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212E" w14:textId="20FD3AFD" w:rsidR="00693273" w:rsidRPr="0092713C" w:rsidRDefault="00177EEC" w:rsidP="009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noProof/>
          <w:color w:val="4472C4" w:themeColor="accent5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6ABA34C" wp14:editId="1D00827A">
            <wp:simplePos x="0" y="0"/>
            <wp:positionH relativeFrom="column">
              <wp:posOffset>-18415</wp:posOffset>
            </wp:positionH>
            <wp:positionV relativeFrom="paragraph">
              <wp:posOffset>133</wp:posOffset>
            </wp:positionV>
            <wp:extent cx="690880" cy="924560"/>
            <wp:effectExtent l="0" t="0" r="0" b="2540"/>
            <wp:wrapTight wrapText="bothSides">
              <wp:wrapPolygon edited="0">
                <wp:start x="0" y="0"/>
                <wp:lineTo x="0" y="21363"/>
                <wp:lineTo x="21044" y="21363"/>
                <wp:lineTo x="21044" y="0"/>
                <wp:lineTo x="0" y="0"/>
              </wp:wrapPolygon>
            </wp:wrapTight>
            <wp:docPr id="1" name="Рисунок 1" descr="H:\20201102 COMSOL Multiphysics Ревенок\Gerb Герб ВН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1102 COMSOL Multiphysics Ревенок\Gerb Герб ВНМ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08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Вінницький національний медичний університет</w:t>
      </w:r>
      <w:r w:rsidR="00693273"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ім. М.І. Пирогова</w:t>
      </w:r>
    </w:p>
    <w:p w14:paraId="600FC312" w14:textId="77777777" w:rsidR="0092713C" w:rsidRDefault="0092713C" w:rsidP="009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30742650" w14:textId="6690E78C" w:rsidR="00177EEC" w:rsidRPr="0092713C" w:rsidRDefault="00177EEC" w:rsidP="00927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СИЛАБУС </w:t>
      </w:r>
    </w:p>
    <w:p w14:paraId="0A70DCC8" w14:textId="1D63DB00" w:rsidR="00177EEC" w:rsidRPr="0092713C" w:rsidRDefault="00177EEC" w:rsidP="0092713C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________________________________________________________</w:t>
      </w:r>
    </w:p>
    <w:p w14:paraId="34EE83AD" w14:textId="77777777" w:rsidR="0092713C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598C7AE9" w14:textId="77777777" w:rsidR="0092713C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7E9121A8" w14:textId="57BB61E1" w:rsidR="000B5683" w:rsidRDefault="00177EE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Дисципліна</w:t>
      </w:r>
      <w:r w:rsidR="00704E11"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з підготовки доктора філософії</w:t>
      </w: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:</w:t>
      </w:r>
    </w:p>
    <w:p w14:paraId="4AA6D47F" w14:textId="77777777" w:rsidR="0092713C" w:rsidRPr="0092713C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20C535A0" w14:textId="4FE212CF" w:rsidR="000B5683" w:rsidRPr="0092713C" w:rsidRDefault="00554EA6" w:rsidP="0092713C">
      <w:pPr>
        <w:spacing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СУДОВА МЕДИЦИНА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5557"/>
      </w:tblGrid>
      <w:tr w:rsidR="00177EEC" w:rsidRPr="0092713C" w14:paraId="4C35BD93" w14:textId="3D61A536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8E1A8" w14:textId="3D4B4E74" w:rsidR="00177EEC" w:rsidRPr="0092713C" w:rsidRDefault="00704E11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7EEC"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Спеціальність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0BD2DF" w14:textId="6845AB6E" w:rsidR="00177EEC" w:rsidRPr="0092713C" w:rsidRDefault="00177EEC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«Медицина»</w:t>
            </w:r>
          </w:p>
        </w:tc>
      </w:tr>
      <w:tr w:rsidR="00177EEC" w:rsidRPr="0092713C" w14:paraId="2CED3B26" w14:textId="6EA59A89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B69E8C" w14:textId="0D0D7F67" w:rsidR="00177EEC" w:rsidRPr="0092713C" w:rsidRDefault="00704E11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7EEC"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Освітньо-наукова програма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67EB1" w14:textId="08B90E39" w:rsidR="00177EEC" w:rsidRPr="0092713C" w:rsidRDefault="00177EEC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«Медицина»</w:t>
            </w:r>
            <w:r w:rsidR="00A50844"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</w:tr>
      <w:tr w:rsidR="00177EEC" w:rsidRPr="0092713C" w14:paraId="20A145C3" w14:textId="79D72F21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02F5ED" w14:textId="10179916" w:rsidR="00177EEC" w:rsidRPr="0092713C" w:rsidRDefault="00704E11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177EEC"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івень </w:t>
            </w: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 освіти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7F53B" w14:textId="008833C9" w:rsidR="00177EEC" w:rsidRPr="0092713C" w:rsidRDefault="00177EEC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E11"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Третій (</w:t>
            </w:r>
            <w:proofErr w:type="spellStart"/>
            <w:r w:rsidR="00704E11"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освітньо</w:t>
            </w:r>
            <w:proofErr w:type="spellEnd"/>
            <w:r w:rsidR="00704E11"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-науковий) </w:t>
            </w:r>
          </w:p>
        </w:tc>
      </w:tr>
      <w:tr w:rsidR="00A50844" w:rsidRPr="0092713C" w14:paraId="4F92AB57" w14:textId="77777777" w:rsidTr="00792F78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9BA21B" w14:textId="672CF025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69AEF" w14:textId="4205B0DB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713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50844" w:rsidRPr="0092713C" w14:paraId="60444C0C" w14:textId="30C7B62C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FE1A50" w14:textId="3A738B00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Статус дисципліни 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(обов’язкова/вибіркова)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47260" w14:textId="22BE5F64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Вибіркова навчальна дисципліна</w:t>
            </w:r>
            <w:r w:rsidR="0055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 спеціалізованих дисциплін</w:t>
            </w:r>
          </w:p>
        </w:tc>
      </w:tr>
      <w:tr w:rsidR="00A50844" w:rsidRPr="0092713C" w14:paraId="542AB4A7" w14:textId="57C4B626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265229" w14:textId="370E4B82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Мова</w:t>
            </w:r>
            <w:r w:rsidRPr="009271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викладання 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CB196" w14:textId="7C5E5305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українська, англійська</w:t>
            </w:r>
          </w:p>
        </w:tc>
      </w:tr>
      <w:tr w:rsidR="00A50844" w:rsidRPr="0092713C" w14:paraId="0259976F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91BDD" w14:textId="66870E51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Загальне навантаження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EBE5B" w14:textId="06F2C922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</w:t>
            </w:r>
            <w:r w:rsidR="0055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ЄКТС</w:t>
            </w:r>
          </w:p>
        </w:tc>
      </w:tr>
      <w:tr w:rsidR="00A50844" w:rsidRPr="0092713C" w14:paraId="44DCD49F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09207" w14:textId="42815033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 / семестр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3F1386" w14:textId="10A4A0DC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="0055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/ </w:t>
            </w:r>
            <w:r w:rsidR="0055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  <w:r w:rsidRPr="0092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50844" w:rsidRPr="0092713C" w14:paraId="3DA9DD53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725DC" w14:textId="25EE0962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Укладач (і)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148A8" w14:textId="79B3B370" w:rsidR="00A50844" w:rsidRPr="0092713C" w:rsidRDefault="00A50844" w:rsidP="0092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EA6" w:rsidRPr="00554E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="00554EA6" w:rsidRPr="00214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EA6" w:rsidRPr="00554EA6">
              <w:rPr>
                <w:rFonts w:ascii="Times New Roman" w:eastAsia="Calibri" w:hAnsi="Times New Roman" w:cs="Times New Roman"/>
                <w:sz w:val="24"/>
                <w:szCs w:val="24"/>
              </w:rPr>
              <w:t>В.І. Гунас</w:t>
            </w: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79441B6" w14:textId="0CBE2883" w:rsidR="00A50844" w:rsidRPr="0092713C" w:rsidRDefault="00554EA6" w:rsidP="0092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0E031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0E0318">
                <w:rPr>
                  <w:rStyle w:val="a8"/>
                  <w:rFonts w:eastAsia="Times New Roman"/>
                  <w:lang w:val="en-US" w:eastAsia="ru-RU"/>
                </w:rPr>
                <w:t>orensic</w:t>
              </w:r>
              <w:r w:rsidRPr="000E031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@vnmu.edu.ua</w:t>
              </w:r>
            </w:hyperlink>
          </w:p>
        </w:tc>
      </w:tr>
      <w:tr w:rsidR="00A50844" w:rsidRPr="0092713C" w14:paraId="58FE9731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F4704" w14:textId="20174482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Викладач (і), гостьові лектори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1FC90" w14:textId="38EBAE10" w:rsidR="00A50844" w:rsidRPr="00554EA6" w:rsidRDefault="00554EA6" w:rsidP="0092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E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PhD</w:t>
            </w:r>
            <w:r w:rsidRPr="0055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В.І. Гунас</w:t>
            </w:r>
          </w:p>
          <w:p w14:paraId="51D44F9A" w14:textId="3F3961B7" w:rsidR="00554EA6" w:rsidRPr="00554EA6" w:rsidRDefault="00554EA6" w:rsidP="00927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r w:rsidRPr="00554EA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r w:rsidRPr="00554EA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  <w:r w:rsidRPr="0055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доцент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Г.О. Бондарчук</w:t>
            </w:r>
          </w:p>
        </w:tc>
      </w:tr>
      <w:tr w:rsidR="00A50844" w:rsidRPr="0092713C" w14:paraId="2C651D41" w14:textId="77777777" w:rsidTr="00704E11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F3243" w14:textId="0ED8615A" w:rsidR="00A50844" w:rsidRPr="0092713C" w:rsidRDefault="00A50844" w:rsidP="00927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Місце проведення, контакти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E5C89" w14:textId="1E2D9489" w:rsidR="00A50844" w:rsidRPr="0092713C" w:rsidRDefault="00A50844" w:rsidP="0092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54EA6">
              <w:rPr>
                <w:rFonts w:ascii="Times New Roman" w:eastAsia="Calibri" w:hAnsi="Times New Roman" w:cs="Times New Roman"/>
                <w:sz w:val="24"/>
                <w:szCs w:val="24"/>
              </w:rPr>
              <w:t>судової медицини та права</w:t>
            </w:r>
          </w:p>
          <w:p w14:paraId="580FCA3A" w14:textId="35C059C2" w:rsidR="00A50844" w:rsidRPr="0092713C" w:rsidRDefault="00A50844" w:rsidP="0092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Адреса: 210</w:t>
            </w:r>
            <w:r w:rsidR="00554EA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>, м.</w:t>
            </w:r>
            <w:r w:rsidR="0055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Вінниця, </w:t>
            </w:r>
            <w:r w:rsidR="00554EA6">
              <w:rPr>
                <w:rFonts w:ascii="Times New Roman" w:eastAsia="Calibri" w:hAnsi="Times New Roman" w:cs="Times New Roman"/>
                <w:sz w:val="24"/>
                <w:szCs w:val="24"/>
              </w:rPr>
              <w:t>Гліба Успенського</w:t>
            </w: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54EA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Pr="0092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70816F3" w14:textId="6133571F" w:rsidR="00A50844" w:rsidRPr="0092713C" w:rsidRDefault="00446047" w:rsidP="00927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54EA6" w:rsidRPr="000E031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="00554EA6" w:rsidRPr="000E0318">
                <w:rPr>
                  <w:rStyle w:val="a8"/>
                  <w:rFonts w:eastAsia="Times New Roman"/>
                  <w:lang w:val="en-US" w:eastAsia="ru-RU"/>
                </w:rPr>
                <w:t>orensic</w:t>
              </w:r>
              <w:r w:rsidR="00554EA6" w:rsidRPr="000E031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@vnmu.edu.ua</w:t>
              </w:r>
            </w:hyperlink>
          </w:p>
        </w:tc>
      </w:tr>
    </w:tbl>
    <w:p w14:paraId="2D5B486F" w14:textId="4797B952" w:rsidR="00693273" w:rsidRPr="0092713C" w:rsidRDefault="00693273" w:rsidP="00927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</w:pPr>
    </w:p>
    <w:p w14:paraId="22AD5209" w14:textId="01AE2DFD" w:rsidR="001935DA" w:rsidRPr="0092713C" w:rsidRDefault="001935DA" w:rsidP="0092713C">
      <w:pPr>
        <w:pStyle w:val="ac"/>
        <w:numPr>
          <w:ilvl w:val="0"/>
          <w:numId w:val="10"/>
        </w:numPr>
        <w:spacing w:line="240" w:lineRule="auto"/>
        <w:rPr>
          <w:rFonts w:ascii="Times New Roman" w:hAnsi="Times New Roman"/>
          <w:b/>
          <w:bCs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bCs/>
          <w:color w:val="4472C4" w:themeColor="accent5"/>
          <w:sz w:val="24"/>
          <w:szCs w:val="24"/>
        </w:rPr>
        <w:t>ОПИС ДИСЦИПЛІНИ</w:t>
      </w:r>
    </w:p>
    <w:p w14:paraId="496AB616" w14:textId="77777777" w:rsidR="001935DA" w:rsidRPr="0092713C" w:rsidRDefault="00704E11" w:rsidP="0092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  <w:t>АНОТАЦІЯ</w:t>
      </w:r>
    </w:p>
    <w:p w14:paraId="6159A2D4" w14:textId="0AAC85A5" w:rsidR="00704E11" w:rsidRPr="0092713C" w:rsidRDefault="000B5683" w:rsidP="0055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 w:cs="Times New Roman"/>
          <w:sz w:val="24"/>
          <w:szCs w:val="24"/>
        </w:rPr>
        <w:t xml:space="preserve">Аспіранту </w:t>
      </w:r>
      <w:r w:rsidR="00257080" w:rsidRPr="0092713C">
        <w:rPr>
          <w:rFonts w:ascii="Times New Roman" w:hAnsi="Times New Roman" w:cs="Times New Roman"/>
          <w:sz w:val="24"/>
          <w:szCs w:val="24"/>
        </w:rPr>
        <w:t xml:space="preserve">для вивчення </w:t>
      </w:r>
      <w:r w:rsidRPr="0092713C">
        <w:rPr>
          <w:rFonts w:ascii="Times New Roman" w:hAnsi="Times New Roman" w:cs="Times New Roman"/>
          <w:sz w:val="24"/>
          <w:szCs w:val="24"/>
        </w:rPr>
        <w:t xml:space="preserve">винесені найновітніші наукові дані щодо </w:t>
      </w:r>
      <w:r w:rsidR="00554EA6">
        <w:rPr>
          <w:rFonts w:ascii="Times New Roman" w:hAnsi="Times New Roman" w:cs="Times New Roman"/>
          <w:sz w:val="24"/>
          <w:szCs w:val="24"/>
        </w:rPr>
        <w:t>проведення судово-медичної експертизи в різних структурних підрозділах основної структурної одиниці судово-медичної служби, а саме – обласного бюро судово-медичної експертизи, що включає відділ експертизи померлих осіб, відділ експертизи потерпілих, звинувачених та інших осіб, відділ комісійних експертиз та відділ експертизи речових доказів, що включає в себе відділення судово-медичної гістології, токсикології, цитології, імунології та криміналістики</w:t>
      </w:r>
      <w:r w:rsidR="00704E11" w:rsidRPr="0092713C">
        <w:rPr>
          <w:rFonts w:ascii="Times New Roman" w:hAnsi="Times New Roman" w:cs="Times New Roman"/>
          <w:sz w:val="24"/>
          <w:szCs w:val="24"/>
        </w:rPr>
        <w:t>.</w:t>
      </w:r>
    </w:p>
    <w:p w14:paraId="1B917563" w14:textId="7E5ECEAF" w:rsidR="00704E11" w:rsidRPr="0092713C" w:rsidRDefault="00704E11" w:rsidP="009271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МЕТА ТА ЗАВДАННЯ </w:t>
      </w:r>
    </w:p>
    <w:p w14:paraId="3651262A" w14:textId="6E1F90EB" w:rsidR="00704E11" w:rsidRPr="0092713C" w:rsidRDefault="00704E11" w:rsidP="009271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Метою викладання</w:t>
      </w:r>
      <w:r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навчальної дисципліни “</w:t>
      </w:r>
      <w:r w:rsidR="00554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Судова медицина</w:t>
      </w:r>
      <w:r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” є здобуття аспірантами знань, навичок та вмінь в сфері </w:t>
      </w:r>
      <w:r w:rsidR="00554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судової медицини</w:t>
      </w:r>
      <w:r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достатніх для виконання оригінального наукового дослідження, отримання нових фактів та їх впровадження у практичну медицину та інші сфери життя</w:t>
      </w:r>
      <w:r w:rsidR="00920EAB"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D558D03" w14:textId="75A9A423" w:rsidR="00704E11" w:rsidRPr="0092713C" w:rsidRDefault="00704E11" w:rsidP="009271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Основними завданнями</w:t>
      </w:r>
      <w:r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вивчення дисципліни є формування системи знань, професійних умінь, педагогічної майстерності, дослідницько-інноваційної діяльності та практичних навичок під час </w:t>
      </w:r>
      <w:r w:rsidR="00554E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проведення судово-медичної експертизи</w:t>
      </w:r>
      <w:r w:rsidRPr="009271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567B4034" w14:textId="2F3EA935" w:rsidR="000B5683" w:rsidRPr="0092713C" w:rsidRDefault="0068208D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РЕЗУЛЬТАТИ НАВЧАННЯ</w:t>
      </w:r>
      <w:r w:rsidR="004174F0" w:rsidRPr="0092713C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</w:p>
    <w:p w14:paraId="43371535" w14:textId="2D2398C5" w:rsidR="001935DA" w:rsidRPr="0092713C" w:rsidRDefault="001935DA" w:rsidP="009271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3C">
        <w:rPr>
          <w:rFonts w:ascii="Times New Roman" w:hAnsi="Times New Roman" w:cs="Times New Roman"/>
          <w:sz w:val="24"/>
          <w:szCs w:val="24"/>
        </w:rPr>
        <w:t xml:space="preserve">Після успішного вивчення дисципліни здобувач зможе: </w:t>
      </w:r>
    </w:p>
    <w:p w14:paraId="7AB78290" w14:textId="4738845E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РН1. Демонструвати безперервний розвиток власного інтелектуального та загальнокультурного рівню, самореалізації</w:t>
      </w:r>
    </w:p>
    <w:p w14:paraId="6D18B5A3" w14:textId="5E3AD4B3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 2.Інтерпретувати та аналізувати інформацію з використанням новітніх інформаційних технологій</w:t>
      </w:r>
    </w:p>
    <w:p w14:paraId="67FD1AA2" w14:textId="11FECCF8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 3.Виявляти невирішені проблеми у предметній області, формулювати питання та визначати шляхи їх рішення </w:t>
      </w:r>
    </w:p>
    <w:p w14:paraId="73F3B2C2" w14:textId="5D5F7FC7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lastRenderedPageBreak/>
        <w:t>РН4.Формулювати наукові гіпотези, мету і завдання наукового дослідження</w:t>
      </w:r>
    </w:p>
    <w:p w14:paraId="671DAA9E" w14:textId="742227D8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РН5.Розробляти дизайн та план наукового дослідження </w:t>
      </w:r>
    </w:p>
    <w:p w14:paraId="78277032" w14:textId="32B8BC72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РН6.Виконувати оригінальне наукове дослідження</w:t>
      </w:r>
    </w:p>
    <w:p w14:paraId="1C083796" w14:textId="5AC78150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РН7.Пояснювати принципи, специфічність та чутливість методів дослідження, інформативність обраних показників </w:t>
      </w:r>
    </w:p>
    <w:p w14:paraId="02492E11" w14:textId="2E179BFA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РН8.Володіти, вдосконалювати та впроваджувати нові методи дослідження за обраним напрямом наукового проекту та освітньої діяльності</w:t>
      </w:r>
    </w:p>
    <w:p w14:paraId="4C78FAF9" w14:textId="54286E2D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РН9.Аналізувати результати наукових досліджень, використовувати методи статистичного дослідження </w:t>
      </w:r>
    </w:p>
    <w:p w14:paraId="5840F029" w14:textId="7709F5D2" w:rsidR="00554EA6" w:rsidRPr="00554EA6" w:rsidRDefault="00554EA6" w:rsidP="00554EA6">
      <w:pPr>
        <w:pStyle w:val="ad"/>
        <w:spacing w:before="0" w:beforeAutospacing="0" w:after="0" w:afterAutospacing="0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РН10.Впроваджувати результати наукових досліджень у освітній процес, медичну практику та суспільство </w:t>
      </w:r>
    </w:p>
    <w:p w14:paraId="4E4A2D3C" w14:textId="33B5EE4E" w:rsidR="00554EA6" w:rsidRPr="00554EA6" w:rsidRDefault="00554EA6" w:rsidP="00554EA6">
      <w:pPr>
        <w:pStyle w:val="ad"/>
        <w:spacing w:before="0" w:beforeAutospacing="0" w:after="0" w:afterAutospacing="0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 xml:space="preserve">РН11.Презентувати результати наукових досліджень у формі презентації, </w:t>
      </w:r>
      <w:proofErr w:type="spellStart"/>
      <w:r w:rsidRPr="00554EA6">
        <w:rPr>
          <w:rFonts w:eastAsia="Calibri"/>
          <w:bCs/>
          <w:color w:val="000000"/>
          <w:lang w:val="uk-UA" w:eastAsia="en-US"/>
        </w:rPr>
        <w:t>постерних</w:t>
      </w:r>
      <w:proofErr w:type="spellEnd"/>
      <w:r w:rsidRPr="00554EA6">
        <w:rPr>
          <w:rFonts w:eastAsia="Calibri"/>
          <w:bCs/>
          <w:color w:val="000000"/>
          <w:lang w:val="uk-UA" w:eastAsia="en-US"/>
        </w:rPr>
        <w:t xml:space="preserve"> доповідей, публікацій</w:t>
      </w:r>
    </w:p>
    <w:p w14:paraId="0EB6368F" w14:textId="6583E739" w:rsidR="00554EA6" w:rsidRPr="00554EA6" w:rsidRDefault="00554EA6" w:rsidP="00554EA6">
      <w:pPr>
        <w:pStyle w:val="ad"/>
        <w:spacing w:before="0" w:beforeAutospacing="0" w:after="0" w:afterAutospacing="0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РН12.Розвивати комунікації в професійному середовищі й громадській сфері </w:t>
      </w:r>
    </w:p>
    <w:p w14:paraId="7F57C4AB" w14:textId="104A5B17" w:rsidR="00554EA6" w:rsidRPr="00554EA6" w:rsidRDefault="00554EA6" w:rsidP="00554EA6">
      <w:pPr>
        <w:pStyle w:val="ad"/>
        <w:spacing w:before="0" w:beforeAutospacing="0" w:after="0" w:afterAutospacing="0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РН13.Організовувати освітній процес </w:t>
      </w:r>
    </w:p>
    <w:p w14:paraId="6520C137" w14:textId="0F952B9E" w:rsidR="00554EA6" w:rsidRPr="00554EA6" w:rsidRDefault="00554EA6" w:rsidP="00554EA6">
      <w:pPr>
        <w:pStyle w:val="ad"/>
        <w:spacing w:before="0" w:beforeAutospacing="0" w:after="0" w:afterAutospacing="0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РН14.Оцінювати ефективність освітнього процесу, рекомендувати шляхи його удосконалення</w:t>
      </w:r>
    </w:p>
    <w:p w14:paraId="34A146CE" w14:textId="68B710F5" w:rsidR="00554EA6" w:rsidRPr="00554EA6" w:rsidRDefault="00554EA6" w:rsidP="00554EA6">
      <w:pPr>
        <w:pStyle w:val="ad"/>
        <w:spacing w:before="0" w:beforeAutospacing="0" w:after="0" w:afterAutospacing="0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РН15.Організовувати роботу колективу (здобувачів вищої освіти, колег, міждисциплінарної команди)</w:t>
      </w:r>
    </w:p>
    <w:p w14:paraId="2A260EED" w14:textId="5212688F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РН16.Дотримуватися етичних принципів при роботі з пацієнтами, лабораторними тваринами</w:t>
      </w:r>
    </w:p>
    <w:p w14:paraId="11175585" w14:textId="274222D2" w:rsidR="00554EA6" w:rsidRPr="00554EA6" w:rsidRDefault="00554EA6" w:rsidP="00554EA6">
      <w:pPr>
        <w:pStyle w:val="ad"/>
        <w:spacing w:before="0" w:beforeAutospacing="0" w:after="0" w:afterAutospacing="0"/>
        <w:ind w:left="-2" w:hanging="2"/>
        <w:jc w:val="both"/>
        <w:rPr>
          <w:rFonts w:eastAsia="Calibri"/>
          <w:bCs/>
          <w:color w:val="000000"/>
          <w:lang w:val="uk-UA" w:eastAsia="en-US"/>
        </w:rPr>
      </w:pPr>
      <w:r w:rsidRPr="00554EA6">
        <w:rPr>
          <w:rFonts w:eastAsia="Calibri"/>
          <w:bCs/>
          <w:color w:val="000000"/>
          <w:lang w:val="uk-UA" w:eastAsia="en-US"/>
        </w:rPr>
        <w:t>РН17.Дотримуватися академічної доброчесності, нести відповідальність за достовірність отриманих наукових результатів</w:t>
      </w:r>
    </w:p>
    <w:p w14:paraId="3DF23A8B" w14:textId="77777777" w:rsidR="005F7237" w:rsidRPr="00554EA6" w:rsidRDefault="005F7237" w:rsidP="0092713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0BCB267" w14:textId="342980FA" w:rsidR="005F7237" w:rsidRPr="0092713C" w:rsidRDefault="005F7237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РОЗПОДІЛ ЗА ВИДАМИ ЗАНЯТЬ ТА ГОДИНАМИ НАВЧАННЯ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28"/>
        <w:gridCol w:w="4800"/>
      </w:tblGrid>
      <w:tr w:rsidR="005F7237" w:rsidRPr="0092713C" w14:paraId="498FE791" w14:textId="77777777" w:rsidTr="005F7237">
        <w:tc>
          <w:tcPr>
            <w:tcW w:w="5097" w:type="dxa"/>
          </w:tcPr>
          <w:p w14:paraId="3214CCF8" w14:textId="77777777" w:rsidR="005F7237" w:rsidRPr="0092713C" w:rsidRDefault="005F7237" w:rsidP="009271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занять</w:t>
            </w:r>
          </w:p>
        </w:tc>
        <w:tc>
          <w:tcPr>
            <w:tcW w:w="5097" w:type="dxa"/>
          </w:tcPr>
          <w:p w14:paraId="63081EBB" w14:textId="77777777" w:rsidR="005F7237" w:rsidRPr="0092713C" w:rsidRDefault="005F7237" w:rsidP="0092713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Години</w:t>
            </w:r>
          </w:p>
        </w:tc>
      </w:tr>
      <w:tr w:rsidR="005F7237" w:rsidRPr="0092713C" w14:paraId="322213EB" w14:textId="77777777" w:rsidTr="005F7237">
        <w:tc>
          <w:tcPr>
            <w:tcW w:w="5097" w:type="dxa"/>
          </w:tcPr>
          <w:p w14:paraId="30B37447" w14:textId="209C3588" w:rsidR="005F7237" w:rsidRPr="0092713C" w:rsidRDefault="00A75D60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Медична практика</w:t>
            </w:r>
          </w:p>
        </w:tc>
        <w:tc>
          <w:tcPr>
            <w:tcW w:w="5097" w:type="dxa"/>
          </w:tcPr>
          <w:p w14:paraId="6F809005" w14:textId="3E141852" w:rsidR="005F7237" w:rsidRPr="0092713C" w:rsidRDefault="00446047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75D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7237" w:rsidRPr="0092713C" w14:paraId="77412821" w14:textId="77777777" w:rsidTr="005F7237">
        <w:tc>
          <w:tcPr>
            <w:tcW w:w="5097" w:type="dxa"/>
          </w:tcPr>
          <w:p w14:paraId="6062DAD6" w14:textId="77777777" w:rsidR="005F7237" w:rsidRPr="0092713C" w:rsidRDefault="005F7237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Практичні заняття</w:t>
            </w:r>
          </w:p>
        </w:tc>
        <w:tc>
          <w:tcPr>
            <w:tcW w:w="5097" w:type="dxa"/>
          </w:tcPr>
          <w:p w14:paraId="4B7233FC" w14:textId="4C6C08FB" w:rsidR="005F7237" w:rsidRPr="0092713C" w:rsidRDefault="00446047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54E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7237" w:rsidRPr="0092713C" w14:paraId="5560F3AC" w14:textId="77777777" w:rsidTr="005F7237">
        <w:tc>
          <w:tcPr>
            <w:tcW w:w="5097" w:type="dxa"/>
          </w:tcPr>
          <w:p w14:paraId="19AD752C" w14:textId="75F783DD" w:rsidR="005F7237" w:rsidRPr="0092713C" w:rsidRDefault="005F7237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Самостійна робот</w:t>
            </w:r>
            <w:r w:rsidR="00BC09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097" w:type="dxa"/>
          </w:tcPr>
          <w:p w14:paraId="2E74E424" w14:textId="7971A35A" w:rsidR="005F7237" w:rsidRPr="0092713C" w:rsidRDefault="00446047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54EA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7237" w:rsidRPr="0092713C" w14:paraId="143C8DA4" w14:textId="77777777" w:rsidTr="005F7237">
        <w:tc>
          <w:tcPr>
            <w:tcW w:w="5097" w:type="dxa"/>
          </w:tcPr>
          <w:p w14:paraId="0370E8FA" w14:textId="77777777" w:rsidR="005F7237" w:rsidRPr="0092713C" w:rsidRDefault="005F7237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7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Всього</w:t>
            </w:r>
          </w:p>
        </w:tc>
        <w:tc>
          <w:tcPr>
            <w:tcW w:w="5097" w:type="dxa"/>
          </w:tcPr>
          <w:p w14:paraId="1DA669FB" w14:textId="1F0C34E4" w:rsidR="005F7237" w:rsidRPr="0092713C" w:rsidRDefault="00A75D60" w:rsidP="009271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</w:tr>
    </w:tbl>
    <w:p w14:paraId="584E607D" w14:textId="77777777" w:rsidR="00704E11" w:rsidRPr="0092713C" w:rsidRDefault="00704E11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2A8532B6" w14:textId="3553DB2C" w:rsidR="00704E11" w:rsidRDefault="00704E11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ТЕМАТИЧНИЙ ПЛАН</w:t>
      </w:r>
    </w:p>
    <w:p w14:paraId="33705108" w14:textId="77777777" w:rsidR="00547A87" w:rsidRPr="00547A87" w:rsidRDefault="00547A87" w:rsidP="00547A87">
      <w:pPr>
        <w:rPr>
          <w:b/>
          <w:color w:val="00000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693"/>
      </w:tblGrid>
      <w:tr w:rsidR="00547A87" w:rsidRPr="00325692" w14:paraId="18380BF7" w14:textId="77777777" w:rsidTr="007D77F9">
        <w:trPr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76BF" w14:textId="77777777" w:rsidR="00547A87" w:rsidRPr="007D77F9" w:rsidRDefault="00547A87" w:rsidP="008B2F5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 з/п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6B3B" w14:textId="77777777" w:rsidR="00547A87" w:rsidRPr="007D77F9" w:rsidRDefault="00547A87" w:rsidP="008B2F5B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теми</w:t>
            </w:r>
          </w:p>
        </w:tc>
      </w:tr>
      <w:tr w:rsidR="00547A87" w:rsidRPr="00325692" w14:paraId="02733C72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9CE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DAB7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Вступне заняття в судову медицину. Основні поняття предмету судової медицини</w:t>
            </w:r>
          </w:p>
        </w:tc>
      </w:tr>
      <w:tr w:rsidR="00547A87" w:rsidRPr="00325692" w14:paraId="789836BA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48D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57A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Правова регламентація судово-медичної експертизи відповідно до чинного законодавства</w:t>
            </w:r>
          </w:p>
        </w:tc>
      </w:tr>
      <w:tr w:rsidR="00547A87" w:rsidRPr="00325692" w14:paraId="34583CC1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966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0C8" w14:textId="77777777" w:rsidR="00547A87" w:rsidRPr="007D77F9" w:rsidRDefault="00547A87" w:rsidP="008B2F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Обов’язки та права судово-медичного експерта</w:t>
            </w:r>
          </w:p>
        </w:tc>
      </w:tr>
      <w:tr w:rsidR="00547A87" w:rsidRPr="00325692" w14:paraId="21BF9344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7987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F979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судово-медичної служби в Україні</w:t>
            </w:r>
          </w:p>
        </w:tc>
      </w:tr>
      <w:tr w:rsidR="00547A87" w:rsidRPr="00325692" w14:paraId="3133DDF9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0C2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D022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судово-медичної служби в інших країнах світу</w:t>
            </w:r>
          </w:p>
        </w:tc>
      </w:tr>
      <w:tr w:rsidR="00547A87" w:rsidRPr="00325692" w14:paraId="0901EB68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B65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0589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Підстави для проведення судово-медичної експертизи в Україні</w:t>
            </w:r>
          </w:p>
        </w:tc>
      </w:tr>
      <w:tr w:rsidR="00547A87" w:rsidRPr="00325692" w14:paraId="65F4EC72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51D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314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Компетенція судово-медичної експертизи</w:t>
            </w:r>
          </w:p>
        </w:tc>
      </w:tr>
      <w:tr w:rsidR="00547A87" w:rsidRPr="00325692" w14:paraId="3268DFCE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4F5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A1ED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Кримінальна та інші види відповідальності судово-медичного експерта</w:t>
            </w:r>
          </w:p>
        </w:tc>
      </w:tr>
      <w:tr w:rsidR="00547A87" w:rsidRPr="00325692" w14:paraId="36876015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C7F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4C18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та зміст «Висновку експерта»</w:t>
            </w:r>
            <w:r w:rsidRPr="007D7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Принципи формування судово-медичного діагнозу</w:t>
            </w:r>
          </w:p>
        </w:tc>
      </w:tr>
      <w:tr w:rsidR="00547A87" w:rsidRPr="00325692" w14:paraId="5732BDA9" w14:textId="77777777" w:rsidTr="007D77F9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CE4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F057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 судово-медичних експертиз. Судово-медична документація</w:t>
            </w:r>
          </w:p>
        </w:tc>
      </w:tr>
      <w:tr w:rsidR="00547A87" w:rsidRPr="00325692" w14:paraId="19389BCF" w14:textId="77777777" w:rsidTr="007D77F9">
        <w:trPr>
          <w:trHeight w:val="49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2DC87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F3029C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Перспективи розвитку судової медицини як науки</w:t>
            </w:r>
          </w:p>
        </w:tc>
      </w:tr>
      <w:tr w:rsidR="00547A87" w:rsidRPr="00325692" w14:paraId="128D01DF" w14:textId="77777777" w:rsidTr="007D77F9">
        <w:trPr>
          <w:trHeight w:val="310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E04AE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C64EB2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 регламентація судово-медичного дослідження трупа. Огляд трупа на місці пригоди</w:t>
            </w:r>
          </w:p>
        </w:tc>
      </w:tr>
      <w:tr w:rsidR="00547A87" w:rsidRPr="00325692" w14:paraId="65F22CAC" w14:textId="77777777" w:rsidTr="007D77F9">
        <w:trPr>
          <w:trHeight w:val="310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D872D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7A7E8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Абсолютні ознаки смерті (Українська та міжнародні класифікації)</w:t>
            </w:r>
          </w:p>
        </w:tc>
      </w:tr>
      <w:tr w:rsidR="00547A87" w:rsidRPr="00325692" w14:paraId="4DB441AA" w14:textId="77777777" w:rsidTr="007D77F9">
        <w:trPr>
          <w:trHeight w:val="383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8A851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DD921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опису трупних явищ на місці пригоди та під час дослідження трупа в відділі експертизи трупів</w:t>
            </w:r>
          </w:p>
        </w:tc>
      </w:tr>
      <w:tr w:rsidR="00547A87" w:rsidRPr="00325692" w14:paraId="1C4EB0EA" w14:textId="77777777" w:rsidTr="007D77F9">
        <w:trPr>
          <w:trHeight w:val="365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7EE80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572E0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опису ушкоджень на місці пригоди та під час дослідження трупа в відділі експертизи трупів</w:t>
            </w:r>
          </w:p>
        </w:tc>
      </w:tr>
      <w:tr w:rsidR="00547A87" w:rsidRPr="00325692" w14:paraId="0DDF371D" w14:textId="77777777" w:rsidTr="007D77F9">
        <w:trPr>
          <w:trHeight w:val="401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5BC47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4BD45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опису одягу на місці пригоди та під час дослідження трупа в відділі експертизи трупів</w:t>
            </w:r>
          </w:p>
        </w:tc>
      </w:tr>
      <w:tr w:rsidR="00547A87" w:rsidRPr="00325692" w14:paraId="4CD87F94" w14:textId="77777777" w:rsidTr="007D77F9">
        <w:trPr>
          <w:trHeight w:val="383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520A4F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624A13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та особливості огляду трупа на місці пригоди у випадках підозри на різні види насильницької та ненасильницької смерті</w:t>
            </w:r>
          </w:p>
        </w:tc>
      </w:tr>
      <w:tr w:rsidR="00547A87" w:rsidRPr="00325692" w14:paraId="67066644" w14:textId="77777777" w:rsidTr="007D77F9">
        <w:trPr>
          <w:trHeight w:val="365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A34162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026AB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особливості дослідження трупа в відділі судово-медичної експертизи трупів</w:t>
            </w:r>
          </w:p>
        </w:tc>
      </w:tr>
      <w:tr w:rsidR="00547A87" w:rsidRPr="00325692" w14:paraId="4C9B997C" w14:textId="77777777" w:rsidTr="007D77F9">
        <w:trPr>
          <w:trHeight w:val="438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E346A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7DAE10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особливості дослідження трупа новонароджених в відділі судово-медичної експертизи трупів</w:t>
            </w:r>
          </w:p>
        </w:tc>
      </w:tr>
      <w:tr w:rsidR="00547A87" w:rsidRPr="00325692" w14:paraId="023EE305" w14:textId="77777777" w:rsidTr="007D77F9">
        <w:trPr>
          <w:trHeight w:val="401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5C0E3B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A9B4A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особливості дослідження трупа невідомих осіб в відділі судово-медичної експертизи трупів</w:t>
            </w:r>
          </w:p>
        </w:tc>
      </w:tr>
      <w:tr w:rsidR="00547A87" w:rsidRPr="00325692" w14:paraId="35153BDD" w14:textId="77777777" w:rsidTr="007D77F9">
        <w:trPr>
          <w:trHeight w:val="401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7E8F2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0533F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Судово-медична травматологія</w:t>
            </w:r>
          </w:p>
        </w:tc>
      </w:tr>
      <w:tr w:rsidR="00547A87" w:rsidRPr="00325692" w14:paraId="1C6E4965" w14:textId="77777777" w:rsidTr="007D77F9">
        <w:trPr>
          <w:trHeight w:val="419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65A78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95528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дослідження трупа та забору зразків на лабораторні дослідження у випадках експертизи насильницької та ненасильницької смерті</w:t>
            </w:r>
          </w:p>
        </w:tc>
      </w:tr>
      <w:tr w:rsidR="00547A87" w:rsidRPr="00325692" w14:paraId="4FF2CA72" w14:textId="77777777" w:rsidTr="007D77F9">
        <w:trPr>
          <w:trHeight w:val="347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260B6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4508B9" w14:textId="77777777" w:rsidR="00547A87" w:rsidRPr="007D77F9" w:rsidRDefault="00547A87" w:rsidP="008B2F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 регламентація роботи та структура відділу судово-медичної експертизи речових доказів</w:t>
            </w:r>
          </w:p>
        </w:tc>
      </w:tr>
      <w:tr w:rsidR="00547A87" w:rsidRPr="00325692" w14:paraId="254BE93F" w14:textId="77777777" w:rsidTr="007D77F9">
        <w:trPr>
          <w:trHeight w:val="187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D4B1C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746E4" w14:textId="77777777" w:rsidR="00547A87" w:rsidRPr="007D77F9" w:rsidRDefault="00547A87" w:rsidP="008B2F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відділення судово-медичної гістології</w:t>
            </w:r>
          </w:p>
        </w:tc>
      </w:tr>
      <w:tr w:rsidR="00547A87" w:rsidRPr="00325692" w14:paraId="2AD5830C" w14:textId="77777777" w:rsidTr="007D77F9">
        <w:trPr>
          <w:trHeight w:val="169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FCF81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87BDA" w14:textId="77777777" w:rsidR="00547A87" w:rsidRPr="007D77F9" w:rsidRDefault="00547A87" w:rsidP="008B2F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та особливості роботи зі </w:t>
            </w:r>
            <w:proofErr w:type="spellStart"/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скелетованими</w:t>
            </w:r>
            <w:proofErr w:type="spellEnd"/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залишками</w:t>
            </w:r>
          </w:p>
        </w:tc>
      </w:tr>
      <w:tr w:rsidR="00547A87" w:rsidRPr="00325692" w14:paraId="08D4C8BC" w14:textId="77777777" w:rsidTr="007D77F9">
        <w:trPr>
          <w:trHeight w:val="115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11AE1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11A6F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експертизи вогнепальних ушкоджень та пошкоджень в відділі судово-медичної криміналістики</w:t>
            </w:r>
          </w:p>
        </w:tc>
      </w:tr>
      <w:tr w:rsidR="00547A87" w:rsidRPr="00325692" w14:paraId="33B190CF" w14:textId="77777777" w:rsidTr="007D77F9">
        <w:trPr>
          <w:trHeight w:val="401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57B55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F95E12" w14:textId="77777777" w:rsidR="00547A87" w:rsidRPr="007D77F9" w:rsidRDefault="00547A87" w:rsidP="008B2F5B">
            <w:pPr>
              <w:widowControl w:val="0"/>
              <w:ind w:left="34" w:right="-108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експертизи переломів в відділі судово-медичної криміналістики</w:t>
            </w:r>
          </w:p>
        </w:tc>
      </w:tr>
      <w:tr w:rsidR="00547A87" w:rsidRPr="00325692" w14:paraId="3CC0496A" w14:textId="77777777" w:rsidTr="007D77F9">
        <w:trPr>
          <w:trHeight w:val="132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0D2A18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4ACD8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відділення судово-медичної цитології при експертизі волосся</w:t>
            </w:r>
            <w:r w:rsidRPr="007D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7A87" w:rsidRPr="00325692" w14:paraId="477E8A4D" w14:textId="77777777" w:rsidTr="007D77F9">
        <w:trPr>
          <w:trHeight w:val="169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D3582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A9970" w14:textId="77777777" w:rsidR="00547A87" w:rsidRPr="007D77F9" w:rsidRDefault="00547A87" w:rsidP="008B2F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відділення судово-медичної цитології при експертизі крові</w:t>
            </w:r>
          </w:p>
        </w:tc>
      </w:tr>
      <w:tr w:rsidR="00547A87" w:rsidRPr="00325692" w14:paraId="5EC446DB" w14:textId="77777777" w:rsidTr="007D77F9">
        <w:trPr>
          <w:trHeight w:val="187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C8B0E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F852F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відділення судово-медичної цитології при експертизі сперми</w:t>
            </w:r>
          </w:p>
        </w:tc>
      </w:tr>
      <w:tr w:rsidR="00547A87" w:rsidRPr="00325692" w14:paraId="0D0BA017" w14:textId="77777777" w:rsidTr="007D77F9">
        <w:trPr>
          <w:trHeight w:val="151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DF2157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EE204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відділення судово-медичної імунології</w:t>
            </w:r>
            <w:r w:rsidRPr="007D77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«Молекулярний розтин»</w:t>
            </w:r>
          </w:p>
        </w:tc>
      </w:tr>
      <w:tr w:rsidR="00547A87" w:rsidRPr="00325692" w14:paraId="5491569F" w14:textId="77777777" w:rsidTr="007D77F9">
        <w:trPr>
          <w:trHeight w:val="187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094217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91485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 можливості відділення судово-медичної токсикології</w:t>
            </w:r>
          </w:p>
        </w:tc>
      </w:tr>
      <w:tr w:rsidR="00547A87" w:rsidRPr="00325692" w14:paraId="0FAFDCBA" w14:textId="77777777" w:rsidTr="007D77F9">
        <w:trPr>
          <w:trHeight w:val="187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4F424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6F5E0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Судово-медична радіологія та стоматологія. Перспективи розвитку відділу судово-медичної експертизи речових доказів</w:t>
            </w:r>
          </w:p>
        </w:tc>
      </w:tr>
      <w:tr w:rsidR="00547A87" w:rsidRPr="00325692" w14:paraId="060FA8AF" w14:textId="77777777" w:rsidTr="007D77F9">
        <w:trPr>
          <w:trHeight w:val="169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385A3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1AB5A6" w14:textId="77777777" w:rsidR="00547A87" w:rsidRPr="007D77F9" w:rsidRDefault="00547A87" w:rsidP="008B2F5B">
            <w:pPr>
              <w:widowControl w:val="0"/>
              <w:ind w:left="34" w:right="3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 регламентація судово-медичної експертизи потерпілих, звинувачених та інших осіб</w:t>
            </w:r>
          </w:p>
        </w:tc>
      </w:tr>
      <w:tr w:rsidR="00547A87" w:rsidRPr="00325692" w14:paraId="1441BEA0" w14:textId="77777777" w:rsidTr="007D77F9">
        <w:trPr>
          <w:trHeight w:val="132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C6E3F8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462E1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етапи обстеження потерпілих, звинувачених та інших осіб. Особливості збору спеціального анамнезу</w:t>
            </w:r>
          </w:p>
        </w:tc>
      </w:tr>
      <w:tr w:rsidR="00547A87" w:rsidRPr="00325692" w14:paraId="466B4801" w14:textId="77777777" w:rsidTr="007D77F9">
        <w:trPr>
          <w:trHeight w:val="365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AC92E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4C760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опису ушкоджень. Застосування сучасних технологій в процесі виявлення та опису ушкоджень</w:t>
            </w:r>
          </w:p>
        </w:tc>
      </w:tr>
      <w:tr w:rsidR="00547A87" w:rsidRPr="00325692" w14:paraId="11CFF8E5" w14:textId="77777777" w:rsidTr="007D77F9">
        <w:trPr>
          <w:trHeight w:val="169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B62FB3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097A2" w14:textId="77777777" w:rsidR="00547A87" w:rsidRPr="007D77F9" w:rsidRDefault="00547A87" w:rsidP="008B2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проведення огляду у випадках статевих злочинів</w:t>
            </w:r>
          </w:p>
        </w:tc>
      </w:tr>
      <w:tr w:rsidR="00547A87" w:rsidRPr="00325692" w14:paraId="2B6ED1BA" w14:textId="77777777" w:rsidTr="007D77F9">
        <w:trPr>
          <w:trHeight w:val="456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C2E0C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F7FCB" w14:textId="77777777" w:rsidR="00547A87" w:rsidRPr="007D77F9" w:rsidRDefault="00547A87" w:rsidP="008B2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збору лабораторних аналізів у випадках статевих злочинів</w:t>
            </w:r>
          </w:p>
        </w:tc>
      </w:tr>
      <w:tr w:rsidR="00547A87" w:rsidRPr="00325692" w14:paraId="4BC88868" w14:textId="77777777" w:rsidTr="007D77F9">
        <w:trPr>
          <w:trHeight w:val="365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084B1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F5603" w14:textId="77777777" w:rsidR="00547A87" w:rsidRPr="007D77F9" w:rsidRDefault="00547A87" w:rsidP="008B2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визначення ступеня тяжкості тілесних ушкоджень</w:t>
            </w:r>
          </w:p>
        </w:tc>
      </w:tr>
      <w:tr w:rsidR="00547A87" w:rsidRPr="00325692" w14:paraId="3A12E407" w14:textId="77777777" w:rsidTr="007D77F9">
        <w:trPr>
          <w:trHeight w:val="365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5D585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D440E" w14:textId="77777777" w:rsidR="00547A87" w:rsidRPr="007D77F9" w:rsidRDefault="00547A87" w:rsidP="008B2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експертизи у випадках побоїв, мордувань та катувань</w:t>
            </w:r>
          </w:p>
        </w:tc>
      </w:tr>
      <w:tr w:rsidR="00547A87" w:rsidRPr="00325692" w14:paraId="0E5E1B9C" w14:textId="77777777" w:rsidTr="007D77F9">
        <w:trPr>
          <w:trHeight w:val="474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2C22E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005D3" w14:textId="77777777" w:rsidR="00547A87" w:rsidRPr="007D77F9" w:rsidRDefault="00547A87" w:rsidP="008B2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</w:rPr>
              <w:t>Цілі, завдання та зміст «Стамбульського протоколу»</w:t>
            </w:r>
          </w:p>
        </w:tc>
      </w:tr>
      <w:tr w:rsidR="00547A87" w:rsidRPr="00325692" w14:paraId="6AAE3BBA" w14:textId="77777777" w:rsidTr="007D77F9">
        <w:trPr>
          <w:trHeight w:val="475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55DD61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1AA46F" w14:textId="77777777" w:rsidR="00547A87" w:rsidRPr="007D77F9" w:rsidRDefault="00547A87" w:rsidP="008B2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Організація судово-медичної експертизи </w:t>
            </w:r>
            <w:proofErr w:type="spellStart"/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професійно</w:t>
            </w:r>
            <w:proofErr w:type="spellEnd"/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-посадових правопорушень медичних і фармацевтичних працівників</w:t>
            </w:r>
          </w:p>
        </w:tc>
      </w:tr>
      <w:tr w:rsidR="00547A87" w:rsidRPr="00325692" w14:paraId="21A9D6B9" w14:textId="77777777" w:rsidTr="007D77F9">
        <w:trPr>
          <w:trHeight w:val="401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64362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3E742" w14:textId="77777777" w:rsidR="00547A87" w:rsidRPr="007D77F9" w:rsidRDefault="00547A87" w:rsidP="008B2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особливості проведення експертиз щодо «Лікарських справ»</w:t>
            </w:r>
          </w:p>
        </w:tc>
      </w:tr>
      <w:tr w:rsidR="00547A87" w:rsidRPr="00325692" w14:paraId="5C05E8DB" w14:textId="77777777" w:rsidTr="007D77F9">
        <w:trPr>
          <w:trHeight w:val="401"/>
        </w:trPr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F4822" w14:textId="77777777" w:rsidR="00547A87" w:rsidRPr="007D77F9" w:rsidRDefault="00547A87" w:rsidP="008B2F5B">
            <w:pPr>
              <w:widowControl w:val="0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EFA6B" w14:textId="77777777" w:rsidR="00547A87" w:rsidRPr="007D77F9" w:rsidRDefault="00547A87" w:rsidP="008B2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роботи відділу комісійних експертиз</w:t>
            </w:r>
          </w:p>
        </w:tc>
      </w:tr>
    </w:tbl>
    <w:p w14:paraId="12FCD448" w14:textId="77777777" w:rsidR="00547A87" w:rsidRPr="00547A87" w:rsidRDefault="00547A87" w:rsidP="007D77F9">
      <w:pPr>
        <w:pStyle w:val="ac"/>
        <w:rPr>
          <w:b/>
        </w:rPr>
      </w:pPr>
    </w:p>
    <w:p w14:paraId="0E1750BA" w14:textId="778B362B" w:rsidR="00257080" w:rsidRPr="0092713C" w:rsidRDefault="00257080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МЕТОДИ НАВЧАННЯ </w:t>
      </w:r>
    </w:p>
    <w:p w14:paraId="7A9428ED" w14:textId="7D190809" w:rsidR="00257080" w:rsidRPr="0092713C" w:rsidRDefault="00257080" w:rsidP="009271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Методи навчання: лекція, пояснення, бесіда, організація дослідження, розповідь, ілюстрація, спостереження, клінічно-дослідні роботи, навчальна дискусія, суперечка, обговорення будь-якого питання навчального матеріалу, пізнавальні ігри шляхом моделювання життєвих ситуацій, що викликають інтерес до навчальних предметів, створення ситуації інтересу в процесі викладання навчального матеріалу, створення ситуації новизни навчального матеріалу, опора на життєвий досвід.</w:t>
      </w:r>
    </w:p>
    <w:p w14:paraId="48D3A22D" w14:textId="4C1E6665" w:rsidR="00257080" w:rsidRPr="0092713C" w:rsidRDefault="00257080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3386AF25" w14:textId="463EE02E" w:rsidR="00EF1045" w:rsidRPr="007D77F9" w:rsidRDefault="00EF1045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92713C">
        <w:rPr>
          <w:rFonts w:ascii="Times New Roman" w:hAnsi="Times New Roman"/>
          <w:b/>
          <w:caps/>
          <w:color w:val="4472C4" w:themeColor="accent5"/>
          <w:sz w:val="24"/>
          <w:szCs w:val="24"/>
        </w:rPr>
        <w:t>Підсумковий контроль дисципліни -</w:t>
      </w:r>
      <w:r w:rsidRPr="0092713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73B65" w:rsidRPr="007D77F9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іспит</w:t>
      </w:r>
    </w:p>
    <w:p w14:paraId="5332AF6D" w14:textId="77777777" w:rsidR="00EF1045" w:rsidRPr="007D77F9" w:rsidRDefault="00EF1045" w:rsidP="009271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CDECE6" w14:textId="039701F4" w:rsidR="00257080" w:rsidRPr="0092713C" w:rsidRDefault="00257080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ФОРМИ ОЦІНЮВАННЯ</w:t>
      </w:r>
    </w:p>
    <w:p w14:paraId="192C3EAF" w14:textId="1E8C499D" w:rsidR="00257080" w:rsidRPr="0092713C" w:rsidRDefault="00920EAB" w:rsidP="009271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</w:t>
      </w:r>
      <w:r w:rsidR="00257080" w:rsidRPr="009271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сний контроль: основне запитання, додаткові, допоміжні; запитання у вигляді проблеми; індивідуальне, фронтальне опитування і комбіноване; письмовий контроль; програмований контроль.</w:t>
      </w:r>
    </w:p>
    <w:p w14:paraId="22C8E128" w14:textId="77777777" w:rsidR="00257080" w:rsidRPr="0092713C" w:rsidRDefault="00257080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6F5D5760" w14:textId="00C5FC16" w:rsidR="005F7237" w:rsidRPr="0092713C" w:rsidRDefault="005F7237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СИСТЕМА ОЦІНЮВАННЯ</w:t>
      </w:r>
    </w:p>
    <w:p w14:paraId="47AD9C25" w14:textId="37563D7E" w:rsidR="00FB3AAE" w:rsidRPr="00344D9B" w:rsidRDefault="00FB3AAE" w:rsidP="00344D9B">
      <w:pPr>
        <w:pStyle w:val="ad"/>
        <w:jc w:val="both"/>
        <w:rPr>
          <w:lang w:val="uk-UA"/>
        </w:rPr>
      </w:pPr>
      <w:r w:rsidRPr="00344D9B">
        <w:rPr>
          <w:rFonts w:ascii="TimesNewRomanPSMT" w:hAnsi="TimesNewRomanPSMT"/>
          <w:b/>
          <w:bCs/>
          <w:lang w:val="uk-UA"/>
        </w:rPr>
        <w:t>Форма підсумкового контролю успішності навчання</w:t>
      </w:r>
      <w:r w:rsidRPr="00344D9B">
        <w:rPr>
          <w:rFonts w:ascii="TimesNewRomanPSMT" w:hAnsi="TimesNewRomanPSMT"/>
          <w:lang w:val="uk-UA"/>
        </w:rPr>
        <w:t xml:space="preserve">: оцінка з дисципліни здобувача складається з суми балів поточного контролю та балів, отриманих за іспит/ залікове заняття. </w:t>
      </w:r>
    </w:p>
    <w:p w14:paraId="70304031" w14:textId="53D71892" w:rsidR="00FB3AAE" w:rsidRPr="00344D9B" w:rsidRDefault="00FB3AAE" w:rsidP="00344D9B">
      <w:pPr>
        <w:pStyle w:val="ad"/>
        <w:jc w:val="both"/>
      </w:pPr>
      <w:r w:rsidRPr="00344D9B">
        <w:rPr>
          <w:rFonts w:ascii="TimesNewRomanPSMT" w:hAnsi="TimesNewRomanPSMT"/>
          <w:b/>
          <w:bCs/>
          <w:lang w:val="uk-UA"/>
        </w:rPr>
        <w:t>Форма поточного контролю успішності навчання</w:t>
      </w:r>
      <w:r w:rsidRPr="00344D9B">
        <w:rPr>
          <w:rFonts w:ascii="TimesNewRomanPSMT" w:hAnsi="TimesNewRomanPSMT"/>
          <w:lang w:val="uk-UA"/>
        </w:rPr>
        <w:t xml:space="preserve">: сума балів поточного контролю визначається на основі оцінок </w:t>
      </w:r>
      <w:proofErr w:type="spellStart"/>
      <w:r w:rsidRPr="00344D9B">
        <w:rPr>
          <w:rFonts w:ascii="TimesNewRomanPSMT" w:hAnsi="TimesNewRomanPSMT"/>
          <w:lang w:val="uk-UA"/>
        </w:rPr>
        <w:t>поточноі</w:t>
      </w:r>
      <w:proofErr w:type="spellEnd"/>
      <w:r w:rsidRPr="00344D9B">
        <w:rPr>
          <w:rFonts w:ascii="TimesNewRomanPSMT" w:hAnsi="TimesNewRomanPSMT"/>
          <w:lang w:val="uk-UA"/>
        </w:rPr>
        <w:t xml:space="preserve">̈ </w:t>
      </w:r>
      <w:proofErr w:type="spellStart"/>
      <w:r w:rsidRPr="00344D9B">
        <w:rPr>
          <w:rFonts w:ascii="TimesNewRomanPSMT" w:hAnsi="TimesNewRomanPSMT"/>
          <w:lang w:val="uk-UA"/>
        </w:rPr>
        <w:t>навчальноі</w:t>
      </w:r>
      <w:proofErr w:type="spellEnd"/>
      <w:r w:rsidRPr="00344D9B">
        <w:rPr>
          <w:rFonts w:ascii="TimesNewRomanPSMT" w:hAnsi="TimesNewRomanPSMT"/>
          <w:lang w:val="uk-UA"/>
        </w:rPr>
        <w:t xml:space="preserve">̈ діяльності здобувача із всіх тем за </w:t>
      </w:r>
      <w:proofErr w:type="spellStart"/>
      <w:r w:rsidRPr="00344D9B">
        <w:rPr>
          <w:rFonts w:ascii="TimesNewRomanPSMT" w:hAnsi="TimesNewRomanPSMT"/>
          <w:lang w:val="uk-UA"/>
        </w:rPr>
        <w:t>традиційною</w:t>
      </w:r>
      <w:proofErr w:type="spellEnd"/>
      <w:r w:rsidRPr="00344D9B">
        <w:rPr>
          <w:rFonts w:ascii="TimesNewRomanPSMT" w:hAnsi="TimesNewRomanPSMT"/>
          <w:lang w:val="uk-UA"/>
        </w:rPr>
        <w:t xml:space="preserve"> 4-бальною системою </w:t>
      </w:r>
      <w:r w:rsidRPr="00344D9B">
        <w:rPr>
          <w:rFonts w:ascii="TimesNewRomanPSMT" w:hAnsi="TimesNewRomanPSMT"/>
        </w:rPr>
        <w:t>(</w:t>
      </w:r>
      <w:proofErr w:type="spellStart"/>
      <w:r w:rsidRPr="00344D9B">
        <w:rPr>
          <w:rFonts w:ascii="TimesNewRomanPSMT" w:hAnsi="TimesNewRomanPSMT"/>
        </w:rPr>
        <w:t>відмінно</w:t>
      </w:r>
      <w:proofErr w:type="spellEnd"/>
      <w:r w:rsidRPr="00344D9B">
        <w:rPr>
          <w:rFonts w:ascii="TimesNewRomanPSMT" w:hAnsi="TimesNewRomanPSMT"/>
        </w:rPr>
        <w:t xml:space="preserve">, добре, </w:t>
      </w:r>
      <w:proofErr w:type="spellStart"/>
      <w:r w:rsidRPr="00344D9B">
        <w:rPr>
          <w:rFonts w:ascii="TimesNewRomanPSMT" w:hAnsi="TimesNewRomanPSMT"/>
        </w:rPr>
        <w:t>задовільно</w:t>
      </w:r>
      <w:proofErr w:type="spellEnd"/>
      <w:r w:rsidRPr="00344D9B">
        <w:rPr>
          <w:rFonts w:ascii="TimesNewRomanPSMT" w:hAnsi="TimesNewRomanPSMT"/>
        </w:rPr>
        <w:t xml:space="preserve">, </w:t>
      </w:r>
      <w:proofErr w:type="spellStart"/>
      <w:r w:rsidRPr="00344D9B">
        <w:rPr>
          <w:rFonts w:ascii="TimesNewRomanPSMT" w:hAnsi="TimesNewRomanPSMT"/>
        </w:rPr>
        <w:t>незадовільно</w:t>
      </w:r>
      <w:proofErr w:type="spellEnd"/>
      <w:r w:rsidRPr="00344D9B">
        <w:rPr>
          <w:rFonts w:ascii="TimesNewRomanPSMT" w:hAnsi="TimesNewRomanPSMT"/>
        </w:rPr>
        <w:t xml:space="preserve">) </w:t>
      </w:r>
    </w:p>
    <w:p w14:paraId="66001531" w14:textId="7AAE1FE4" w:rsidR="005F7237" w:rsidRPr="0092713C" w:rsidRDefault="005F7237" w:rsidP="0092713C">
      <w:pPr>
        <w:pStyle w:val="ac"/>
        <w:numPr>
          <w:ilvl w:val="0"/>
          <w:numId w:val="10"/>
        </w:numPr>
        <w:shd w:val="clear" w:color="auto" w:fill="FFFFFF"/>
        <w:spacing w:before="225" w:after="100" w:afterAutospacing="1" w:line="240" w:lineRule="auto"/>
        <w:jc w:val="both"/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ru-RU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lastRenderedPageBreak/>
        <w:t>КРИТЕРІЇ ОЦІНЮВАННЯ</w:t>
      </w:r>
    </w:p>
    <w:p w14:paraId="38762670" w14:textId="45D2426B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F6E">
        <w:rPr>
          <w:rFonts w:ascii="Times New Roman" w:eastAsia="Calibri" w:hAnsi="Times New Roman" w:cs="Times New Roman"/>
          <w:b/>
          <w:sz w:val="24"/>
          <w:szCs w:val="24"/>
        </w:rPr>
        <w:t xml:space="preserve">Критерії оцінювання кожної теми: </w:t>
      </w:r>
    </w:p>
    <w:p w14:paraId="27AD64EA" w14:textId="77777777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"відмінно" виставляється у випадку, коли здобувач знає зміст теми заняття у повному обсязі, ілюструючи відповіді різноманітними прикладами; дає вичерпні, точні та ясні відповіді без будь-яких навідних питань; викладає матеріал без помилок і неточностей; вільно вирішує задачі та виконує практичні завдання різного ступеню складності, самостійно генерує інноваційні ідеї. </w:t>
      </w:r>
    </w:p>
    <w:p w14:paraId="420530C3" w14:textId="77777777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"добре" виставляється за умови, коли здобувач знає зміст теми заняття та добре його розуміє, відповіді на питання викладає правильно, послідовно та систематично, але вони не є вичерпними, хоча на додаткові питання здобувач відповідає без помилок; вирішує всі задачі і виконує практичні завдання, відчуваючи складнощі лише у найважчих випадках. </w:t>
      </w:r>
    </w:p>
    <w:p w14:paraId="5C2C74D1" w14:textId="77777777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"задовільно" ставиться здобувачу на основі його знань всього змісту теми заняття та при задовільному рівні його розуміння. Здобувач спроможний вирішувати видозмінені (спрощені) завдання за допомогою навідних питань; вирішує задачі та виконує практичні навички, відчуваючи складнощі у простих випадках; не спроможний самостійно систематично викласти відповідь, але на прямо поставлені запитання відповідає правильно. </w:t>
      </w:r>
    </w:p>
    <w:p w14:paraId="308A56CF" w14:textId="607AE56C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"незадовільно" виставляється у випадках, коли знання і вміння здобувача не відповідають вимогам "задовільної" оцінки. </w:t>
      </w:r>
    </w:p>
    <w:p w14:paraId="65C04C47" w14:textId="77777777" w:rsidR="00FB3AAE" w:rsidRPr="007F6F6E" w:rsidRDefault="00FB3AAE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14E70E" w14:textId="3B50DC5A" w:rsidR="00FB3AAE" w:rsidRPr="007F6F6E" w:rsidRDefault="00FB3AAE" w:rsidP="00FB3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F6E">
        <w:rPr>
          <w:rFonts w:ascii="Times New Roman" w:eastAsia="Calibri" w:hAnsi="Times New Roman" w:cs="Times New Roman"/>
          <w:b/>
          <w:sz w:val="24"/>
          <w:szCs w:val="24"/>
        </w:rPr>
        <w:t>Оцінювання самостійної роботи.</w:t>
      </w:r>
    </w:p>
    <w:p w14:paraId="0FF3170A" w14:textId="1D3B3D27" w:rsidR="00655FED" w:rsidRPr="007F6F6E" w:rsidRDefault="00FB3AAE" w:rsidP="00FB3A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>Оцінювання самостійної роботи здобувачів, яка передбачена в темі поряд з аудиторною роботою, здійснюється під час поточного контролю теми на відповідному практичному занятті. Оцінювання тем, які виносяться лише на самостійну роботу і не входять до тем аудиторних навчальних занять, контролюється при проведенні іспиту/диференційованого заліку.</w:t>
      </w:r>
    </w:p>
    <w:p w14:paraId="04A5B03A" w14:textId="77777777" w:rsidR="00FB3AAE" w:rsidRPr="007F6F6E" w:rsidRDefault="00FB3AAE" w:rsidP="00FB3A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304B7C" w14:textId="00C99C6C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F6E">
        <w:rPr>
          <w:rFonts w:ascii="Times New Roman" w:eastAsia="Calibri" w:hAnsi="Times New Roman" w:cs="Times New Roman"/>
          <w:b/>
          <w:sz w:val="24"/>
          <w:szCs w:val="24"/>
        </w:rPr>
        <w:t xml:space="preserve">Критерії оцінювання під час проведення </w:t>
      </w:r>
      <w:r w:rsidR="007F6F6E">
        <w:rPr>
          <w:rFonts w:ascii="Times New Roman" w:eastAsia="Calibri" w:hAnsi="Times New Roman" w:cs="Times New Roman"/>
          <w:b/>
          <w:sz w:val="24"/>
          <w:szCs w:val="24"/>
        </w:rPr>
        <w:t>іспиту</w:t>
      </w:r>
      <w:r w:rsidRPr="007F6F6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00CC9CF5" w14:textId="77777777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"відмінно" (80-71) виставляється у випадку, коли здобувач під час співбесіди та виконання отриманого завдання відповів на всі поставлені (екзаменаторами в разі іспиту) запитання з дисципліни у повному обсязі, може проілюструвати відповіді різноманітними прикладами; дає вичерпні, точні та ясні відповіді без будь-яких навідних питань; викладає матеріал без помилок; вільно вирішує задачі та виконує практичні завдання різного ступеню складності, самостійно генерує інноваційні ідеї. В межах діапазону балів оцінювання відбувається з урахуванням окремих несуттєвих неточностей. </w:t>
      </w:r>
    </w:p>
    <w:p w14:paraId="44AE0C5D" w14:textId="77777777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"добре" (70-61) виставляється за умови, коли здобувач під час співбесіди та виконання отриманого завдання добре відповідає і добре розуміє всі поставлені (екзаменаторами) запитання з дисципліни, відповіді на питання викладає правильно, послідовно та систематично, але вони не є вичерпними, хоча на додаткові питання здобувач відповідає без помилок; вирішує всі задачі і виконує практичні завдання, відчуваючи складнощі лише у найважчих випадках. В межах діапазону балів оцінювання відбувається з урахуванням окремих допущених помилок. </w:t>
      </w:r>
    </w:p>
    <w:p w14:paraId="641D2FD0" w14:textId="77777777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"задовільно" (60-50) ставиться здобувачу на основі його знань всього змісту поставлених (екзаменаторами) під час співбесіди запитань, виконав отримане завдання і продемонстрував задовільний рівень розуміння та вмінь. Здобувач спроможний вирішувати видозмінені (спрощені) завдання за допомогою навідних питань; вирішує задачі та виконує практичні навички, відчуваючи складнощі у простих випадках; не спроможний самостійно систематично викласти відповідь, але на прямо поставлені запитання відповідає правильно. В межах діапазону балів оцінювання відбувається з урахуванням кількості допущених помилок. </w:t>
      </w:r>
    </w:p>
    <w:p w14:paraId="4EC036AC" w14:textId="77777777" w:rsidR="00655FED" w:rsidRPr="007F6F6E" w:rsidRDefault="00655FED" w:rsidP="00655F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6F6E">
        <w:rPr>
          <w:rFonts w:ascii="Times New Roman" w:eastAsia="Calibri" w:hAnsi="Times New Roman" w:cs="Times New Roman"/>
          <w:bCs/>
          <w:sz w:val="24"/>
          <w:szCs w:val="24"/>
        </w:rPr>
        <w:t xml:space="preserve">Оцінка "незадовільно" виставляється у випадках, коли знання і вміння здобувача не відповідають вимогам "задовільної" оцінки. </w:t>
      </w:r>
    </w:p>
    <w:p w14:paraId="15A56A50" w14:textId="77777777" w:rsidR="00655FED" w:rsidRPr="007F6F6E" w:rsidRDefault="00655FED" w:rsidP="009271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7"/>
        <w:gridCol w:w="3118"/>
      </w:tblGrid>
      <w:tr w:rsidR="007F6F6E" w:rsidRPr="007F6F6E" w14:paraId="2D4F4190" w14:textId="77777777" w:rsidTr="00E658FA">
        <w:trPr>
          <w:trHeight w:val="458"/>
        </w:trPr>
        <w:tc>
          <w:tcPr>
            <w:tcW w:w="3686" w:type="dxa"/>
            <w:vMerge w:val="restart"/>
            <w:vAlign w:val="center"/>
          </w:tcPr>
          <w:p w14:paraId="141DF53E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2977" w:type="dxa"/>
            <w:vMerge w:val="restart"/>
          </w:tcPr>
          <w:p w14:paraId="5C55FB1A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Оцінка ECTS</w:t>
            </w:r>
          </w:p>
        </w:tc>
        <w:tc>
          <w:tcPr>
            <w:tcW w:w="3118" w:type="dxa"/>
            <w:vMerge w:val="restart"/>
            <w:vAlign w:val="center"/>
          </w:tcPr>
          <w:p w14:paraId="698EFB65" w14:textId="39ACDCEF" w:rsidR="00655FED" w:rsidRPr="007F6F6E" w:rsidRDefault="00655FED" w:rsidP="00E658FA">
            <w:pPr>
              <w:pStyle w:val="ad"/>
              <w:jc w:val="center"/>
              <w:rPr>
                <w:lang w:val="uk-UA"/>
              </w:rPr>
            </w:pPr>
            <w:proofErr w:type="spellStart"/>
            <w:r w:rsidRPr="007F6F6E">
              <w:t>Оцінка</w:t>
            </w:r>
            <w:proofErr w:type="spellEnd"/>
            <w:r w:rsidRPr="007F6F6E">
              <w:t xml:space="preserve"> за </w:t>
            </w:r>
            <w:proofErr w:type="spellStart"/>
            <w:r w:rsidRPr="007F6F6E">
              <w:t>національною</w:t>
            </w:r>
            <w:proofErr w:type="spellEnd"/>
            <w:r w:rsidRPr="007F6F6E">
              <w:t xml:space="preserve"> </w:t>
            </w:r>
            <w:proofErr w:type="gramStart"/>
            <w:r w:rsidRPr="007F6F6E">
              <w:t xml:space="preserve">шкалою  </w:t>
            </w:r>
            <w:r w:rsidR="00E658FA" w:rsidRPr="007F6F6E">
              <w:rPr>
                <w:lang w:val="uk-UA"/>
              </w:rPr>
              <w:t>(</w:t>
            </w:r>
            <w:proofErr w:type="gramEnd"/>
            <w:r w:rsidR="00E658FA" w:rsidRPr="007F6F6E">
              <w:rPr>
                <w:rFonts w:ascii="TimesNewRomanPSMT" w:hAnsi="TimesNewRomanPSMT"/>
              </w:rPr>
              <w:t xml:space="preserve">для </w:t>
            </w:r>
            <w:proofErr w:type="spellStart"/>
            <w:r w:rsidR="00E658FA" w:rsidRPr="007F6F6E">
              <w:rPr>
                <w:rFonts w:ascii="TimesNewRomanPSMT" w:hAnsi="TimesNewRomanPSMT"/>
              </w:rPr>
              <w:t>екзамену</w:t>
            </w:r>
            <w:proofErr w:type="spellEnd"/>
            <w:r w:rsidR="00E658FA" w:rsidRPr="007F6F6E">
              <w:rPr>
                <w:rFonts w:ascii="TimesNewRomanPSMT" w:hAnsi="TimesNewRomanPSMT"/>
              </w:rPr>
              <w:t xml:space="preserve">/ </w:t>
            </w:r>
            <w:proofErr w:type="spellStart"/>
            <w:r w:rsidR="00E658FA" w:rsidRPr="007F6F6E">
              <w:rPr>
                <w:rFonts w:ascii="TimesNewRomanPSMT" w:hAnsi="TimesNewRomanPSMT"/>
              </w:rPr>
              <w:t>диференційованого</w:t>
            </w:r>
            <w:proofErr w:type="spellEnd"/>
            <w:r w:rsidR="00E658FA" w:rsidRPr="007F6F6E">
              <w:rPr>
                <w:rFonts w:ascii="TimesNewRomanPSMT" w:hAnsi="TimesNewRomanPSMT"/>
              </w:rPr>
              <w:t xml:space="preserve"> </w:t>
            </w:r>
            <w:proofErr w:type="spellStart"/>
            <w:r w:rsidR="00E658FA" w:rsidRPr="007F6F6E">
              <w:rPr>
                <w:rFonts w:ascii="TimesNewRomanPSMT" w:hAnsi="TimesNewRomanPSMT"/>
              </w:rPr>
              <w:t>заліку</w:t>
            </w:r>
            <w:proofErr w:type="spellEnd"/>
            <w:r w:rsidR="00E658FA" w:rsidRPr="007F6F6E">
              <w:rPr>
                <w:rFonts w:ascii="TimesNewRomanPSMT" w:hAnsi="TimesNewRomanPSMT"/>
                <w:lang w:val="uk-UA"/>
              </w:rPr>
              <w:t>)</w:t>
            </w:r>
          </w:p>
        </w:tc>
      </w:tr>
      <w:tr w:rsidR="007F6F6E" w:rsidRPr="007F6F6E" w14:paraId="0A31E738" w14:textId="77777777" w:rsidTr="00E658FA">
        <w:trPr>
          <w:trHeight w:val="680"/>
        </w:trPr>
        <w:tc>
          <w:tcPr>
            <w:tcW w:w="3686" w:type="dxa"/>
            <w:vMerge/>
            <w:vAlign w:val="center"/>
          </w:tcPr>
          <w:p w14:paraId="5492EC0E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76BE83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D7770DF" w14:textId="77777777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6E" w:rsidRPr="007F6F6E" w14:paraId="4E87CD84" w14:textId="77777777" w:rsidTr="00E658FA">
        <w:tc>
          <w:tcPr>
            <w:tcW w:w="3686" w:type="dxa"/>
            <w:vAlign w:val="center"/>
          </w:tcPr>
          <w:p w14:paraId="377FF868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2977" w:type="dxa"/>
          </w:tcPr>
          <w:p w14:paraId="436975F0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  <w:vAlign w:val="center"/>
          </w:tcPr>
          <w:p w14:paraId="3FDE4EF4" w14:textId="77ED23F3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7F6F6E" w:rsidRPr="007F6F6E" w14:paraId="31CC5252" w14:textId="77777777" w:rsidTr="00E658FA">
        <w:trPr>
          <w:trHeight w:val="194"/>
        </w:trPr>
        <w:tc>
          <w:tcPr>
            <w:tcW w:w="3686" w:type="dxa"/>
            <w:vAlign w:val="center"/>
          </w:tcPr>
          <w:p w14:paraId="4AE429DA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170-179,9</w:t>
            </w:r>
          </w:p>
        </w:tc>
        <w:tc>
          <w:tcPr>
            <w:tcW w:w="2977" w:type="dxa"/>
          </w:tcPr>
          <w:p w14:paraId="2E26756D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vMerge w:val="restart"/>
            <w:vAlign w:val="center"/>
          </w:tcPr>
          <w:p w14:paraId="14739949" w14:textId="77777777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7F6F6E" w:rsidRPr="007F6F6E" w14:paraId="3AB9CA9A" w14:textId="77777777" w:rsidTr="00E658FA">
        <w:tc>
          <w:tcPr>
            <w:tcW w:w="3686" w:type="dxa"/>
            <w:vAlign w:val="center"/>
          </w:tcPr>
          <w:p w14:paraId="067EF49A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160-169,9</w:t>
            </w:r>
          </w:p>
        </w:tc>
        <w:tc>
          <w:tcPr>
            <w:tcW w:w="2977" w:type="dxa"/>
          </w:tcPr>
          <w:p w14:paraId="4F7A5F22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vMerge/>
            <w:vAlign w:val="center"/>
          </w:tcPr>
          <w:p w14:paraId="24A0751E" w14:textId="77777777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6E" w:rsidRPr="007F6F6E" w14:paraId="6BE02C76" w14:textId="77777777" w:rsidTr="00E658FA">
        <w:tc>
          <w:tcPr>
            <w:tcW w:w="3686" w:type="dxa"/>
            <w:vAlign w:val="center"/>
          </w:tcPr>
          <w:p w14:paraId="049E5376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141-159,9</w:t>
            </w:r>
          </w:p>
        </w:tc>
        <w:tc>
          <w:tcPr>
            <w:tcW w:w="2977" w:type="dxa"/>
          </w:tcPr>
          <w:p w14:paraId="48F47D5B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18" w:type="dxa"/>
            <w:vMerge w:val="restart"/>
            <w:vAlign w:val="center"/>
          </w:tcPr>
          <w:p w14:paraId="6679DB55" w14:textId="77777777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7F6F6E" w:rsidRPr="007F6F6E" w14:paraId="090BD921" w14:textId="77777777" w:rsidTr="00E658FA">
        <w:tc>
          <w:tcPr>
            <w:tcW w:w="3686" w:type="dxa"/>
            <w:vAlign w:val="center"/>
          </w:tcPr>
          <w:p w14:paraId="121689E1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122-140,99</w:t>
            </w:r>
          </w:p>
        </w:tc>
        <w:tc>
          <w:tcPr>
            <w:tcW w:w="2977" w:type="dxa"/>
          </w:tcPr>
          <w:p w14:paraId="05B43C82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8" w:type="dxa"/>
            <w:vMerge/>
            <w:vAlign w:val="center"/>
          </w:tcPr>
          <w:p w14:paraId="6E81EA71" w14:textId="77777777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6E" w:rsidRPr="007F6F6E" w14:paraId="16EBF854" w14:textId="77777777" w:rsidTr="00E658FA">
        <w:tc>
          <w:tcPr>
            <w:tcW w:w="3686" w:type="dxa"/>
            <w:vAlign w:val="center"/>
          </w:tcPr>
          <w:p w14:paraId="73C4B9AC" w14:textId="1627D418" w:rsidR="00655FED" w:rsidRPr="007F6F6E" w:rsidRDefault="00655FED" w:rsidP="00D3773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13F8C3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3118" w:type="dxa"/>
            <w:vAlign w:val="center"/>
          </w:tcPr>
          <w:p w14:paraId="623B45A7" w14:textId="77777777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7F6F6E" w:rsidRPr="007F6F6E" w14:paraId="418C567C" w14:textId="77777777" w:rsidTr="00E658FA">
        <w:trPr>
          <w:trHeight w:val="708"/>
        </w:trPr>
        <w:tc>
          <w:tcPr>
            <w:tcW w:w="3686" w:type="dxa"/>
            <w:vAlign w:val="center"/>
          </w:tcPr>
          <w:p w14:paraId="75A26E20" w14:textId="6EAA8521" w:rsidR="00655FED" w:rsidRPr="007F6F6E" w:rsidRDefault="00655FED" w:rsidP="00D37737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67C9FE" w14:textId="77777777" w:rsidR="00655FED" w:rsidRPr="007F6F6E" w:rsidRDefault="00655FED" w:rsidP="00D3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18" w:type="dxa"/>
            <w:vAlign w:val="center"/>
          </w:tcPr>
          <w:p w14:paraId="6FBD0597" w14:textId="77777777" w:rsidR="00655FED" w:rsidRPr="007F6F6E" w:rsidRDefault="00655FED" w:rsidP="00E6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14:paraId="709BD687" w14:textId="77777777" w:rsidR="00A912F4" w:rsidRPr="0092713C" w:rsidRDefault="00A912F4" w:rsidP="0092713C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</w:pPr>
    </w:p>
    <w:p w14:paraId="0CF35D88" w14:textId="5650B0CF" w:rsidR="00704E11" w:rsidRPr="0092713C" w:rsidRDefault="00704E11" w:rsidP="0092713C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ru-RU"/>
        </w:rPr>
      </w:pPr>
      <w:r w:rsidRPr="0092713C">
        <w:rPr>
          <w:rFonts w:ascii="Times New Roman" w:eastAsia="Times New Roman" w:hAnsi="Times New Roman"/>
          <w:b/>
          <w:color w:val="4472C4" w:themeColor="accent5"/>
          <w:sz w:val="24"/>
          <w:szCs w:val="24"/>
          <w:lang w:eastAsia="ru-RU"/>
        </w:rPr>
        <w:t xml:space="preserve">МЕТОДИЧНЕ ЗАБЕЗПЕЧЕННЯ </w:t>
      </w:r>
    </w:p>
    <w:p w14:paraId="00D5C445" w14:textId="197A922E" w:rsidR="00704E11" w:rsidRPr="0092713C" w:rsidRDefault="00704E11" w:rsidP="00927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Навчальний контент (конспект або розширений план лекцій), плани практичних (семінарських) занять, самостійної роботи, питання, методичні вказівки, завдання або кейси для поточного та підсумкового контролю знань і вмінь здобувачів)</w:t>
      </w:r>
    </w:p>
    <w:p w14:paraId="47067D96" w14:textId="77777777" w:rsidR="00FE6E16" w:rsidRPr="0092713C" w:rsidRDefault="00FE6E16" w:rsidP="0092713C">
      <w:pPr>
        <w:shd w:val="clear" w:color="auto" w:fill="FFFFFF"/>
        <w:tabs>
          <w:tab w:val="left" w:pos="365"/>
        </w:tabs>
        <w:spacing w:before="14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</w:p>
    <w:p w14:paraId="04BFAA5D" w14:textId="0660B4D8" w:rsidR="00FE6E16" w:rsidRPr="0092713C" w:rsidRDefault="00FE6E16" w:rsidP="0092713C">
      <w:pPr>
        <w:pStyle w:val="ac"/>
        <w:numPr>
          <w:ilvl w:val="0"/>
          <w:numId w:val="10"/>
        </w:numPr>
        <w:shd w:val="clear" w:color="auto" w:fill="FFFFFF"/>
        <w:tabs>
          <w:tab w:val="left" w:pos="365"/>
        </w:tabs>
        <w:spacing w:before="14" w:line="240" w:lineRule="auto"/>
        <w:ind w:left="714" w:hanging="357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92713C">
        <w:rPr>
          <w:rFonts w:ascii="Times New Roman" w:hAnsi="Times New Roman"/>
          <w:b/>
          <w:color w:val="4472C4" w:themeColor="accent5"/>
          <w:sz w:val="24"/>
          <w:szCs w:val="24"/>
        </w:rPr>
        <w:t>ПОЛІТИКИ НАВЧАЛЬНОЇ ДИСЦИПЛІНИ</w:t>
      </w:r>
    </w:p>
    <w:p w14:paraId="47F75BF8" w14:textId="77777777" w:rsidR="00FE6E16" w:rsidRPr="0092713C" w:rsidRDefault="00FE6E16" w:rsidP="0092713C">
      <w:pPr>
        <w:shd w:val="clear" w:color="auto" w:fill="FFFFFF"/>
        <w:tabs>
          <w:tab w:val="left" w:pos="365"/>
        </w:tabs>
        <w:spacing w:before="14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Виконання навчальних завдань і робота за дисципліною має відповідати вимогам «Кодексу академічної доброчесності та корпоративної етики ВНМУ ім. М.І. Пирогова»  (</w:t>
      </w:r>
      <w:hyperlink r:id="rId8" w:history="1">
        <w:r w:rsidRPr="0092713C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https://www.vnmu.edu.ua/downloads/other/kodex_akad_dobro.PDF</w:t>
        </w:r>
      </w:hyperlink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77901D0C" w14:textId="793480A9" w:rsidR="00FE6E16" w:rsidRPr="0092713C" w:rsidRDefault="00FE6E16" w:rsidP="0092713C">
      <w:pPr>
        <w:shd w:val="clear" w:color="auto" w:fill="FFFFFF"/>
        <w:tabs>
          <w:tab w:val="left" w:pos="365"/>
        </w:tabs>
        <w:spacing w:before="14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Відпрацювання пропущених аудиторних занять, повторне проходження контрольних заходів, а також процедури оскарження результатів проведення контрольних заходів  здійснюються згідно «Положення про організацію освітнього процесу для здобувачів </w:t>
      </w:r>
      <w:proofErr w:type="spellStart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вищоі</w:t>
      </w:r>
      <w:proofErr w:type="spellEnd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̈ освіти ступеня доктора </w:t>
      </w:r>
      <w:proofErr w:type="spellStart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філософіі</w:t>
      </w:r>
      <w:proofErr w:type="spellEnd"/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̈ у Вінницькому національному медичному університеті ім. М.І. Пирогова» (</w:t>
      </w:r>
      <w:hyperlink r:id="rId9" w:history="1">
        <w:r w:rsidR="00A912F4" w:rsidRPr="0092713C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https://www.vnmu.edu.ua/downloads/other/pologPhD_org.pdf</w:t>
        </w:r>
      </w:hyperlink>
      <w:r w:rsidR="00A912F4"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271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75AACCCE" w14:textId="77777777" w:rsidR="00BF5012" w:rsidRPr="0092713C" w:rsidRDefault="00BF5012" w:rsidP="0092713C">
      <w:pPr>
        <w:pStyle w:val="ac"/>
        <w:numPr>
          <w:ilvl w:val="0"/>
          <w:numId w:val="10"/>
        </w:numPr>
        <w:shd w:val="clear" w:color="auto" w:fill="FFFFFF"/>
        <w:tabs>
          <w:tab w:val="left" w:pos="365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13C">
        <w:rPr>
          <w:rFonts w:ascii="Times New Roman" w:hAnsi="Times New Roman"/>
          <w:b/>
          <w:bCs/>
          <w:color w:val="4472C4" w:themeColor="accent5"/>
          <w:sz w:val="24"/>
          <w:szCs w:val="24"/>
        </w:rPr>
        <w:t xml:space="preserve">НАВЧАЛЬНІ РЕСУРСИ  </w:t>
      </w:r>
    </w:p>
    <w:p w14:paraId="6E38C402" w14:textId="32D9E6E5" w:rsidR="00BF5012" w:rsidRPr="00A75D60" w:rsidRDefault="00BF5012" w:rsidP="0092713C">
      <w:pPr>
        <w:pStyle w:val="ac"/>
        <w:shd w:val="clear" w:color="auto" w:fill="FFFFFF"/>
        <w:tabs>
          <w:tab w:val="left" w:pos="365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Навчально-методичне забезпечення дисципліни оприлюднено на сайті кафедри. Маршрут отримання матеріалів https://www.vnmu.edu.ua/кафедра-</w:t>
      </w:r>
      <w:r w:rsidR="00A75D60"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судової</w:t>
      </w:r>
      <w:r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="00A75D60"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медицини</w:t>
      </w:r>
      <w:r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="00A75D60"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та-права</w:t>
      </w:r>
      <w:r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/аспіранту</w:t>
      </w:r>
    </w:p>
    <w:p w14:paraId="3338DAA2" w14:textId="77777777" w:rsidR="00704E11" w:rsidRPr="00A75D60" w:rsidRDefault="00704E11" w:rsidP="009271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A93E5" w14:textId="51A129AA" w:rsidR="000B5683" w:rsidRPr="0092713C" w:rsidRDefault="0092713C" w:rsidP="0092713C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     </w:t>
      </w:r>
      <w:r w:rsidR="0090147E" w:rsidRPr="0092713C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ЛІТЕРАТУРА</w:t>
      </w:r>
    </w:p>
    <w:p w14:paraId="2EE41E4C" w14:textId="77777777" w:rsidR="00A75D60" w:rsidRPr="00A75D60" w:rsidRDefault="00A75D60" w:rsidP="00A75D60">
      <w:pPr>
        <w:pStyle w:val="FR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Основна література</w:t>
      </w:r>
    </w:p>
    <w:p w14:paraId="01884906" w14:textId="77777777" w:rsidR="00172266" w:rsidRPr="00F54ECE" w:rsidRDefault="00172266" w:rsidP="00172266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>Payne-James, J., &amp; Jones, R. M. (Eds.). (2019). Simpson's forensic medicine. CRC Press.</w:t>
      </w:r>
    </w:p>
    <w:p w14:paraId="64661A9B" w14:textId="77777777" w:rsidR="00172266" w:rsidRPr="00F54ECE" w:rsidRDefault="00172266" w:rsidP="00172266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>Chand, S. (2019). Essentials of Forensic Medicine and Toxicology: Essentials of Forensic Medicine and Toxicology. Elsevier Health Sciences.</w:t>
      </w:r>
    </w:p>
    <w:p w14:paraId="3C17ABB0" w14:textId="77777777" w:rsidR="00172266" w:rsidRPr="00F54ECE" w:rsidRDefault="00172266" w:rsidP="00172266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>DiMaio</w:t>
      </w:r>
      <w:proofErr w:type="spellEnd"/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>, V. J., &amp; Molina, D. K. (2021). </w:t>
      </w:r>
      <w:proofErr w:type="spellStart"/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>DiMaio's</w:t>
      </w:r>
      <w:proofErr w:type="spellEnd"/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 xml:space="preserve"> Forensic Pathology. CRC press.</w:t>
      </w:r>
    </w:p>
    <w:p w14:paraId="73225C25" w14:textId="77777777" w:rsidR="00172266" w:rsidRPr="00F54ECE" w:rsidRDefault="00172266" w:rsidP="00172266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 xml:space="preserve">Subrahmanyam, B. V., &amp; </w:t>
      </w:r>
      <w:proofErr w:type="spellStart"/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>Phanindra</w:t>
      </w:r>
      <w:proofErr w:type="spellEnd"/>
      <w:r w:rsidRPr="00F54ECE">
        <w:rPr>
          <w:rFonts w:ascii="Times New Roman" w:hAnsi="Times New Roman"/>
          <w:color w:val="000000"/>
          <w:sz w:val="24"/>
          <w:szCs w:val="24"/>
          <w:lang w:val="en-US"/>
        </w:rPr>
        <w:t>, S. V. (2018). Forensic medicine, toxicology and medical jurisprudence, 2/E. CBS Publishers &amp; Distributors Private Limited.</w:t>
      </w:r>
    </w:p>
    <w:p w14:paraId="0835F626" w14:textId="77777777" w:rsidR="00172266" w:rsidRDefault="00172266" w:rsidP="00172266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D22E1">
        <w:rPr>
          <w:rFonts w:ascii="Times New Roman" w:hAnsi="Times New Roman"/>
          <w:color w:val="000000"/>
          <w:sz w:val="24"/>
          <w:szCs w:val="24"/>
          <w:lang w:val="uk-UA"/>
        </w:rPr>
        <w:t>Мішалов</w:t>
      </w:r>
      <w:proofErr w:type="spellEnd"/>
      <w:r w:rsidRPr="004D22E1">
        <w:rPr>
          <w:rFonts w:ascii="Times New Roman" w:hAnsi="Times New Roman"/>
          <w:color w:val="000000"/>
          <w:sz w:val="24"/>
          <w:szCs w:val="24"/>
          <w:lang w:val="uk-UA"/>
        </w:rPr>
        <w:t xml:space="preserve">, В. Д., </w:t>
      </w:r>
      <w:proofErr w:type="spellStart"/>
      <w:r w:rsidRPr="004D22E1">
        <w:rPr>
          <w:rFonts w:ascii="Times New Roman" w:hAnsi="Times New Roman"/>
          <w:color w:val="000000"/>
          <w:sz w:val="24"/>
          <w:szCs w:val="24"/>
          <w:lang w:val="uk-UA"/>
        </w:rPr>
        <w:t>Хохолєва</w:t>
      </w:r>
      <w:proofErr w:type="spellEnd"/>
      <w:r w:rsidRPr="004D22E1">
        <w:rPr>
          <w:rFonts w:ascii="Times New Roman" w:hAnsi="Times New Roman"/>
          <w:color w:val="000000"/>
          <w:sz w:val="24"/>
          <w:szCs w:val="24"/>
          <w:lang w:val="uk-UA"/>
        </w:rPr>
        <w:t xml:space="preserve">, Т. В., Бачинський, В. Т., </w:t>
      </w:r>
      <w:proofErr w:type="spellStart"/>
      <w:r w:rsidRPr="004D22E1">
        <w:rPr>
          <w:rFonts w:ascii="Times New Roman" w:hAnsi="Times New Roman"/>
          <w:color w:val="000000"/>
          <w:sz w:val="24"/>
          <w:szCs w:val="24"/>
          <w:lang w:val="uk-UA"/>
        </w:rPr>
        <w:t>Войченко</w:t>
      </w:r>
      <w:proofErr w:type="spellEnd"/>
      <w:r w:rsidRPr="004D22E1">
        <w:rPr>
          <w:rFonts w:ascii="Times New Roman" w:hAnsi="Times New Roman"/>
          <w:color w:val="000000"/>
          <w:sz w:val="24"/>
          <w:szCs w:val="24"/>
          <w:lang w:val="uk-UA"/>
        </w:rPr>
        <w:t>, В. В., &amp; Костенко, Є. Я. (2018). Судова медицина.</w:t>
      </w:r>
    </w:p>
    <w:p w14:paraId="432EE90C" w14:textId="0548E93C" w:rsidR="00A75D60" w:rsidRPr="00A75D60" w:rsidRDefault="00A75D60" w:rsidP="00172266">
      <w:pPr>
        <w:pStyle w:val="FR2"/>
        <w:spacing w:before="0"/>
        <w:ind w:left="46" w:hanging="2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Допоміжна література</w:t>
      </w:r>
    </w:p>
    <w:p w14:paraId="79AF467A" w14:textId="77777777" w:rsidR="00A75D60" w:rsidRPr="00A75D60" w:rsidRDefault="00A75D60" w:rsidP="00A75D60">
      <w:pPr>
        <w:pStyle w:val="FR2"/>
        <w:numPr>
          <w:ilvl w:val="0"/>
          <w:numId w:val="13"/>
        </w:numPr>
        <w:adjustRightInd/>
        <w:spacing w:before="6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Кримінальний кодекс України (станом на 5 квітня 2001 р).</w:t>
      </w:r>
    </w:p>
    <w:p w14:paraId="542F9D59" w14:textId="77777777" w:rsidR="00A75D60" w:rsidRPr="00A75D60" w:rsidRDefault="00A75D60" w:rsidP="00A75D60">
      <w:pPr>
        <w:pStyle w:val="FR2"/>
        <w:numPr>
          <w:ilvl w:val="0"/>
          <w:numId w:val="13"/>
        </w:numPr>
        <w:adjustRightInd/>
        <w:spacing w:before="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Кримінально-процесуальний кодекс України (станом на 21 червня 2001 р).</w:t>
      </w:r>
    </w:p>
    <w:p w14:paraId="41B42FE1" w14:textId="77777777" w:rsidR="00A75D60" w:rsidRPr="00A75D60" w:rsidRDefault="00A75D60" w:rsidP="00A75D60">
      <w:pPr>
        <w:pStyle w:val="FR2"/>
        <w:numPr>
          <w:ilvl w:val="0"/>
          <w:numId w:val="13"/>
        </w:numPr>
        <w:adjustRightInd/>
        <w:spacing w:before="6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Закон ”Про судову експертизу”, 1994.</w:t>
      </w:r>
    </w:p>
    <w:p w14:paraId="389DAEB2" w14:textId="77777777" w:rsidR="00A75D60" w:rsidRPr="00A75D60" w:rsidRDefault="00A75D60" w:rsidP="00A75D60">
      <w:pPr>
        <w:pStyle w:val="FR2"/>
        <w:numPr>
          <w:ilvl w:val="0"/>
          <w:numId w:val="13"/>
        </w:numPr>
        <w:adjustRightInd/>
        <w:spacing w:before="6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”Основи законодавства України про охорону здоров’я”, 1992.</w:t>
      </w:r>
    </w:p>
    <w:p w14:paraId="1443A1FB" w14:textId="77777777" w:rsidR="00A75D60" w:rsidRPr="00A75D60" w:rsidRDefault="00A75D60" w:rsidP="00A75D60">
      <w:pPr>
        <w:pStyle w:val="FR2"/>
        <w:numPr>
          <w:ilvl w:val="0"/>
          <w:numId w:val="13"/>
        </w:numPr>
        <w:adjustRightInd/>
        <w:spacing w:before="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Наказ № 6 МОЗ " Про розвиток та вдосконалення судово-медичної служби України”, 1995.</w:t>
      </w:r>
    </w:p>
    <w:p w14:paraId="08ABBC5A" w14:textId="77777777" w:rsidR="00A75D60" w:rsidRPr="00A75D60" w:rsidRDefault="00A75D60" w:rsidP="00A75D60">
      <w:pPr>
        <w:pStyle w:val="FR2"/>
        <w:adjustRightInd/>
        <w:spacing w:before="60"/>
        <w:ind w:left="7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E4848D5" w14:textId="364310B9" w:rsidR="00A75D60" w:rsidRPr="00A75D60" w:rsidRDefault="00A75D60" w:rsidP="00A75D60">
      <w:pPr>
        <w:shd w:val="clear" w:color="auto" w:fill="FFFFFF"/>
        <w:spacing w:before="14" w:line="226" w:lineRule="exact"/>
        <w:ind w:firstLine="426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5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Інформаційні ресурси:</w:t>
      </w:r>
    </w:p>
    <w:p w14:paraId="670E7229" w14:textId="02316C22" w:rsidR="00A75D60" w:rsidRPr="00172266" w:rsidRDefault="00446047" w:rsidP="00172266">
      <w:pPr>
        <w:pStyle w:val="ac"/>
        <w:numPr>
          <w:ilvl w:val="0"/>
          <w:numId w:val="5"/>
        </w:numPr>
        <w:tabs>
          <w:tab w:val="left" w:pos="993"/>
          <w:tab w:val="left" w:pos="108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hyperlink r:id="rId10" w:history="1">
        <w:r w:rsidR="00A75D60" w:rsidRPr="00A75D60">
          <w:rPr>
            <w:rFonts w:ascii="Times New Roman" w:hAnsi="Times New Roman"/>
            <w:color w:val="000000" w:themeColor="text1"/>
            <w:sz w:val="24"/>
            <w:szCs w:val="24"/>
            <w:lang w:val="uk-UA"/>
          </w:rPr>
          <w:t>https://www.uniprot.org/</w:t>
        </w:r>
      </w:hyperlink>
    </w:p>
    <w:p w14:paraId="303E8E16" w14:textId="77777777" w:rsidR="00A75D60" w:rsidRPr="00A75D60" w:rsidRDefault="00446047" w:rsidP="00A75D60">
      <w:pPr>
        <w:pStyle w:val="ac"/>
        <w:numPr>
          <w:ilvl w:val="0"/>
          <w:numId w:val="5"/>
        </w:numPr>
        <w:tabs>
          <w:tab w:val="left" w:pos="993"/>
          <w:tab w:val="left" w:pos="108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hyperlink r:id="rId11" w:history="1">
        <w:r w:rsidR="00A75D60" w:rsidRPr="00A75D60">
          <w:rPr>
            <w:rFonts w:ascii="Times New Roman" w:hAnsi="Times New Roman"/>
            <w:color w:val="000000" w:themeColor="text1"/>
            <w:sz w:val="24"/>
            <w:szCs w:val="24"/>
            <w:lang w:val="uk-UA"/>
          </w:rPr>
          <w:t>https://www.aic.gov.au/</w:t>
        </w:r>
      </w:hyperlink>
    </w:p>
    <w:p w14:paraId="6ADDB576" w14:textId="77777777" w:rsidR="00A75D60" w:rsidRPr="00A75D60" w:rsidRDefault="00446047" w:rsidP="00A75D60">
      <w:pPr>
        <w:pStyle w:val="ac"/>
        <w:numPr>
          <w:ilvl w:val="0"/>
          <w:numId w:val="5"/>
        </w:numPr>
        <w:tabs>
          <w:tab w:val="left" w:pos="993"/>
          <w:tab w:val="left" w:pos="1080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hyperlink r:id="rId12" w:history="1">
        <w:r w:rsidR="00A75D60" w:rsidRPr="00A75D60">
          <w:rPr>
            <w:rFonts w:ascii="Times New Roman" w:hAnsi="Times New Roman"/>
            <w:color w:val="000000" w:themeColor="text1"/>
            <w:sz w:val="24"/>
            <w:szCs w:val="24"/>
            <w:lang w:val="uk-UA"/>
          </w:rPr>
          <w:t>https://scholar.google.com</w:t>
        </w:r>
      </w:hyperlink>
      <w:r w:rsidR="00A75D60" w:rsidRPr="00A75D60">
        <w:rPr>
          <w:rFonts w:ascii="Times New Roman" w:hAnsi="Times New Roman"/>
          <w:color w:val="000000" w:themeColor="text1"/>
          <w:sz w:val="24"/>
          <w:szCs w:val="24"/>
          <w:lang w:val="uk-UA"/>
        </w:rPr>
        <w:t>/</w:t>
      </w:r>
    </w:p>
    <w:p w14:paraId="2DF70950" w14:textId="792CFEAD" w:rsidR="00A50844" w:rsidRPr="0092713C" w:rsidRDefault="00A50844" w:rsidP="0092713C">
      <w:pPr>
        <w:pStyle w:val="ac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E333107" w14:textId="1CECAEE4" w:rsidR="00A50844" w:rsidRPr="00A75D60" w:rsidRDefault="00A50844" w:rsidP="0092713C">
      <w:pPr>
        <w:pStyle w:val="ac"/>
        <w:tabs>
          <w:tab w:val="left" w:pos="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E3CE230" w14:textId="77777777" w:rsidR="00A50844" w:rsidRPr="00A75D60" w:rsidRDefault="00A50844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14:paraId="60BE25CD" w14:textId="675617B1" w:rsidR="00A50844" w:rsidRPr="00A75D60" w:rsidRDefault="002143F7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0288" behindDoc="1" locked="0" layoutInCell="1" allowOverlap="1" wp14:anchorId="16F55D8F" wp14:editId="6AF8786D">
            <wp:simplePos x="0" y="0"/>
            <wp:positionH relativeFrom="column">
              <wp:posOffset>1899285</wp:posOffset>
            </wp:positionH>
            <wp:positionV relativeFrom="paragraph">
              <wp:posOffset>230505</wp:posOffset>
            </wp:positionV>
            <wp:extent cx="1895475" cy="1438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50844" w:rsidRPr="00A75D60">
        <w:rPr>
          <w:rFonts w:ascii="Times New Roman" w:hAnsi="Times New Roman"/>
          <w:sz w:val="24"/>
          <w:szCs w:val="24"/>
          <w:lang w:val="uk-UA"/>
        </w:rPr>
        <w:t>Силабус</w:t>
      </w:r>
      <w:proofErr w:type="spellEnd"/>
      <w:r w:rsidR="00A50844" w:rsidRPr="00A75D60">
        <w:rPr>
          <w:rFonts w:ascii="Times New Roman" w:hAnsi="Times New Roman"/>
          <w:sz w:val="24"/>
          <w:szCs w:val="24"/>
          <w:lang w:val="uk-UA"/>
        </w:rPr>
        <w:t xml:space="preserve"> з дисципліни «</w:t>
      </w:r>
      <w:r w:rsidR="007F6F6E">
        <w:rPr>
          <w:rFonts w:ascii="Times New Roman" w:hAnsi="Times New Roman"/>
          <w:sz w:val="24"/>
          <w:szCs w:val="24"/>
          <w:lang w:val="uk-UA"/>
        </w:rPr>
        <w:t>Судова медицина</w:t>
      </w:r>
      <w:r w:rsidR="00A50844" w:rsidRPr="00A75D60">
        <w:rPr>
          <w:rFonts w:ascii="Times New Roman" w:hAnsi="Times New Roman"/>
          <w:sz w:val="24"/>
          <w:szCs w:val="24"/>
          <w:lang w:val="uk-UA"/>
        </w:rPr>
        <w:t xml:space="preserve">» обговорено та затверджено на засіданні кафедри </w:t>
      </w:r>
      <w:r w:rsidR="007F6F6E">
        <w:rPr>
          <w:rFonts w:ascii="Times New Roman" w:hAnsi="Times New Roman"/>
          <w:sz w:val="24"/>
          <w:szCs w:val="24"/>
          <w:lang w:val="uk-UA"/>
        </w:rPr>
        <w:t>Судової медицини та права</w:t>
      </w:r>
      <w:r w:rsidR="00A50844" w:rsidRPr="00A75D60">
        <w:rPr>
          <w:rFonts w:ascii="Times New Roman" w:hAnsi="Times New Roman"/>
          <w:sz w:val="24"/>
          <w:szCs w:val="24"/>
          <w:lang w:val="uk-UA"/>
        </w:rPr>
        <w:t xml:space="preserve"> (протокол №</w:t>
      </w:r>
      <w:r w:rsidR="00FB1014">
        <w:rPr>
          <w:rFonts w:ascii="Times New Roman" w:hAnsi="Times New Roman"/>
          <w:sz w:val="24"/>
          <w:szCs w:val="24"/>
          <w:lang w:val="uk-UA"/>
        </w:rPr>
        <w:t>8</w:t>
      </w:r>
      <w:r w:rsidR="00A50844" w:rsidRPr="00A75D60">
        <w:rPr>
          <w:rFonts w:ascii="Times New Roman" w:hAnsi="Times New Roman"/>
          <w:sz w:val="24"/>
          <w:szCs w:val="24"/>
          <w:lang w:val="uk-UA"/>
        </w:rPr>
        <w:t>, від «</w:t>
      </w:r>
      <w:r w:rsidR="00FB1014" w:rsidRPr="00FB1014">
        <w:rPr>
          <w:rFonts w:ascii="Times New Roman" w:hAnsi="Times New Roman"/>
          <w:sz w:val="24"/>
          <w:szCs w:val="24"/>
        </w:rPr>
        <w:t>20</w:t>
      </w:r>
      <w:r w:rsidR="00A50844" w:rsidRPr="00A75D60">
        <w:rPr>
          <w:rFonts w:ascii="Times New Roman" w:hAnsi="Times New Roman"/>
          <w:sz w:val="24"/>
          <w:szCs w:val="24"/>
          <w:lang w:val="uk-UA"/>
        </w:rPr>
        <w:t>»</w:t>
      </w:r>
      <w:r w:rsidR="007F6F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1014">
        <w:rPr>
          <w:rFonts w:ascii="Times New Roman" w:hAnsi="Times New Roman"/>
          <w:sz w:val="24"/>
          <w:szCs w:val="24"/>
          <w:lang w:val="uk-UA"/>
        </w:rPr>
        <w:t>квітня</w:t>
      </w:r>
      <w:r w:rsidR="007F6F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0844" w:rsidRPr="00A75D60">
        <w:rPr>
          <w:rFonts w:ascii="Times New Roman" w:hAnsi="Times New Roman"/>
          <w:sz w:val="24"/>
          <w:szCs w:val="24"/>
          <w:lang w:val="uk-UA"/>
        </w:rPr>
        <w:t>202</w:t>
      </w:r>
      <w:r w:rsidR="00FB1014">
        <w:rPr>
          <w:rFonts w:ascii="Times New Roman" w:hAnsi="Times New Roman"/>
          <w:sz w:val="24"/>
          <w:szCs w:val="24"/>
          <w:lang w:val="uk-UA"/>
        </w:rPr>
        <w:t>2</w:t>
      </w:r>
      <w:r w:rsidR="00A50844" w:rsidRPr="00A75D60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79BD058E" w14:textId="210253E5" w:rsidR="00A50844" w:rsidRDefault="00A50844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14:paraId="7159436B" w14:textId="0103DC2B" w:rsidR="002143F7" w:rsidRDefault="002143F7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14:paraId="0C221FDC" w14:textId="77777777" w:rsidR="002143F7" w:rsidRPr="00A75D60" w:rsidRDefault="002143F7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14:paraId="638B21DA" w14:textId="060F92E4" w:rsidR="00A50844" w:rsidRPr="00A75D60" w:rsidRDefault="00A50844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A75D60">
        <w:rPr>
          <w:rFonts w:ascii="Times New Roman" w:hAnsi="Times New Roman"/>
          <w:sz w:val="24"/>
          <w:szCs w:val="24"/>
          <w:lang w:val="uk-UA"/>
        </w:rPr>
        <w:t>Відповідальний за курс</w:t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="007F6F6E">
        <w:rPr>
          <w:rFonts w:ascii="Times New Roman" w:hAnsi="Times New Roman"/>
          <w:sz w:val="24"/>
          <w:szCs w:val="24"/>
          <w:lang w:val="uk-UA"/>
        </w:rPr>
        <w:t>Бондарчук Ганна Олегівна</w:t>
      </w:r>
    </w:p>
    <w:p w14:paraId="1DA9B7F4" w14:textId="67EE8E8C" w:rsidR="002143F7" w:rsidRDefault="00A50844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A75D60">
        <w:rPr>
          <w:rFonts w:ascii="Times New Roman" w:hAnsi="Times New Roman"/>
          <w:sz w:val="24"/>
          <w:szCs w:val="24"/>
          <w:lang w:val="uk-UA"/>
        </w:rPr>
        <w:tab/>
      </w:r>
    </w:p>
    <w:p w14:paraId="6B39D5C4" w14:textId="17212575" w:rsidR="002143F7" w:rsidRDefault="002143F7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14:paraId="6DA6A962" w14:textId="2DBD0811" w:rsidR="002143F7" w:rsidRDefault="002143F7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14:paraId="47EB4A91" w14:textId="28988713" w:rsidR="002143F7" w:rsidRDefault="002143F7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</w:p>
    <w:p w14:paraId="7E82BB0A" w14:textId="0F88C265" w:rsidR="002143F7" w:rsidRDefault="002143F7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1" locked="0" layoutInCell="1" allowOverlap="1" wp14:anchorId="0403F8B2" wp14:editId="3063C0BF">
            <wp:simplePos x="0" y="0"/>
            <wp:positionH relativeFrom="column">
              <wp:posOffset>1727835</wp:posOffset>
            </wp:positionH>
            <wp:positionV relativeFrom="paragraph">
              <wp:posOffset>59690</wp:posOffset>
            </wp:positionV>
            <wp:extent cx="2057400" cy="1000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9E9F67" w14:textId="7072F7F1" w:rsidR="00A50844" w:rsidRPr="00A75D60" w:rsidRDefault="00A50844" w:rsidP="0092713C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</w:p>
    <w:p w14:paraId="364A9232" w14:textId="2BC42EF0" w:rsidR="002143F7" w:rsidRPr="00446047" w:rsidRDefault="00A50844" w:rsidP="00446047">
      <w:pPr>
        <w:pStyle w:val="ac"/>
        <w:tabs>
          <w:tab w:val="left" w:pos="0"/>
        </w:tabs>
        <w:spacing w:line="24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A75D60">
        <w:rPr>
          <w:rFonts w:ascii="Times New Roman" w:hAnsi="Times New Roman"/>
          <w:sz w:val="24"/>
          <w:szCs w:val="24"/>
          <w:lang w:val="uk-UA"/>
        </w:rPr>
        <w:t xml:space="preserve">Завідувач кафедри     </w:t>
      </w:r>
      <w:r w:rsidR="002143F7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A75D6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Pr="00A75D60">
        <w:rPr>
          <w:rFonts w:ascii="Times New Roman" w:hAnsi="Times New Roman"/>
          <w:sz w:val="24"/>
          <w:szCs w:val="24"/>
          <w:lang w:val="uk-UA"/>
        </w:rPr>
        <w:tab/>
      </w:r>
      <w:r w:rsidR="007F6F6E">
        <w:rPr>
          <w:rFonts w:ascii="Times New Roman" w:hAnsi="Times New Roman"/>
          <w:sz w:val="24"/>
          <w:szCs w:val="24"/>
          <w:lang w:val="uk-UA"/>
        </w:rPr>
        <w:t>Гунас Валерій Ігорович</w:t>
      </w:r>
      <w:bookmarkStart w:id="0" w:name="_GoBack"/>
      <w:bookmarkEnd w:id="0"/>
    </w:p>
    <w:sectPr w:rsidR="002143F7" w:rsidRPr="00446047" w:rsidSect="009271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7AC"/>
    <w:multiLevelType w:val="hybridMultilevel"/>
    <w:tmpl w:val="EC88A562"/>
    <w:lvl w:ilvl="0" w:tplc="CC3CA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02361"/>
    <w:multiLevelType w:val="hybridMultilevel"/>
    <w:tmpl w:val="FDEA96E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E35274"/>
    <w:multiLevelType w:val="hybridMultilevel"/>
    <w:tmpl w:val="FBEE9B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C7D16"/>
    <w:multiLevelType w:val="hybridMultilevel"/>
    <w:tmpl w:val="36F0125A"/>
    <w:lvl w:ilvl="0" w:tplc="CC3CA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75B26"/>
    <w:multiLevelType w:val="multilevel"/>
    <w:tmpl w:val="38AEDE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F786F28"/>
    <w:multiLevelType w:val="hybridMultilevel"/>
    <w:tmpl w:val="5C7445B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A4B"/>
    <w:multiLevelType w:val="multilevel"/>
    <w:tmpl w:val="BE1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22B61"/>
    <w:multiLevelType w:val="hybridMultilevel"/>
    <w:tmpl w:val="B734C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825"/>
    <w:multiLevelType w:val="hybridMultilevel"/>
    <w:tmpl w:val="1412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591E"/>
    <w:multiLevelType w:val="hybridMultilevel"/>
    <w:tmpl w:val="435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3FDA"/>
    <w:multiLevelType w:val="hybridMultilevel"/>
    <w:tmpl w:val="4DECC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01F28"/>
    <w:multiLevelType w:val="multilevel"/>
    <w:tmpl w:val="5596D3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 w15:restartNumberingAfterBreak="0">
    <w:nsid w:val="6E797291"/>
    <w:multiLevelType w:val="hybridMultilevel"/>
    <w:tmpl w:val="0EDEB25C"/>
    <w:lvl w:ilvl="0" w:tplc="143C9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C5"/>
    <w:rsid w:val="000B5683"/>
    <w:rsid w:val="000B69D7"/>
    <w:rsid w:val="00172266"/>
    <w:rsid w:val="00177EEC"/>
    <w:rsid w:val="00184C88"/>
    <w:rsid w:val="001935DA"/>
    <w:rsid w:val="002143F7"/>
    <w:rsid w:val="002231CC"/>
    <w:rsid w:val="00230FEB"/>
    <w:rsid w:val="00257080"/>
    <w:rsid w:val="002E0447"/>
    <w:rsid w:val="003244BA"/>
    <w:rsid w:val="00344D9B"/>
    <w:rsid w:val="004174F0"/>
    <w:rsid w:val="00446047"/>
    <w:rsid w:val="00473B65"/>
    <w:rsid w:val="004F29E5"/>
    <w:rsid w:val="00547A87"/>
    <w:rsid w:val="00554EA6"/>
    <w:rsid w:val="005A37C2"/>
    <w:rsid w:val="005C56D6"/>
    <w:rsid w:val="005F7237"/>
    <w:rsid w:val="0061405F"/>
    <w:rsid w:val="0064267D"/>
    <w:rsid w:val="00655FED"/>
    <w:rsid w:val="0068208D"/>
    <w:rsid w:val="00693273"/>
    <w:rsid w:val="00696302"/>
    <w:rsid w:val="006A5500"/>
    <w:rsid w:val="006C32B1"/>
    <w:rsid w:val="00704E11"/>
    <w:rsid w:val="007D77F9"/>
    <w:rsid w:val="007F6F6E"/>
    <w:rsid w:val="00896D66"/>
    <w:rsid w:val="008D33E5"/>
    <w:rsid w:val="0090147E"/>
    <w:rsid w:val="00920EAB"/>
    <w:rsid w:val="00923078"/>
    <w:rsid w:val="0092713C"/>
    <w:rsid w:val="009C1B9E"/>
    <w:rsid w:val="00A50844"/>
    <w:rsid w:val="00A75D60"/>
    <w:rsid w:val="00A912F4"/>
    <w:rsid w:val="00B87978"/>
    <w:rsid w:val="00BC0974"/>
    <w:rsid w:val="00BF5012"/>
    <w:rsid w:val="00C6063B"/>
    <w:rsid w:val="00C63DD7"/>
    <w:rsid w:val="00DB19B2"/>
    <w:rsid w:val="00E658FA"/>
    <w:rsid w:val="00E7346E"/>
    <w:rsid w:val="00E750E8"/>
    <w:rsid w:val="00EE02DA"/>
    <w:rsid w:val="00EE7EC5"/>
    <w:rsid w:val="00EF1045"/>
    <w:rsid w:val="00F13814"/>
    <w:rsid w:val="00F406A9"/>
    <w:rsid w:val="00F90EBB"/>
    <w:rsid w:val="00FB1014"/>
    <w:rsid w:val="00FB3AAE"/>
    <w:rsid w:val="00FE4706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72CD"/>
  <w15:chartTrackingRefBased/>
  <w15:docId w15:val="{D10A8E34-4F51-4349-8577-E75AC8C0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683"/>
  </w:style>
  <w:style w:type="character" w:styleId="a3">
    <w:name w:val="annotation reference"/>
    <w:rsid w:val="000B5683"/>
    <w:rPr>
      <w:sz w:val="16"/>
      <w:szCs w:val="16"/>
    </w:rPr>
  </w:style>
  <w:style w:type="paragraph" w:styleId="a4">
    <w:name w:val="annotation text"/>
    <w:basedOn w:val="a"/>
    <w:link w:val="a5"/>
    <w:rsid w:val="000B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примітки Знак"/>
    <w:basedOn w:val="a0"/>
    <w:link w:val="a4"/>
    <w:rsid w:val="000B56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56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B5683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0B5683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0B5683"/>
  </w:style>
  <w:style w:type="character" w:customStyle="1" w:styleId="hps">
    <w:name w:val="hps"/>
    <w:rsid w:val="000B5683"/>
  </w:style>
  <w:style w:type="paragraph" w:styleId="ab">
    <w:name w:val="No Spacing"/>
    <w:uiPriority w:val="1"/>
    <w:qFormat/>
    <w:rsid w:val="000B568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List Paragraph"/>
    <w:basedOn w:val="a"/>
    <w:uiPriority w:val="34"/>
    <w:qFormat/>
    <w:rsid w:val="000B5683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Название1"/>
    <w:rsid w:val="000B5683"/>
  </w:style>
  <w:style w:type="paragraph" w:styleId="ad">
    <w:name w:val="Normal (Web)"/>
    <w:basedOn w:val="a"/>
    <w:uiPriority w:val="99"/>
    <w:unhideWhenUsed/>
    <w:rsid w:val="000B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0B56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5F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90147E"/>
    <w:pPr>
      <w:spacing w:after="200" w:line="240" w:lineRule="auto"/>
    </w:pPr>
    <w:rPr>
      <w:rFonts w:ascii="Calibri" w:eastAsiaTheme="minorEastAsia" w:hAnsi="Calibri"/>
      <w:noProof/>
      <w:lang w:val="pl-PL" w:eastAsia="pl-PL"/>
    </w:rPr>
  </w:style>
  <w:style w:type="character" w:customStyle="1" w:styleId="EndNoteBibliography0">
    <w:name w:val="EndNote Bibliography Знак"/>
    <w:basedOn w:val="a0"/>
    <w:link w:val="EndNoteBibliography"/>
    <w:rsid w:val="0090147E"/>
    <w:rPr>
      <w:rFonts w:ascii="Calibri" w:eastAsiaTheme="minorEastAsia" w:hAnsi="Calibri"/>
      <w:noProof/>
      <w:lang w:val="pl-PL" w:eastAsia="pl-PL"/>
    </w:rPr>
  </w:style>
  <w:style w:type="character" w:styleId="af">
    <w:name w:val="Emphasis"/>
    <w:basedOn w:val="a0"/>
    <w:uiPriority w:val="20"/>
    <w:qFormat/>
    <w:rsid w:val="0090147E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704E11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04E11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BF5012"/>
    <w:rPr>
      <w:color w:val="605E5C"/>
      <w:shd w:val="clear" w:color="auto" w:fill="E1DFDD"/>
    </w:rPr>
  </w:style>
  <w:style w:type="paragraph" w:customStyle="1" w:styleId="FR2">
    <w:name w:val="FR2"/>
    <w:rsid w:val="00A75D6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nmu.edu.ua/downloads/other/kodex_akad_dobro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rensic@vnmu.edu.ua" TargetMode="External"/><Relationship Id="rId12" Type="http://schemas.openxmlformats.org/officeDocument/2006/relationships/hyperlink" Target="https://scholar.goog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orensic@vnmu.edu.ua" TargetMode="External"/><Relationship Id="rId11" Type="http://schemas.openxmlformats.org/officeDocument/2006/relationships/hyperlink" Target="https://www.aic.gov.a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unipro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nmu.edu.ua/downloads/other/pologPhD_org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9701</Words>
  <Characters>5530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user 2</dc:creator>
  <cp:keywords/>
  <dc:description/>
  <cp:lastModifiedBy>Валерій Ігорович Гунас</cp:lastModifiedBy>
  <cp:revision>10</cp:revision>
  <dcterms:created xsi:type="dcterms:W3CDTF">2021-04-09T12:18:00Z</dcterms:created>
  <dcterms:modified xsi:type="dcterms:W3CDTF">2022-04-22T09:41:00Z</dcterms:modified>
</cp:coreProperties>
</file>