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364" w:rsidRPr="00B81D71" w:rsidRDefault="007C2364" w:rsidP="007C2364">
      <w:pPr>
        <w:autoSpaceDE w:val="0"/>
        <w:autoSpaceDN w:val="0"/>
        <w:adjustRightInd w:val="0"/>
        <w:jc w:val="center"/>
        <w:rPr>
          <w:bCs/>
          <w:szCs w:val="24"/>
          <w:lang w:val="uk-UA"/>
        </w:rPr>
      </w:pPr>
      <w:r w:rsidRPr="00B81D71">
        <w:rPr>
          <w:bCs/>
          <w:szCs w:val="24"/>
          <w:lang w:val="uk-UA"/>
        </w:rPr>
        <w:t>МІНІСТЕРСТВО ОХОРОНИ ЗДОРОВ’Я УКРАЇНИ</w:t>
      </w:r>
    </w:p>
    <w:p w:rsidR="007C2364" w:rsidRPr="00B81D71" w:rsidRDefault="007C2364" w:rsidP="007C2364">
      <w:pPr>
        <w:autoSpaceDE w:val="0"/>
        <w:autoSpaceDN w:val="0"/>
        <w:adjustRightInd w:val="0"/>
        <w:jc w:val="center"/>
        <w:rPr>
          <w:bCs/>
          <w:szCs w:val="24"/>
          <w:lang w:val="uk-UA"/>
        </w:rPr>
      </w:pPr>
      <w:r w:rsidRPr="00B81D71">
        <w:rPr>
          <w:bCs/>
          <w:szCs w:val="24"/>
          <w:lang w:val="uk-UA"/>
        </w:rPr>
        <w:t xml:space="preserve">ВІННИЦЬКИЙ НАЦІОНАЛЬНИЙ МЕДИЧНИЙ УНІВЕРСИТЕТ </w:t>
      </w:r>
    </w:p>
    <w:p w:rsidR="007C2364" w:rsidRPr="00B81D71" w:rsidRDefault="007C2364" w:rsidP="007C2364">
      <w:pPr>
        <w:autoSpaceDE w:val="0"/>
        <w:autoSpaceDN w:val="0"/>
        <w:adjustRightInd w:val="0"/>
        <w:jc w:val="center"/>
        <w:rPr>
          <w:bCs/>
          <w:szCs w:val="24"/>
          <w:lang w:val="uk-UA"/>
        </w:rPr>
      </w:pPr>
      <w:r w:rsidRPr="00B81D71">
        <w:rPr>
          <w:bCs/>
          <w:szCs w:val="24"/>
          <w:lang w:val="uk-UA"/>
        </w:rPr>
        <w:t>імені М.І. Пирогова</w:t>
      </w:r>
    </w:p>
    <w:p w:rsidR="007C2364" w:rsidRPr="00B81D71" w:rsidRDefault="007C2364" w:rsidP="007C2364">
      <w:pPr>
        <w:jc w:val="center"/>
        <w:rPr>
          <w:szCs w:val="24"/>
          <w:u w:val="single"/>
          <w:lang w:val="uk-UA"/>
        </w:rPr>
      </w:pPr>
    </w:p>
    <w:p w:rsidR="007C2364" w:rsidRPr="00B81D71" w:rsidRDefault="007C2364" w:rsidP="007C2364">
      <w:pPr>
        <w:rPr>
          <w:szCs w:val="24"/>
          <w:lang w:val="uk-UA"/>
        </w:rPr>
      </w:pPr>
    </w:p>
    <w:tbl>
      <w:tblPr>
        <w:tblW w:w="0" w:type="auto"/>
        <w:tblInd w:w="4611" w:type="dxa"/>
        <w:tblLayout w:type="fixed"/>
        <w:tblLook w:val="0000" w:firstRow="0" w:lastRow="0" w:firstColumn="0" w:lastColumn="0" w:noHBand="0" w:noVBand="0"/>
      </w:tblPr>
      <w:tblGrid>
        <w:gridCol w:w="5274"/>
      </w:tblGrid>
      <w:tr w:rsidR="007C2364" w:rsidRPr="00B81D71" w:rsidTr="004412D0">
        <w:trPr>
          <w:trHeight w:val="247"/>
        </w:trPr>
        <w:tc>
          <w:tcPr>
            <w:tcW w:w="5274" w:type="dxa"/>
            <w:tcBorders>
              <w:top w:val="nil"/>
              <w:left w:val="nil"/>
              <w:bottom w:val="nil"/>
              <w:right w:val="nil"/>
            </w:tcBorders>
            <w:shd w:val="clear" w:color="000000" w:fill="FFFFFF"/>
            <w:vAlign w:val="center"/>
          </w:tcPr>
          <w:p w:rsidR="007C2364" w:rsidRPr="00B81D71" w:rsidRDefault="007C2364" w:rsidP="007C2364">
            <w:pPr>
              <w:autoSpaceDE w:val="0"/>
              <w:autoSpaceDN w:val="0"/>
              <w:adjustRightInd w:val="0"/>
              <w:jc w:val="right"/>
              <w:rPr>
                <w:b/>
                <w:bCs/>
                <w:szCs w:val="24"/>
                <w:lang w:val="uk-UA"/>
              </w:rPr>
            </w:pPr>
          </w:p>
          <w:p w:rsidR="007C2364" w:rsidRPr="00B81D71" w:rsidRDefault="007C2364" w:rsidP="007C2364">
            <w:pPr>
              <w:autoSpaceDE w:val="0"/>
              <w:autoSpaceDN w:val="0"/>
              <w:adjustRightInd w:val="0"/>
              <w:jc w:val="right"/>
              <w:rPr>
                <w:b/>
                <w:bCs/>
                <w:szCs w:val="24"/>
                <w:lang w:val="uk-UA"/>
              </w:rPr>
            </w:pPr>
          </w:p>
          <w:p w:rsidR="007C2364" w:rsidRPr="00B81D71" w:rsidRDefault="007C2364" w:rsidP="007C2364">
            <w:pPr>
              <w:autoSpaceDE w:val="0"/>
              <w:autoSpaceDN w:val="0"/>
              <w:adjustRightInd w:val="0"/>
              <w:jc w:val="right"/>
              <w:rPr>
                <w:szCs w:val="24"/>
                <w:lang w:val="uk-UA"/>
              </w:rPr>
            </w:pPr>
            <w:r w:rsidRPr="00B81D71">
              <w:rPr>
                <w:b/>
                <w:bCs/>
                <w:szCs w:val="24"/>
                <w:lang w:val="uk-UA"/>
              </w:rPr>
              <w:t>«ЗАТВЕРДЖУЮ»</w:t>
            </w:r>
          </w:p>
        </w:tc>
      </w:tr>
      <w:tr w:rsidR="007C2364" w:rsidRPr="00B81D71" w:rsidTr="004412D0">
        <w:trPr>
          <w:trHeight w:val="517"/>
        </w:trPr>
        <w:tc>
          <w:tcPr>
            <w:tcW w:w="5274" w:type="dxa"/>
            <w:tcBorders>
              <w:top w:val="nil"/>
              <w:left w:val="nil"/>
              <w:bottom w:val="nil"/>
              <w:right w:val="nil"/>
            </w:tcBorders>
            <w:shd w:val="clear" w:color="000000" w:fill="FFFFFF"/>
            <w:vAlign w:val="center"/>
          </w:tcPr>
          <w:p w:rsidR="007C2364" w:rsidRPr="00B81D71" w:rsidRDefault="007C2364" w:rsidP="007C2364">
            <w:pPr>
              <w:autoSpaceDE w:val="0"/>
              <w:autoSpaceDN w:val="0"/>
              <w:adjustRightInd w:val="0"/>
              <w:jc w:val="right"/>
              <w:rPr>
                <w:bCs/>
                <w:szCs w:val="24"/>
                <w:lang w:val="uk-UA"/>
              </w:rPr>
            </w:pPr>
            <w:r w:rsidRPr="00B81D71">
              <w:rPr>
                <w:bCs/>
                <w:szCs w:val="24"/>
                <w:lang w:val="uk-UA"/>
              </w:rPr>
              <w:t xml:space="preserve">Проректор з лікувальної роботи </w:t>
            </w:r>
          </w:p>
          <w:p w:rsidR="007C2364" w:rsidRPr="00B81D71" w:rsidRDefault="007C2364" w:rsidP="007C2364">
            <w:pPr>
              <w:autoSpaceDE w:val="0"/>
              <w:autoSpaceDN w:val="0"/>
              <w:adjustRightInd w:val="0"/>
              <w:jc w:val="right"/>
              <w:rPr>
                <w:bCs/>
                <w:szCs w:val="24"/>
                <w:lang w:val="uk-UA"/>
              </w:rPr>
            </w:pPr>
            <w:r w:rsidRPr="00B81D71">
              <w:rPr>
                <w:bCs/>
                <w:szCs w:val="24"/>
                <w:lang w:val="uk-UA"/>
              </w:rPr>
              <w:t>професор В.В. Погорілий</w:t>
            </w:r>
          </w:p>
          <w:p w:rsidR="007C2364" w:rsidRPr="00B81D71" w:rsidRDefault="007C2364" w:rsidP="007C2364">
            <w:pPr>
              <w:autoSpaceDE w:val="0"/>
              <w:autoSpaceDN w:val="0"/>
              <w:adjustRightInd w:val="0"/>
              <w:jc w:val="right"/>
              <w:rPr>
                <w:bCs/>
                <w:szCs w:val="24"/>
                <w:lang w:val="uk-UA"/>
              </w:rPr>
            </w:pPr>
          </w:p>
          <w:p w:rsidR="007C2364" w:rsidRPr="00B81D71" w:rsidRDefault="007C2364" w:rsidP="007C2364">
            <w:pPr>
              <w:autoSpaceDE w:val="0"/>
              <w:autoSpaceDN w:val="0"/>
              <w:adjustRightInd w:val="0"/>
              <w:jc w:val="right"/>
              <w:rPr>
                <w:szCs w:val="24"/>
                <w:lang w:val="uk-UA"/>
              </w:rPr>
            </w:pPr>
            <w:r w:rsidRPr="00B81D71">
              <w:rPr>
                <w:b/>
                <w:bCs/>
                <w:szCs w:val="24"/>
                <w:lang w:val="uk-UA"/>
              </w:rPr>
              <w:t>_________________</w:t>
            </w:r>
          </w:p>
        </w:tc>
      </w:tr>
      <w:tr w:rsidR="007C2364" w:rsidRPr="00B81D71" w:rsidTr="004412D0">
        <w:trPr>
          <w:trHeight w:val="518"/>
        </w:trPr>
        <w:tc>
          <w:tcPr>
            <w:tcW w:w="5274" w:type="dxa"/>
            <w:tcBorders>
              <w:top w:val="nil"/>
              <w:left w:val="nil"/>
              <w:bottom w:val="nil"/>
              <w:right w:val="nil"/>
            </w:tcBorders>
            <w:shd w:val="clear" w:color="000000" w:fill="FFFFFF"/>
            <w:vAlign w:val="center"/>
          </w:tcPr>
          <w:p w:rsidR="007C2364" w:rsidRPr="00B81D71" w:rsidRDefault="007C2364" w:rsidP="007C2364">
            <w:pPr>
              <w:autoSpaceDE w:val="0"/>
              <w:autoSpaceDN w:val="0"/>
              <w:adjustRightInd w:val="0"/>
              <w:jc w:val="right"/>
              <w:rPr>
                <w:szCs w:val="24"/>
                <w:lang w:val="uk-UA"/>
              </w:rPr>
            </w:pPr>
            <w:r w:rsidRPr="00B81D71">
              <w:rPr>
                <w:b/>
                <w:bCs/>
                <w:szCs w:val="24"/>
                <w:lang w:val="uk-UA"/>
              </w:rPr>
              <w:t>«____»________________20      р.</w:t>
            </w:r>
          </w:p>
        </w:tc>
      </w:tr>
      <w:tr w:rsidR="007C2364" w:rsidRPr="00B81D71" w:rsidTr="004412D0">
        <w:trPr>
          <w:trHeight w:val="517"/>
        </w:trPr>
        <w:tc>
          <w:tcPr>
            <w:tcW w:w="5274" w:type="dxa"/>
            <w:tcBorders>
              <w:top w:val="nil"/>
              <w:left w:val="nil"/>
              <w:bottom w:val="nil"/>
              <w:right w:val="nil"/>
            </w:tcBorders>
            <w:shd w:val="clear" w:color="000000" w:fill="FFFFFF"/>
            <w:vAlign w:val="center"/>
          </w:tcPr>
          <w:p w:rsidR="007C2364" w:rsidRPr="00B81D71" w:rsidRDefault="007C2364" w:rsidP="004412D0">
            <w:pPr>
              <w:autoSpaceDE w:val="0"/>
              <w:autoSpaceDN w:val="0"/>
              <w:adjustRightInd w:val="0"/>
              <w:jc w:val="center"/>
              <w:rPr>
                <w:szCs w:val="24"/>
                <w:lang w:val="uk-UA"/>
              </w:rPr>
            </w:pPr>
          </w:p>
        </w:tc>
      </w:tr>
      <w:tr w:rsidR="007C2364" w:rsidRPr="00B81D71" w:rsidTr="004412D0">
        <w:trPr>
          <w:trHeight w:val="518"/>
        </w:trPr>
        <w:tc>
          <w:tcPr>
            <w:tcW w:w="5274" w:type="dxa"/>
            <w:tcBorders>
              <w:top w:val="nil"/>
              <w:left w:val="nil"/>
              <w:bottom w:val="nil"/>
              <w:right w:val="nil"/>
            </w:tcBorders>
            <w:shd w:val="clear" w:color="000000" w:fill="FFFFFF"/>
            <w:vAlign w:val="center"/>
          </w:tcPr>
          <w:p w:rsidR="007C2364" w:rsidRPr="00B81D71" w:rsidRDefault="007C2364" w:rsidP="004412D0">
            <w:pPr>
              <w:autoSpaceDE w:val="0"/>
              <w:autoSpaceDN w:val="0"/>
              <w:adjustRightInd w:val="0"/>
              <w:jc w:val="center"/>
              <w:rPr>
                <w:szCs w:val="24"/>
                <w:lang w:val="uk-UA"/>
              </w:rPr>
            </w:pPr>
          </w:p>
        </w:tc>
      </w:tr>
    </w:tbl>
    <w:p w:rsidR="007C2364" w:rsidRPr="00B81D71" w:rsidRDefault="007C2364" w:rsidP="007C2364">
      <w:pPr>
        <w:autoSpaceDE w:val="0"/>
        <w:autoSpaceDN w:val="0"/>
        <w:adjustRightInd w:val="0"/>
        <w:jc w:val="center"/>
        <w:rPr>
          <w:szCs w:val="24"/>
          <w:lang w:val="uk-UA"/>
        </w:rPr>
      </w:pPr>
      <w:r w:rsidRPr="00B81D71">
        <w:rPr>
          <w:szCs w:val="24"/>
          <w:lang w:val="uk-UA"/>
        </w:rPr>
        <w:t xml:space="preserve">                                                                                                                                                                                                                                                                                                                                                                                                                                                                                                                                                                                        </w:t>
      </w:r>
    </w:p>
    <w:p w:rsidR="007C2364" w:rsidRPr="00B81D71" w:rsidRDefault="00751FB9" w:rsidP="007C2364">
      <w:pPr>
        <w:autoSpaceDE w:val="0"/>
        <w:autoSpaceDN w:val="0"/>
        <w:adjustRightInd w:val="0"/>
        <w:jc w:val="center"/>
        <w:rPr>
          <w:szCs w:val="24"/>
          <w:lang w:val="uk-UA"/>
        </w:rPr>
      </w:pPr>
      <w:r w:rsidRPr="00B81D71">
        <w:rPr>
          <w:b/>
          <w:bCs/>
          <w:szCs w:val="24"/>
          <w:lang w:val="uk-UA"/>
        </w:rPr>
        <w:t>«ДИТЯЧІ ІНФЕКЦІЙНІ ХВОРОБИ»</w:t>
      </w:r>
    </w:p>
    <w:p w:rsidR="007C2364" w:rsidRPr="00B81D71" w:rsidRDefault="007C2364" w:rsidP="007C2364">
      <w:pPr>
        <w:autoSpaceDE w:val="0"/>
        <w:autoSpaceDN w:val="0"/>
        <w:adjustRightInd w:val="0"/>
        <w:jc w:val="center"/>
        <w:rPr>
          <w:szCs w:val="24"/>
          <w:lang w:val="uk-UA"/>
        </w:rPr>
      </w:pPr>
      <w:r w:rsidRPr="00B81D71">
        <w:rPr>
          <w:szCs w:val="24"/>
          <w:lang w:val="uk-UA"/>
        </w:rPr>
        <w:t>(назва навчальної дисципліни)</w:t>
      </w: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b/>
          <w:bCs/>
          <w:szCs w:val="24"/>
          <w:lang w:val="uk-UA"/>
        </w:rPr>
      </w:pPr>
      <w:r w:rsidRPr="00B81D71">
        <w:rPr>
          <w:b/>
          <w:bCs/>
          <w:szCs w:val="24"/>
          <w:lang w:val="uk-UA"/>
        </w:rPr>
        <w:t xml:space="preserve">МЕТОДИЧНІ </w:t>
      </w:r>
      <w:r w:rsidR="00391261">
        <w:rPr>
          <w:b/>
          <w:bCs/>
          <w:szCs w:val="24"/>
          <w:lang w:val="uk-UA"/>
        </w:rPr>
        <w:t>РЕКОМЕНДАЦІЇ</w:t>
      </w:r>
    </w:p>
    <w:p w:rsidR="007C2364" w:rsidRPr="00B81D71" w:rsidRDefault="007C2364" w:rsidP="007C2364">
      <w:pPr>
        <w:autoSpaceDE w:val="0"/>
        <w:autoSpaceDN w:val="0"/>
        <w:adjustRightInd w:val="0"/>
        <w:jc w:val="center"/>
        <w:rPr>
          <w:b/>
          <w:szCs w:val="24"/>
          <w:lang w:val="uk-UA"/>
        </w:rPr>
      </w:pPr>
      <w:r w:rsidRPr="00B81D71">
        <w:rPr>
          <w:b/>
          <w:szCs w:val="24"/>
          <w:lang w:val="uk-UA"/>
        </w:rPr>
        <w:t>навчальної дисципліни</w:t>
      </w:r>
    </w:p>
    <w:p w:rsidR="007C2364" w:rsidRPr="00B81D71" w:rsidRDefault="007C2364" w:rsidP="007C2364">
      <w:pPr>
        <w:autoSpaceDE w:val="0"/>
        <w:autoSpaceDN w:val="0"/>
        <w:adjustRightInd w:val="0"/>
        <w:jc w:val="center"/>
        <w:rPr>
          <w:b/>
          <w:bCs/>
          <w:szCs w:val="24"/>
          <w:lang w:val="uk-UA"/>
        </w:rPr>
      </w:pPr>
      <w:r w:rsidRPr="00B81D71">
        <w:rPr>
          <w:b/>
          <w:szCs w:val="24"/>
          <w:lang w:val="uk-UA"/>
        </w:rPr>
        <w:t xml:space="preserve">з підготовки </w:t>
      </w:r>
      <w:r w:rsidRPr="00B81D71">
        <w:rPr>
          <w:b/>
          <w:bCs/>
          <w:szCs w:val="24"/>
          <w:lang w:val="uk-UA"/>
        </w:rPr>
        <w:t>лікарів-інтернів за спеціальністю «Педіатрія»</w:t>
      </w:r>
    </w:p>
    <w:p w:rsidR="007C2364" w:rsidRPr="00B81D71" w:rsidRDefault="007C2364" w:rsidP="007C2364">
      <w:pPr>
        <w:autoSpaceDE w:val="0"/>
        <w:autoSpaceDN w:val="0"/>
        <w:adjustRightInd w:val="0"/>
        <w:jc w:val="center"/>
        <w:rPr>
          <w:b/>
          <w:bCs/>
          <w:szCs w:val="24"/>
          <w:lang w:val="uk-UA"/>
        </w:rPr>
      </w:pPr>
      <w:r w:rsidRPr="00B81D71">
        <w:rPr>
          <w:b/>
          <w:bCs/>
          <w:szCs w:val="24"/>
          <w:lang w:val="uk-UA"/>
        </w:rPr>
        <w:t>(ІІ рік навчання)</w:t>
      </w:r>
    </w:p>
    <w:p w:rsidR="007C2364" w:rsidRPr="00B81D71" w:rsidRDefault="007C2364" w:rsidP="007C2364">
      <w:pPr>
        <w:autoSpaceDE w:val="0"/>
        <w:autoSpaceDN w:val="0"/>
        <w:adjustRightInd w:val="0"/>
        <w:jc w:val="center"/>
        <w:rPr>
          <w:b/>
          <w:bCs/>
          <w:szCs w:val="24"/>
          <w:lang w:val="uk-UA"/>
        </w:rPr>
      </w:pPr>
    </w:p>
    <w:p w:rsidR="007C2364" w:rsidRPr="00B81D71" w:rsidRDefault="007C2364" w:rsidP="007C2364">
      <w:pPr>
        <w:autoSpaceDE w:val="0"/>
        <w:autoSpaceDN w:val="0"/>
        <w:adjustRightInd w:val="0"/>
        <w:ind w:firstLine="709"/>
        <w:jc w:val="center"/>
        <w:rPr>
          <w:b/>
          <w:szCs w:val="24"/>
          <w:lang w:val="uk-UA"/>
        </w:rPr>
      </w:pPr>
    </w:p>
    <w:p w:rsidR="007C2364" w:rsidRPr="00B81D71" w:rsidRDefault="007C2364" w:rsidP="007C2364">
      <w:pPr>
        <w:autoSpaceDE w:val="0"/>
        <w:autoSpaceDN w:val="0"/>
        <w:adjustRightInd w:val="0"/>
        <w:ind w:firstLine="709"/>
        <w:jc w:val="center"/>
        <w:rPr>
          <w:b/>
          <w:szCs w:val="24"/>
          <w:lang w:val="uk-UA"/>
        </w:rPr>
      </w:pPr>
    </w:p>
    <w:p w:rsidR="007C2364" w:rsidRPr="00B81D71" w:rsidRDefault="007C2364" w:rsidP="007C2364">
      <w:pPr>
        <w:autoSpaceDE w:val="0"/>
        <w:autoSpaceDN w:val="0"/>
        <w:adjustRightInd w:val="0"/>
        <w:ind w:left="2832" w:firstLine="708"/>
        <w:jc w:val="both"/>
        <w:rPr>
          <w:b/>
          <w:szCs w:val="24"/>
          <w:lang w:val="uk-UA"/>
        </w:rPr>
      </w:pPr>
    </w:p>
    <w:p w:rsidR="007C2364" w:rsidRPr="00B81D71" w:rsidRDefault="007C2364" w:rsidP="007C2364">
      <w:pPr>
        <w:autoSpaceDE w:val="0"/>
        <w:autoSpaceDN w:val="0"/>
        <w:adjustRightInd w:val="0"/>
        <w:ind w:left="2832" w:firstLine="708"/>
        <w:jc w:val="both"/>
        <w:rPr>
          <w:b/>
          <w:szCs w:val="24"/>
          <w:lang w:val="uk-UA"/>
        </w:rPr>
      </w:pPr>
    </w:p>
    <w:p w:rsidR="007C2364" w:rsidRPr="00B81D71" w:rsidRDefault="007C2364" w:rsidP="007C2364">
      <w:pPr>
        <w:autoSpaceDE w:val="0"/>
        <w:autoSpaceDN w:val="0"/>
        <w:adjustRightInd w:val="0"/>
        <w:ind w:left="2832" w:firstLine="708"/>
        <w:jc w:val="both"/>
        <w:rPr>
          <w:b/>
          <w:szCs w:val="24"/>
          <w:lang w:val="uk-UA"/>
        </w:rPr>
      </w:pPr>
    </w:p>
    <w:p w:rsidR="007C2364" w:rsidRPr="00B81D71" w:rsidRDefault="007C2364" w:rsidP="007C2364">
      <w:pPr>
        <w:autoSpaceDE w:val="0"/>
        <w:autoSpaceDN w:val="0"/>
        <w:adjustRightInd w:val="0"/>
        <w:ind w:left="2832" w:firstLine="708"/>
        <w:jc w:val="both"/>
        <w:rPr>
          <w:b/>
          <w:szCs w:val="24"/>
          <w:lang w:val="uk-UA"/>
        </w:rPr>
      </w:pPr>
    </w:p>
    <w:p w:rsidR="007C2364" w:rsidRPr="00B81D71" w:rsidRDefault="007C2364" w:rsidP="007C2364">
      <w:pPr>
        <w:tabs>
          <w:tab w:val="left" w:pos="142"/>
        </w:tabs>
        <w:autoSpaceDE w:val="0"/>
        <w:autoSpaceDN w:val="0"/>
        <w:adjustRightInd w:val="0"/>
        <w:ind w:left="2832" w:hanging="2832"/>
        <w:rPr>
          <w:b/>
          <w:szCs w:val="24"/>
          <w:lang w:val="uk-UA"/>
        </w:rPr>
      </w:pPr>
    </w:p>
    <w:p w:rsidR="007C2364" w:rsidRPr="00B81D71" w:rsidRDefault="007C2364" w:rsidP="007C2364">
      <w:pPr>
        <w:autoSpaceDE w:val="0"/>
        <w:autoSpaceDN w:val="0"/>
        <w:adjustRightInd w:val="0"/>
        <w:rPr>
          <w:b/>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autoSpaceDE w:val="0"/>
        <w:autoSpaceDN w:val="0"/>
        <w:adjustRightInd w:val="0"/>
        <w:jc w:val="center"/>
        <w:rPr>
          <w:szCs w:val="24"/>
          <w:lang w:val="uk-UA"/>
        </w:rPr>
      </w:pPr>
    </w:p>
    <w:p w:rsidR="007C2364" w:rsidRPr="00B81D71" w:rsidRDefault="007C2364" w:rsidP="007C2364">
      <w:pPr>
        <w:jc w:val="center"/>
        <w:rPr>
          <w:szCs w:val="24"/>
          <w:lang w:val="uk-UA"/>
        </w:rPr>
      </w:pPr>
    </w:p>
    <w:p w:rsidR="007C2364" w:rsidRPr="00B81D71" w:rsidRDefault="007C2364" w:rsidP="007C2364">
      <w:pPr>
        <w:jc w:val="center"/>
        <w:rPr>
          <w:szCs w:val="24"/>
          <w:lang w:val="uk-UA"/>
        </w:rPr>
      </w:pPr>
    </w:p>
    <w:p w:rsidR="006A70B0" w:rsidRPr="00B81D71" w:rsidRDefault="007C2364" w:rsidP="007C2364">
      <w:pPr>
        <w:jc w:val="center"/>
        <w:rPr>
          <w:szCs w:val="24"/>
          <w:lang w:val="uk-UA"/>
        </w:rPr>
      </w:pPr>
      <w:r w:rsidRPr="00B81D71">
        <w:rPr>
          <w:szCs w:val="24"/>
          <w:lang w:val="uk-UA"/>
        </w:rPr>
        <w:t>Вінниця</w:t>
      </w:r>
    </w:p>
    <w:p w:rsidR="007C2364" w:rsidRPr="00B81D71" w:rsidRDefault="007C2364" w:rsidP="007C2364">
      <w:pPr>
        <w:pStyle w:val="a3"/>
        <w:jc w:val="center"/>
        <w:rPr>
          <w:rFonts w:ascii="Times New Roman" w:eastAsia="MS Mincho" w:hAnsi="Times New Roman"/>
          <w:sz w:val="24"/>
          <w:szCs w:val="24"/>
        </w:rPr>
      </w:pPr>
      <w:r w:rsidRPr="00B81D71">
        <w:rPr>
          <w:rFonts w:ascii="Times New Roman" w:eastAsia="MS Mincho" w:hAnsi="Times New Roman"/>
          <w:sz w:val="24"/>
          <w:szCs w:val="24"/>
        </w:rPr>
        <w:lastRenderedPageBreak/>
        <w:t>ТЕМАТИЧНИЙ ПЛАН</w:t>
      </w:r>
    </w:p>
    <w:p w:rsidR="007C2364" w:rsidRPr="00B81D71" w:rsidRDefault="007C2364" w:rsidP="007C2364">
      <w:pPr>
        <w:pStyle w:val="a3"/>
        <w:jc w:val="center"/>
        <w:rPr>
          <w:rFonts w:ascii="Times New Roman" w:eastAsia="MS Mincho" w:hAnsi="Times New Roman"/>
          <w:sz w:val="24"/>
          <w:szCs w:val="24"/>
        </w:rPr>
      </w:pPr>
      <w:r w:rsidRPr="00B81D71">
        <w:rPr>
          <w:rFonts w:ascii="Times New Roman" w:eastAsia="MS Mincho" w:hAnsi="Times New Roman"/>
          <w:sz w:val="24"/>
          <w:szCs w:val="24"/>
        </w:rPr>
        <w:t>практичних (семінарських) занять з дисципліни «ДИТЯЧІ ІНФЕКЦІЙНІ ХВОРОБИ»</w:t>
      </w:r>
    </w:p>
    <w:p w:rsidR="007C2364" w:rsidRPr="00B81D71" w:rsidRDefault="007C2364" w:rsidP="007C2364">
      <w:pPr>
        <w:pStyle w:val="a3"/>
        <w:jc w:val="center"/>
        <w:rPr>
          <w:rFonts w:ascii="Times New Roman" w:eastAsia="MS Mincho" w:hAnsi="Times New Roman"/>
          <w:sz w:val="24"/>
          <w:szCs w:val="24"/>
        </w:rPr>
      </w:pPr>
      <w:r w:rsidRPr="00B81D71">
        <w:rPr>
          <w:rFonts w:ascii="Times New Roman" w:eastAsia="MS Mincho" w:hAnsi="Times New Roman"/>
          <w:sz w:val="24"/>
          <w:szCs w:val="24"/>
        </w:rPr>
        <w:t>для лікарів-інтернів спеціальності «Педіатрія» ІІ року навчання</w:t>
      </w:r>
    </w:p>
    <w:p w:rsidR="007C2364" w:rsidRPr="00B81D71" w:rsidRDefault="007C2364" w:rsidP="007C2364">
      <w:pPr>
        <w:pStyle w:val="a3"/>
        <w:jc w:val="center"/>
        <w:rPr>
          <w:rFonts w:ascii="Times New Roman" w:eastAsia="MS Mincho"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7163"/>
        <w:gridCol w:w="2410"/>
      </w:tblGrid>
      <w:tr w:rsidR="007C2364" w:rsidRPr="00B81D71" w:rsidTr="004412D0">
        <w:trPr>
          <w:cantSplit/>
          <w:trHeight w:val="276"/>
        </w:trPr>
        <w:tc>
          <w:tcPr>
            <w:tcW w:w="492"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b/>
                <w:sz w:val="24"/>
                <w:szCs w:val="24"/>
              </w:rPr>
            </w:pPr>
            <w:r w:rsidRPr="00B81D71">
              <w:rPr>
                <w:rFonts w:ascii="Times New Roman" w:eastAsia="MS Mincho" w:hAnsi="Times New Roman"/>
                <w:b/>
                <w:sz w:val="24"/>
                <w:szCs w:val="24"/>
              </w:rPr>
              <w:t xml:space="preserve">№ </w:t>
            </w:r>
          </w:p>
        </w:tc>
        <w:tc>
          <w:tcPr>
            <w:tcW w:w="7163"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b/>
                <w:sz w:val="24"/>
                <w:szCs w:val="24"/>
              </w:rPr>
            </w:pPr>
            <w:r w:rsidRPr="00B81D71">
              <w:rPr>
                <w:rFonts w:ascii="Times New Roman" w:eastAsia="MS Mincho" w:hAnsi="Times New Roman"/>
                <w:b/>
                <w:sz w:val="24"/>
                <w:szCs w:val="24"/>
              </w:rPr>
              <w:t>Теми заняття</w:t>
            </w:r>
          </w:p>
        </w:tc>
        <w:tc>
          <w:tcPr>
            <w:tcW w:w="2410"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b/>
                <w:sz w:val="24"/>
                <w:szCs w:val="24"/>
              </w:rPr>
            </w:pPr>
            <w:r w:rsidRPr="00B81D71">
              <w:rPr>
                <w:rFonts w:ascii="Times New Roman" w:eastAsia="MS Mincho" w:hAnsi="Times New Roman"/>
                <w:b/>
                <w:sz w:val="24"/>
                <w:szCs w:val="24"/>
              </w:rPr>
              <w:t>Кількість годин</w:t>
            </w:r>
          </w:p>
        </w:tc>
      </w:tr>
      <w:tr w:rsidR="007C2364" w:rsidRPr="00B81D71" w:rsidTr="004412D0">
        <w:trPr>
          <w:trHeight w:val="263"/>
        </w:trPr>
        <w:tc>
          <w:tcPr>
            <w:tcW w:w="492"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1</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lang w:val="uk-UA"/>
              </w:rPr>
            </w:pPr>
            <w:r w:rsidRPr="00B81D71">
              <w:rPr>
                <w:szCs w:val="24"/>
                <w:lang w:val="uk-UA"/>
              </w:rPr>
              <w:t>Поліомієліт: епідеміологія, етіологія, патогенез, класифікація, клініка, ускладнення.</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autoSpaceDE w:val="0"/>
              <w:autoSpaceDN w:val="0"/>
              <w:adjustRightInd w:val="0"/>
              <w:jc w:val="center"/>
              <w:rPr>
                <w:szCs w:val="24"/>
              </w:rPr>
            </w:pPr>
            <w:r w:rsidRPr="00B81D71">
              <w:rPr>
                <w:szCs w:val="24"/>
              </w:rPr>
              <w:t>7,2</w:t>
            </w:r>
          </w:p>
        </w:tc>
      </w:tr>
      <w:tr w:rsidR="007C2364" w:rsidRPr="00B81D71" w:rsidTr="004412D0">
        <w:trPr>
          <w:trHeight w:val="263"/>
        </w:trPr>
        <w:tc>
          <w:tcPr>
            <w:tcW w:w="492"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2</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rPr>
            </w:pPr>
            <w:r w:rsidRPr="00B81D71">
              <w:rPr>
                <w:szCs w:val="24"/>
              </w:rPr>
              <w:t>Поліомієліт: діагностика, лікування, профілактика.</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autoSpaceDE w:val="0"/>
              <w:autoSpaceDN w:val="0"/>
              <w:adjustRightInd w:val="0"/>
              <w:jc w:val="center"/>
              <w:rPr>
                <w:szCs w:val="24"/>
              </w:rPr>
            </w:pPr>
            <w:r w:rsidRPr="00B81D71">
              <w:rPr>
                <w:szCs w:val="24"/>
              </w:rPr>
              <w:t>7,2</w:t>
            </w:r>
          </w:p>
        </w:tc>
      </w:tr>
      <w:tr w:rsidR="007C2364" w:rsidRPr="00B81D71" w:rsidTr="004412D0">
        <w:trPr>
          <w:trHeight w:val="263"/>
        </w:trPr>
        <w:tc>
          <w:tcPr>
            <w:tcW w:w="492"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3</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lang w:val="uk-UA"/>
              </w:rPr>
            </w:pPr>
            <w:r w:rsidRPr="00B81D71">
              <w:rPr>
                <w:szCs w:val="24"/>
                <w:lang w:val="uk-UA"/>
              </w:rPr>
              <w:t>Ентеровірусні інфекції: епідеміологія, етіологія, патогенез, класифікація, клініка, ускладнення.</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autoSpaceDE w:val="0"/>
              <w:autoSpaceDN w:val="0"/>
              <w:adjustRightInd w:val="0"/>
              <w:jc w:val="center"/>
              <w:rPr>
                <w:szCs w:val="24"/>
              </w:rPr>
            </w:pPr>
            <w:r w:rsidRPr="00B81D71">
              <w:rPr>
                <w:szCs w:val="24"/>
              </w:rPr>
              <w:t>7,2</w:t>
            </w:r>
          </w:p>
        </w:tc>
      </w:tr>
      <w:tr w:rsidR="007C2364" w:rsidRPr="00B81D71" w:rsidTr="004412D0">
        <w:trPr>
          <w:trHeight w:val="263"/>
        </w:trPr>
        <w:tc>
          <w:tcPr>
            <w:tcW w:w="492"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4</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rPr>
            </w:pPr>
            <w:r w:rsidRPr="00B81D71">
              <w:rPr>
                <w:szCs w:val="24"/>
              </w:rPr>
              <w:t>Ентеровірусні інфекції: діагностика, лікування, профілактика.</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autoSpaceDE w:val="0"/>
              <w:autoSpaceDN w:val="0"/>
              <w:adjustRightInd w:val="0"/>
              <w:jc w:val="center"/>
              <w:rPr>
                <w:szCs w:val="24"/>
              </w:rPr>
            </w:pPr>
            <w:r w:rsidRPr="00B81D71">
              <w:rPr>
                <w:szCs w:val="24"/>
              </w:rPr>
              <w:t>7,2</w:t>
            </w:r>
          </w:p>
        </w:tc>
      </w:tr>
      <w:tr w:rsidR="007C2364" w:rsidRPr="00B81D71" w:rsidTr="004412D0">
        <w:tc>
          <w:tcPr>
            <w:tcW w:w="492"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5</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rPr>
            </w:pPr>
            <w:r w:rsidRPr="00B81D71">
              <w:rPr>
                <w:szCs w:val="24"/>
              </w:rPr>
              <w:t>Протиепідемічна робота педіатра поліклініки, стаціонару, шкільно-дошкільного закладу, санаторію. Основні документи та накази.</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autoSpaceDE w:val="0"/>
              <w:autoSpaceDN w:val="0"/>
              <w:adjustRightInd w:val="0"/>
              <w:jc w:val="center"/>
              <w:rPr>
                <w:color w:val="000000"/>
                <w:szCs w:val="24"/>
              </w:rPr>
            </w:pPr>
            <w:r w:rsidRPr="00B81D71">
              <w:rPr>
                <w:color w:val="000000"/>
                <w:szCs w:val="24"/>
              </w:rPr>
              <w:t>7,2</w:t>
            </w:r>
          </w:p>
        </w:tc>
      </w:tr>
      <w:tr w:rsidR="007C2364" w:rsidRPr="00B81D71" w:rsidTr="004412D0">
        <w:trPr>
          <w:trHeight w:val="282"/>
        </w:trPr>
        <w:tc>
          <w:tcPr>
            <w:tcW w:w="492"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6</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rPr>
            </w:pPr>
            <w:r w:rsidRPr="00B81D71">
              <w:rPr>
                <w:szCs w:val="24"/>
              </w:rPr>
              <w:t>Організація лікування дітей на дому з гострими інфекційними захворюваннями. "Стаціонар на дому" - принципи організації, обов’язки педіатра</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jc w:val="center"/>
              <w:rPr>
                <w:color w:val="000000"/>
                <w:szCs w:val="24"/>
              </w:rPr>
            </w:pPr>
            <w:r w:rsidRPr="00B81D71">
              <w:rPr>
                <w:color w:val="000000"/>
                <w:szCs w:val="24"/>
              </w:rPr>
              <w:t>7,2</w:t>
            </w:r>
          </w:p>
        </w:tc>
      </w:tr>
      <w:tr w:rsidR="007C2364" w:rsidRPr="00B81D71" w:rsidTr="004412D0">
        <w:trPr>
          <w:trHeight w:val="60"/>
        </w:trPr>
        <w:tc>
          <w:tcPr>
            <w:tcW w:w="492"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7</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lang w:val="uk-UA"/>
              </w:rPr>
            </w:pPr>
            <w:r w:rsidRPr="00B81D71">
              <w:rPr>
                <w:szCs w:val="24"/>
                <w:lang w:val="uk-UA"/>
              </w:rPr>
              <w:t>Диспансеризація та реабілітація хворих, що перенесли інфекційне захворювання.</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autoSpaceDE w:val="0"/>
              <w:autoSpaceDN w:val="0"/>
              <w:adjustRightInd w:val="0"/>
              <w:jc w:val="center"/>
              <w:rPr>
                <w:color w:val="000000"/>
                <w:szCs w:val="24"/>
              </w:rPr>
            </w:pPr>
            <w:r w:rsidRPr="00B81D71">
              <w:rPr>
                <w:color w:val="000000"/>
                <w:szCs w:val="24"/>
              </w:rPr>
              <w:t>7,2</w:t>
            </w:r>
          </w:p>
        </w:tc>
      </w:tr>
      <w:tr w:rsidR="007C2364" w:rsidRPr="00B81D71" w:rsidTr="004412D0">
        <w:trPr>
          <w:trHeight w:val="284"/>
        </w:trPr>
        <w:tc>
          <w:tcPr>
            <w:tcW w:w="492"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8</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rPr>
            </w:pPr>
            <w:r w:rsidRPr="00B81D71">
              <w:rPr>
                <w:szCs w:val="24"/>
              </w:rPr>
              <w:t>Діагностика, невідкладна допомога при синдромах, які виникли в наслідок гострих інфекційних захворювань у дітей. Частина І.</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autoSpaceDE w:val="0"/>
              <w:autoSpaceDN w:val="0"/>
              <w:adjustRightInd w:val="0"/>
              <w:jc w:val="center"/>
              <w:rPr>
                <w:szCs w:val="24"/>
              </w:rPr>
            </w:pPr>
            <w:r w:rsidRPr="00B81D71">
              <w:rPr>
                <w:szCs w:val="24"/>
              </w:rPr>
              <w:t>7,2</w:t>
            </w:r>
          </w:p>
        </w:tc>
      </w:tr>
      <w:tr w:rsidR="007C2364" w:rsidRPr="00B81D71" w:rsidTr="004412D0">
        <w:trPr>
          <w:trHeight w:val="284"/>
        </w:trPr>
        <w:tc>
          <w:tcPr>
            <w:tcW w:w="492"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9</w:t>
            </w:r>
          </w:p>
        </w:tc>
        <w:tc>
          <w:tcPr>
            <w:tcW w:w="7163"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spacing w:line="20" w:lineRule="atLeast"/>
              <w:jc w:val="both"/>
              <w:rPr>
                <w:szCs w:val="24"/>
              </w:rPr>
            </w:pPr>
            <w:r w:rsidRPr="00B81D71">
              <w:rPr>
                <w:szCs w:val="24"/>
              </w:rPr>
              <w:t>Діагностика, невідкладна допомога при синдромах, які виникли в наслідок гострих інфекційних захворювань у дітей. Частина ІІ.</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autoSpaceDE w:val="0"/>
              <w:autoSpaceDN w:val="0"/>
              <w:adjustRightInd w:val="0"/>
              <w:jc w:val="center"/>
              <w:rPr>
                <w:szCs w:val="24"/>
              </w:rPr>
            </w:pPr>
            <w:r w:rsidRPr="00B81D71">
              <w:rPr>
                <w:szCs w:val="24"/>
              </w:rPr>
              <w:t>7,2</w:t>
            </w:r>
          </w:p>
        </w:tc>
      </w:tr>
      <w:tr w:rsidR="007C2364" w:rsidRPr="00B81D71" w:rsidTr="004412D0">
        <w:trPr>
          <w:trHeight w:val="262"/>
        </w:trPr>
        <w:tc>
          <w:tcPr>
            <w:tcW w:w="492" w:type="dxa"/>
            <w:tcBorders>
              <w:top w:val="single" w:sz="4" w:space="0" w:color="auto"/>
              <w:left w:val="single" w:sz="4" w:space="0" w:color="auto"/>
              <w:bottom w:val="single" w:sz="4" w:space="0" w:color="auto"/>
              <w:right w:val="single" w:sz="4" w:space="0" w:color="auto"/>
            </w:tcBorders>
            <w:hideMark/>
          </w:tcPr>
          <w:p w:rsidR="007C2364" w:rsidRPr="00B81D71" w:rsidRDefault="007C2364" w:rsidP="004412D0">
            <w:pPr>
              <w:pStyle w:val="a3"/>
              <w:jc w:val="center"/>
              <w:rPr>
                <w:rFonts w:ascii="Times New Roman" w:eastAsia="MS Mincho" w:hAnsi="Times New Roman"/>
                <w:sz w:val="24"/>
                <w:szCs w:val="24"/>
              </w:rPr>
            </w:pPr>
            <w:r w:rsidRPr="00B81D71">
              <w:rPr>
                <w:rFonts w:ascii="Times New Roman" w:eastAsia="MS Mincho" w:hAnsi="Times New Roman"/>
                <w:sz w:val="24"/>
                <w:szCs w:val="24"/>
              </w:rPr>
              <w:t>10</w:t>
            </w:r>
          </w:p>
        </w:tc>
        <w:tc>
          <w:tcPr>
            <w:tcW w:w="7163" w:type="dxa"/>
            <w:tcBorders>
              <w:top w:val="single" w:sz="4" w:space="0" w:color="auto"/>
              <w:left w:val="single" w:sz="4" w:space="0" w:color="auto"/>
              <w:right w:val="single" w:sz="4" w:space="0" w:color="auto"/>
            </w:tcBorders>
          </w:tcPr>
          <w:p w:rsidR="007C2364" w:rsidRPr="00B81D71" w:rsidRDefault="007C2364" w:rsidP="004412D0">
            <w:pPr>
              <w:spacing w:line="20" w:lineRule="atLeast"/>
              <w:jc w:val="both"/>
              <w:rPr>
                <w:szCs w:val="24"/>
              </w:rPr>
            </w:pPr>
            <w:r w:rsidRPr="00B81D71">
              <w:rPr>
                <w:szCs w:val="24"/>
              </w:rPr>
              <w:t>Залік.</w:t>
            </w:r>
          </w:p>
        </w:tc>
        <w:tc>
          <w:tcPr>
            <w:tcW w:w="2410" w:type="dxa"/>
            <w:tcBorders>
              <w:top w:val="single" w:sz="4" w:space="0" w:color="auto"/>
              <w:left w:val="single" w:sz="4" w:space="0" w:color="auto"/>
              <w:bottom w:val="single" w:sz="4" w:space="0" w:color="auto"/>
              <w:right w:val="single" w:sz="4" w:space="0" w:color="auto"/>
            </w:tcBorders>
          </w:tcPr>
          <w:p w:rsidR="007C2364" w:rsidRPr="00B81D71" w:rsidRDefault="007C2364" w:rsidP="004412D0">
            <w:pPr>
              <w:jc w:val="center"/>
              <w:rPr>
                <w:szCs w:val="24"/>
              </w:rPr>
            </w:pPr>
            <w:r w:rsidRPr="00B81D71">
              <w:rPr>
                <w:szCs w:val="24"/>
              </w:rPr>
              <w:t>7,2</w:t>
            </w:r>
          </w:p>
        </w:tc>
      </w:tr>
    </w:tbl>
    <w:p w:rsidR="007C2364" w:rsidRPr="00B81D71" w:rsidRDefault="007C2364" w:rsidP="007C2364">
      <w:pPr>
        <w:jc w:val="center"/>
        <w:rPr>
          <w:szCs w:val="24"/>
          <w:lang w:val="uk-UA"/>
        </w:rPr>
      </w:pPr>
    </w:p>
    <w:p w:rsidR="007C2364" w:rsidRPr="00B81D71" w:rsidRDefault="007C2364">
      <w:pPr>
        <w:widowControl/>
        <w:spacing w:after="200" w:line="276" w:lineRule="auto"/>
        <w:rPr>
          <w:szCs w:val="24"/>
          <w:lang w:val="uk-UA"/>
        </w:rPr>
      </w:pPr>
      <w:r w:rsidRPr="00B81D71">
        <w:rPr>
          <w:szCs w:val="24"/>
          <w:lang w:val="uk-UA"/>
        </w:rPr>
        <w:br w:type="page"/>
      </w:r>
    </w:p>
    <w:p w:rsidR="00391261" w:rsidRDefault="00391261" w:rsidP="007C2364">
      <w:pPr>
        <w:spacing w:line="20" w:lineRule="atLeast"/>
        <w:jc w:val="center"/>
        <w:rPr>
          <w:b/>
          <w:szCs w:val="24"/>
          <w:lang w:val="uk-UA"/>
        </w:rPr>
      </w:pPr>
      <w:r>
        <w:rPr>
          <w:b/>
          <w:szCs w:val="24"/>
          <w:lang w:val="uk-UA"/>
        </w:rPr>
        <w:lastRenderedPageBreak/>
        <w:t>МЕТОДИЧНІ РЕКОМЕНДАЦІЇ ДО ТЕМИ №1</w:t>
      </w:r>
    </w:p>
    <w:p w:rsidR="007C2364" w:rsidRPr="00B81D71" w:rsidRDefault="007C2364" w:rsidP="007C2364">
      <w:pPr>
        <w:spacing w:line="20" w:lineRule="atLeast"/>
        <w:jc w:val="center"/>
        <w:rPr>
          <w:b/>
          <w:szCs w:val="24"/>
          <w:lang w:val="uk-UA"/>
        </w:rPr>
      </w:pPr>
      <w:r w:rsidRPr="00B81D71">
        <w:rPr>
          <w:b/>
          <w:szCs w:val="24"/>
          <w:lang w:val="uk-UA"/>
        </w:rPr>
        <w:t>Тема №1. Поліомієліт: епідеміологія, етіологія, патогенез, класифікація, клініка, ускладнення.</w:t>
      </w:r>
    </w:p>
    <w:p w:rsidR="00D82EAA" w:rsidRDefault="00D82EAA" w:rsidP="00C40D06">
      <w:pPr>
        <w:pStyle w:val="1"/>
        <w:spacing w:line="240" w:lineRule="auto"/>
        <w:jc w:val="both"/>
        <w:rPr>
          <w:rFonts w:ascii="Times New Roman" w:eastAsia="Times New Roman" w:hAnsi="Times New Roman" w:cs="Times New Roman"/>
          <w:b/>
          <w:sz w:val="24"/>
          <w:szCs w:val="24"/>
        </w:rPr>
      </w:pPr>
    </w:p>
    <w:p w:rsidR="00C40D06" w:rsidRPr="00B81D71" w:rsidRDefault="00C40D06" w:rsidP="00C40D06">
      <w:pPr>
        <w:pStyle w:val="1"/>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b/>
          <w:sz w:val="24"/>
          <w:szCs w:val="24"/>
        </w:rPr>
        <w:t>Актуальність.</w:t>
      </w:r>
      <w:r w:rsidRPr="00B81D71">
        <w:rPr>
          <w:rFonts w:ascii="Times New Roman" w:eastAsia="Times New Roman" w:hAnsi="Times New Roman" w:cs="Times New Roman"/>
          <w:sz w:val="24"/>
          <w:szCs w:val="24"/>
        </w:rPr>
        <w:t xml:space="preserve"> Інфекційні захворювання, які супроводжуються ураженням нервової системи,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особливо у дітей першого року життя, можливістю розвитку парезів або паралічів з резидуальними явищами, тяжких ускладнень, що впливають на подальше життя хворого. Тому вкрай важливими є своєчасна діагностика та лікування. З урахуванням великого прошарку невакцинованих дітей проблема поліомієліту є актуальною проблемою сьогодення.</w:t>
      </w:r>
    </w:p>
    <w:p w:rsidR="00C40D06" w:rsidRPr="00B81D71" w:rsidRDefault="00C40D06" w:rsidP="00C40D06">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Знати:</w:t>
      </w:r>
    </w:p>
    <w:p w:rsidR="00C40D06" w:rsidRPr="00B81D71" w:rsidRDefault="00C40D06" w:rsidP="00C40D06">
      <w:pPr>
        <w:pStyle w:val="1"/>
        <w:numPr>
          <w:ilvl w:val="0"/>
          <w:numId w:val="1"/>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Визначення найбільш поширених нейроінфекцій у дітей.</w:t>
      </w:r>
    </w:p>
    <w:p w:rsidR="00C40D06" w:rsidRPr="00B81D71" w:rsidRDefault="00C40D06" w:rsidP="00C40D06">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Етіологію та епідеміологію поліомієліту у клініці дитячих інфекційних хвороб.</w:t>
      </w:r>
    </w:p>
    <w:p w:rsidR="00C40D06" w:rsidRPr="00B81D71" w:rsidRDefault="00C40D06" w:rsidP="00C40D06">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клінічні прояви поліомієліту у практиці педіатра та дитячого інфекціоніста. Особливості клінічних проявів у дітей першого року життя.</w:t>
      </w:r>
    </w:p>
    <w:p w:rsidR="00C40D06" w:rsidRPr="00B81D71" w:rsidRDefault="00C40D06" w:rsidP="00C40D06">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Вміти:</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визначати клінічні симптоми нейроінфекцій та їх ускладнень</w:t>
      </w:r>
      <w:r w:rsidR="009607EC" w:rsidRPr="00B81D71">
        <w:rPr>
          <w:rFonts w:ascii="Times New Roman" w:eastAsia="Times New Roman" w:hAnsi="Times New Roman" w:cs="Times New Roman"/>
          <w:sz w:val="24"/>
          <w:szCs w:val="24"/>
        </w:rPr>
        <w:t xml:space="preserve"> </w:t>
      </w:r>
      <w:r w:rsidR="009102BA">
        <w:rPr>
          <w:rFonts w:ascii="Times New Roman" w:eastAsia="Times New Roman" w:hAnsi="Times New Roman" w:cs="Times New Roman"/>
          <w:sz w:val="24"/>
          <w:szCs w:val="24"/>
        </w:rPr>
        <w:t>у</w:t>
      </w:r>
      <w:r w:rsidRPr="00B81D71">
        <w:rPr>
          <w:rFonts w:ascii="Times New Roman" w:eastAsia="Times New Roman" w:hAnsi="Times New Roman" w:cs="Times New Roman"/>
          <w:sz w:val="24"/>
          <w:szCs w:val="24"/>
        </w:rPr>
        <w:t xml:space="preserve"> дітей різного віку; </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при поліомієліті; </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визначати тактику ведення хворого з поліомієлітом;</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демонструвати вміння ведення медичної документації дітей, хворих на поліомієліт;</w:t>
      </w:r>
    </w:p>
    <w:p w:rsidR="00C40D06" w:rsidRPr="00B81D71" w:rsidRDefault="00C40D06" w:rsidP="00C40D06">
      <w:pPr>
        <w:pStyle w:val="1"/>
        <w:spacing w:line="240" w:lineRule="auto"/>
        <w:ind w:left="720"/>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проводити профілактичні заходи в осередку інфекції.</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p>
    <w:p w:rsidR="00C40D06" w:rsidRPr="00B81D71" w:rsidRDefault="00C40D06" w:rsidP="00C40D06">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Питання до теми:</w:t>
      </w:r>
    </w:p>
    <w:p w:rsidR="00C40D06" w:rsidRPr="00B81D71" w:rsidRDefault="00C40D06" w:rsidP="00C40D06">
      <w:pPr>
        <w:pStyle w:val="1"/>
        <w:numPr>
          <w:ilvl w:val="0"/>
          <w:numId w:val="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Анатомо-фізіологічні особливості нервової системи у дітей різних вікових періодів.</w:t>
      </w:r>
    </w:p>
    <w:p w:rsidR="00C40D06" w:rsidRPr="00B81D71" w:rsidRDefault="00C40D06" w:rsidP="00C40D06">
      <w:pPr>
        <w:pStyle w:val="1"/>
        <w:numPr>
          <w:ilvl w:val="0"/>
          <w:numId w:val="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Люмбальна пункція: методика, показання, ускладнення. Склад ліквору в нормі та патології.</w:t>
      </w:r>
    </w:p>
    <w:p w:rsidR="00C40D06" w:rsidRPr="00B81D71" w:rsidRDefault="00C40D06" w:rsidP="00C40D06">
      <w:pPr>
        <w:pStyle w:val="1"/>
        <w:numPr>
          <w:ilvl w:val="0"/>
          <w:numId w:val="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Поняття “менінгіту” та “менінгізму”. Поняття “енцефаліту” та “енцефалітичної реакції”. Особливості менеджменту.</w:t>
      </w:r>
    </w:p>
    <w:p w:rsidR="00C40D06" w:rsidRPr="00B81D71" w:rsidRDefault="00C40D06" w:rsidP="00C40D06">
      <w:pPr>
        <w:pStyle w:val="1"/>
        <w:numPr>
          <w:ilvl w:val="0"/>
          <w:numId w:val="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Вірусні та бактеріальні менінгіти. Туберкульозний менінгіт.</w:t>
      </w:r>
    </w:p>
    <w:p w:rsidR="00C40D06" w:rsidRPr="00B81D71" w:rsidRDefault="00C40D06" w:rsidP="00C40D06">
      <w:pPr>
        <w:pStyle w:val="1"/>
        <w:numPr>
          <w:ilvl w:val="0"/>
          <w:numId w:val="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Вірусні та бактеріальні енцефаліти. Підходи до лікування.</w:t>
      </w:r>
    </w:p>
    <w:p w:rsidR="00C40D06" w:rsidRPr="00B81D71" w:rsidRDefault="00C40D06" w:rsidP="00C40D06">
      <w:pPr>
        <w:pStyle w:val="1"/>
        <w:numPr>
          <w:ilvl w:val="0"/>
          <w:numId w:val="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Поломієліт: епідеміологія, етіологія, патогенез, класифікація, клініка, ускладнення.</w:t>
      </w:r>
    </w:p>
    <w:p w:rsidR="00C40D06" w:rsidRPr="00B81D71" w:rsidRDefault="00C40D06" w:rsidP="00C40D06">
      <w:pPr>
        <w:pStyle w:val="1"/>
        <w:numPr>
          <w:ilvl w:val="0"/>
          <w:numId w:val="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Поняття вакциноасоційованого поліомієліту. Критерії постановки діагнозу.</w:t>
      </w:r>
    </w:p>
    <w:p w:rsidR="00C40D06" w:rsidRPr="00B81D71" w:rsidRDefault="00C40D06" w:rsidP="00C40D06">
      <w:pPr>
        <w:pStyle w:val="1"/>
        <w:numPr>
          <w:ilvl w:val="0"/>
          <w:numId w:val="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Поняття млявого паралічу. Особливості клініко-лабораторного підходу до менеджменту.</w:t>
      </w:r>
    </w:p>
    <w:p w:rsidR="00C40D06" w:rsidRPr="00B81D71" w:rsidRDefault="00C40D06" w:rsidP="00C40D06">
      <w:pPr>
        <w:pStyle w:val="1"/>
        <w:spacing w:line="240" w:lineRule="auto"/>
        <w:ind w:left="360"/>
        <w:jc w:val="both"/>
        <w:rPr>
          <w:rFonts w:ascii="Times New Roman" w:eastAsia="Times New Roman" w:hAnsi="Times New Roman" w:cs="Times New Roman"/>
          <w:b/>
          <w:sz w:val="24"/>
          <w:szCs w:val="24"/>
        </w:rPr>
      </w:pPr>
    </w:p>
    <w:p w:rsidR="00C40D06" w:rsidRPr="00B81D71" w:rsidRDefault="00C40D06" w:rsidP="00C40D06">
      <w:pPr>
        <w:pStyle w:val="1"/>
        <w:spacing w:line="240" w:lineRule="auto"/>
        <w:ind w:left="360"/>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C40D06" w:rsidRPr="00B81D71" w:rsidRDefault="00C40D06" w:rsidP="00C40D06">
      <w:pPr>
        <w:pStyle w:val="1"/>
        <w:numPr>
          <w:ilvl w:val="0"/>
          <w:numId w:val="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C40D06" w:rsidRPr="00B81D71" w:rsidRDefault="00C40D06" w:rsidP="00C40D06">
      <w:pPr>
        <w:pStyle w:val="1"/>
        <w:numPr>
          <w:ilvl w:val="0"/>
          <w:numId w:val="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C40D06" w:rsidRPr="00B81D71" w:rsidRDefault="00C40D06" w:rsidP="00C40D06">
      <w:pPr>
        <w:pStyle w:val="1"/>
        <w:numPr>
          <w:ilvl w:val="0"/>
          <w:numId w:val="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C40D06" w:rsidRPr="00B81D71" w:rsidRDefault="00C40D06" w:rsidP="00C40D06">
      <w:pPr>
        <w:pStyle w:val="1"/>
        <w:numPr>
          <w:ilvl w:val="0"/>
          <w:numId w:val="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C40D06" w:rsidRPr="00B81D71" w:rsidRDefault="00C40D06" w:rsidP="00C40D06">
      <w:pPr>
        <w:pStyle w:val="1"/>
        <w:numPr>
          <w:ilvl w:val="0"/>
          <w:numId w:val="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C40D06" w:rsidRPr="00B81D71" w:rsidRDefault="00C40D06" w:rsidP="00C40D06">
      <w:pPr>
        <w:pStyle w:val="1"/>
        <w:numPr>
          <w:ilvl w:val="0"/>
          <w:numId w:val="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Додаткові джерела:</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1. Возіанова Ж.І. Інфекційні і паразитарні хвороби (в 3-х томах). – К.: “Здоров’я”, 2002. – Т.1. – С. 456 - 498.</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2. Инфекционные болезни: учебник / О.А. Голубовская, М.А. Андрейчин, А.В. Шкурба [и др.] − К:. ВСИ «Медицина», 2014. – С. 114 - 133.</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 – С. 217-240.</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p>
    <w:p w:rsidR="007C2364" w:rsidRPr="00B81D71" w:rsidRDefault="007C2364" w:rsidP="007C2364">
      <w:pPr>
        <w:spacing w:line="20" w:lineRule="atLeast"/>
        <w:jc w:val="center"/>
        <w:rPr>
          <w:b/>
          <w:szCs w:val="24"/>
          <w:lang w:val="uk-UA"/>
        </w:rPr>
      </w:pPr>
    </w:p>
    <w:p w:rsidR="00391261" w:rsidRDefault="00391261" w:rsidP="000334E7">
      <w:pPr>
        <w:widowControl/>
        <w:spacing w:after="200" w:line="276" w:lineRule="auto"/>
        <w:contextualSpacing/>
        <w:jc w:val="center"/>
        <w:rPr>
          <w:b/>
          <w:szCs w:val="24"/>
          <w:lang w:val="uk-UA"/>
        </w:rPr>
      </w:pPr>
      <w:r>
        <w:rPr>
          <w:b/>
          <w:szCs w:val="24"/>
          <w:lang w:val="uk-UA"/>
        </w:rPr>
        <w:t>МЕТОДИЧНІ РЕКОМЕНДАЦІЇ ДО ТЕМИ №2</w:t>
      </w:r>
    </w:p>
    <w:p w:rsidR="000334E7" w:rsidRPr="00B81D71" w:rsidRDefault="007C2364" w:rsidP="000334E7">
      <w:pPr>
        <w:widowControl/>
        <w:spacing w:after="200" w:line="276" w:lineRule="auto"/>
        <w:contextualSpacing/>
        <w:jc w:val="center"/>
        <w:rPr>
          <w:b/>
          <w:szCs w:val="24"/>
        </w:rPr>
      </w:pPr>
      <w:r w:rsidRPr="00B81D71">
        <w:rPr>
          <w:b/>
          <w:szCs w:val="24"/>
          <w:lang w:val="uk-UA"/>
        </w:rPr>
        <w:t xml:space="preserve">Тема №2. </w:t>
      </w:r>
      <w:r w:rsidRPr="00B81D71">
        <w:rPr>
          <w:b/>
          <w:szCs w:val="24"/>
        </w:rPr>
        <w:t>Поліомієліт: діагностика, лікування, профілактика.</w:t>
      </w:r>
    </w:p>
    <w:p w:rsidR="00D82EAA" w:rsidRDefault="00D82EAA" w:rsidP="000334E7">
      <w:pPr>
        <w:widowControl/>
        <w:spacing w:after="200" w:line="276" w:lineRule="auto"/>
        <w:contextualSpacing/>
        <w:jc w:val="both"/>
        <w:rPr>
          <w:b/>
          <w:szCs w:val="24"/>
          <w:lang w:val="uk-UA" w:eastAsia="uk-UA"/>
        </w:rPr>
      </w:pPr>
    </w:p>
    <w:p w:rsidR="000334E7" w:rsidRPr="00B81D71" w:rsidRDefault="00C40D06" w:rsidP="000334E7">
      <w:pPr>
        <w:widowControl/>
        <w:spacing w:after="200" w:line="276" w:lineRule="auto"/>
        <w:contextualSpacing/>
        <w:jc w:val="both"/>
        <w:rPr>
          <w:szCs w:val="24"/>
          <w:lang w:val="uk-UA" w:eastAsia="uk-UA"/>
        </w:rPr>
      </w:pPr>
      <w:r w:rsidRPr="00B81D71">
        <w:rPr>
          <w:b/>
          <w:szCs w:val="24"/>
          <w:lang w:val="uk-UA" w:eastAsia="uk-UA"/>
        </w:rPr>
        <w:t>Актуальність.</w:t>
      </w:r>
      <w:r w:rsidRPr="00B81D71">
        <w:rPr>
          <w:szCs w:val="24"/>
          <w:lang w:val="uk-UA" w:eastAsia="uk-UA"/>
        </w:rPr>
        <w:t xml:space="preserve"> </w:t>
      </w:r>
      <w:r w:rsidR="000334E7" w:rsidRPr="00B81D71">
        <w:rPr>
          <w:szCs w:val="24"/>
          <w:lang w:val="uk-UA" w:eastAsia="uk-UA"/>
        </w:rPr>
        <w:t xml:space="preserve">Поліомієліт — гостра вірусна інфекція, відома ще з другої половини ХІХ століття. Збудником поліомієліту є вірус з роду ентеровірусів, що має три серотипи. Джерелом поліомієлітної інфекції є хвора на поліомієліт людина або вірусоносій, у якого відсутні симптоми захворювання на поліомієліт. Зараження поліомієлітом відбувається повітряно-краплинним або фекально-оральним шляхом, при потраплянні активного вірусу поліомієліту до рота через забруднені руки, слину, їжу або воду. Початок поліомієліту характеризується підвищенням температури тіла, міалгією, головним болем, розладами шлунково-кишкового тракту, загальною слабкістю, катаральними явищами. Існує паралітична і непаралітична форми поліомієліту. Найбільш загрозливою є паралітична форма поліомієліту, коли виникає периферичний параліч з втратою сухожильних рефлексів та поступовою атрофією м’язів. У разі перенесення паралітичного поліомієліту розвивається стійка інвалідність. Загальна кількість дітей і дорослих із паралічами поліомієлітного походження у світі становить 10–20 млн. Єдиним надійним захистом від цієї небезпечної інфекції є вакцинація. На теперішній час у світі для імунізації дитячого населення використовують два типи вакцин — живу оральну поліомієлітну (ОПВ) та інактивовану поліомієлітну (ІПВ) вакцину. Існує висока сприйнятливість до поліомієліту дітей перших років життя, що підтверджується результатами аналізу стану специфічного імунітету. На сьогодні в Україні існує серйозна проблема низької прихильності до імунопрофілактики. Попри наявність високоефективних поліомієлітних вакцин, в Україні в останні роки імунопрофілактика цієї інфекції здійснюється неналежним чином, що призвело до різкого зниження охоплення дитячого населення 3 щепленнями при необхідному рівні &gt; 95 %. До нагальних проблем, пов’язаних із ризиком виникнення та зростання захворюваності на поліомієліт, належать: </w:t>
      </w:r>
      <w:r w:rsidR="000334E7" w:rsidRPr="00B81D71">
        <w:rPr>
          <w:szCs w:val="24"/>
          <w:lang w:val="uk-UA"/>
        </w:rPr>
        <w:t>забезпечення планового охоплення дитячого населення &gt; 95 % вакцинацією; імунізація всіх дітей, які не мають повноцінного захисту внаслідок неотримання щеплень за віком протягом попередніх років (тобто тих, що народилися в</w:t>
      </w:r>
      <w:r w:rsidR="000334E7" w:rsidRPr="00B81D71">
        <w:rPr>
          <w:szCs w:val="24"/>
        </w:rPr>
        <w:t> </w:t>
      </w:r>
      <w:r w:rsidR="000334E7" w:rsidRPr="00B81D71">
        <w:rPr>
          <w:szCs w:val="24"/>
          <w:lang w:val="uk-UA"/>
        </w:rPr>
        <w:t>2008 р. і пізніше); здійснення епідеміологічного нагляду за гострими в’ялими паралічами в</w:t>
      </w:r>
      <w:r w:rsidR="000334E7" w:rsidRPr="00B81D71">
        <w:rPr>
          <w:szCs w:val="24"/>
        </w:rPr>
        <w:t> </w:t>
      </w:r>
      <w:r w:rsidR="000334E7" w:rsidRPr="00B81D71">
        <w:rPr>
          <w:szCs w:val="24"/>
          <w:lang w:val="uk-UA"/>
        </w:rPr>
        <w:t>повному обсязі (із дотриманням на належному рівні всіх його індикаторних показників якості).</w:t>
      </w:r>
    </w:p>
    <w:p w:rsidR="00C40D06" w:rsidRPr="00B81D71" w:rsidRDefault="00C40D06" w:rsidP="00C40D06">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Знати:</w:t>
      </w:r>
    </w:p>
    <w:p w:rsidR="00C40D06" w:rsidRPr="00B81D71" w:rsidRDefault="00C40D06" w:rsidP="00C40D06">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діагностичні алгоритми поліомієліту. Особливості діагностичного пошуку у хворих із млявими паралічами.</w:t>
      </w:r>
    </w:p>
    <w:p w:rsidR="00C40D06" w:rsidRPr="00B81D71" w:rsidRDefault="00C40D06" w:rsidP="00C40D06">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принципи лікування хворих з поліомієліту.</w:t>
      </w:r>
    </w:p>
    <w:p w:rsidR="00C40D06" w:rsidRPr="00B81D71" w:rsidRDefault="00C40D06" w:rsidP="00C40D06">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Профілактику поліомієліту у дітей різних вікових категорій. Роль вакцинації у профілактиці поліо-інфекції у дитячій практиці.</w:t>
      </w:r>
    </w:p>
    <w:p w:rsidR="00C40D06" w:rsidRPr="00B81D71" w:rsidRDefault="00C40D06" w:rsidP="00C40D06">
      <w:pPr>
        <w:pStyle w:val="1"/>
        <w:numPr>
          <w:ilvl w:val="0"/>
          <w:numId w:val="1"/>
        </w:numPr>
        <w:shd w:val="clear" w:color="auto" w:fill="FFFFFF"/>
        <w:spacing w:after="240"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Сучасні підходи до лікування поліомієліту з позиції доказової медицини.</w:t>
      </w:r>
    </w:p>
    <w:p w:rsidR="00C40D06" w:rsidRPr="00B81D71" w:rsidRDefault="00C40D06" w:rsidP="00C40D06">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Вміти:</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визначати клінічні симптоми нейроінфекцій та їх ускладнень</w:t>
      </w:r>
      <w:r w:rsidR="009607EC" w:rsidRPr="00B81D71">
        <w:rPr>
          <w:rFonts w:ascii="Times New Roman" w:eastAsia="Times New Roman" w:hAnsi="Times New Roman" w:cs="Times New Roman"/>
          <w:sz w:val="24"/>
          <w:szCs w:val="24"/>
        </w:rPr>
        <w:t xml:space="preserve"> </w:t>
      </w:r>
      <w:r w:rsidRPr="00B81D71">
        <w:rPr>
          <w:rFonts w:ascii="Times New Roman" w:eastAsia="Times New Roman" w:hAnsi="Times New Roman" w:cs="Times New Roman"/>
          <w:sz w:val="24"/>
          <w:szCs w:val="24"/>
        </w:rPr>
        <w:t xml:space="preserve">у дітей різного віку; </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при поліомієліті; </w:t>
      </w:r>
    </w:p>
    <w:p w:rsidR="00C40D06" w:rsidRPr="00B81D71" w:rsidRDefault="00C40D06" w:rsidP="00C40D06">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визначати тактику ведення хворого з поліомієлітом;</w:t>
      </w:r>
    </w:p>
    <w:p w:rsidR="00CE3F71" w:rsidRPr="00B81D71" w:rsidRDefault="00C40D06" w:rsidP="00CE3F71">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демонструвати вміння ведення медичної документації дітей, хворих на поліомієліт;</w:t>
      </w:r>
    </w:p>
    <w:p w:rsidR="00C40D06" w:rsidRPr="00B81D71" w:rsidRDefault="00C40D06" w:rsidP="00CE3F71">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проводити профілактичні заходи в осередку інфекції.</w:t>
      </w:r>
    </w:p>
    <w:p w:rsidR="00D82EAA" w:rsidRDefault="00D82EAA" w:rsidP="00C40D06">
      <w:pPr>
        <w:pStyle w:val="1"/>
        <w:spacing w:line="240" w:lineRule="auto"/>
        <w:jc w:val="both"/>
        <w:rPr>
          <w:rFonts w:ascii="Times New Roman" w:eastAsia="Times New Roman" w:hAnsi="Times New Roman" w:cs="Times New Roman"/>
          <w:b/>
          <w:sz w:val="24"/>
          <w:szCs w:val="24"/>
        </w:rPr>
      </w:pPr>
    </w:p>
    <w:p w:rsidR="00C40D06" w:rsidRPr="00B81D71" w:rsidRDefault="00C40D06" w:rsidP="00C40D06">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Питання до теми:</w:t>
      </w:r>
    </w:p>
    <w:p w:rsidR="00C40D06" w:rsidRPr="00B81D71" w:rsidRDefault="00C40D06" w:rsidP="00C40D06">
      <w:pPr>
        <w:pStyle w:val="1"/>
        <w:numPr>
          <w:ilvl w:val="0"/>
          <w:numId w:val="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Анатомо-фізіологічні особливості нервової системи у дітей різних вікових періодів.</w:t>
      </w:r>
    </w:p>
    <w:p w:rsidR="00C40D06" w:rsidRPr="00B81D71" w:rsidRDefault="00C40D06" w:rsidP="00C40D06">
      <w:pPr>
        <w:pStyle w:val="1"/>
        <w:numPr>
          <w:ilvl w:val="0"/>
          <w:numId w:val="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Люмбальна пункція: методика, показання, ускладнення. Склад ліквору в нормі та патології.</w:t>
      </w:r>
    </w:p>
    <w:p w:rsidR="00C40D06" w:rsidRPr="00B81D71" w:rsidRDefault="00C40D06" w:rsidP="00C40D06">
      <w:pPr>
        <w:pStyle w:val="1"/>
        <w:numPr>
          <w:ilvl w:val="0"/>
          <w:numId w:val="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Поломієліт: діагностика, лікування, профілактика.</w:t>
      </w:r>
    </w:p>
    <w:p w:rsidR="00C40D06" w:rsidRPr="00B81D71" w:rsidRDefault="00C40D06" w:rsidP="00C40D06">
      <w:pPr>
        <w:pStyle w:val="1"/>
        <w:numPr>
          <w:ilvl w:val="0"/>
          <w:numId w:val="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Поняття вакциноасоційованого поліомієліту. Критерії постановки діагнозу.</w:t>
      </w:r>
    </w:p>
    <w:p w:rsidR="00C40D06" w:rsidRPr="00B81D71" w:rsidRDefault="00C40D06" w:rsidP="00C40D06">
      <w:pPr>
        <w:pStyle w:val="1"/>
        <w:numPr>
          <w:ilvl w:val="0"/>
          <w:numId w:val="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Поняття млявого паралічу. Особливості клініко-лабораторного підходу до менеджменту.</w:t>
      </w:r>
    </w:p>
    <w:p w:rsidR="00C40D06" w:rsidRPr="00B81D71" w:rsidRDefault="00C40D06" w:rsidP="00C40D06">
      <w:pPr>
        <w:pStyle w:val="1"/>
        <w:numPr>
          <w:ilvl w:val="0"/>
          <w:numId w:val="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Особливості лікування найбільш поширених захворювань нервової системи у дітей</w:t>
      </w:r>
      <w:r w:rsidR="00F215EE" w:rsidRPr="00B81D71">
        <w:rPr>
          <w:rFonts w:ascii="Times New Roman" w:eastAsia="Times New Roman" w:hAnsi="Times New Roman" w:cs="Times New Roman"/>
          <w:sz w:val="24"/>
          <w:szCs w:val="24"/>
        </w:rPr>
        <w:t>, поліомієліту та млявих паралічів, зокрема</w:t>
      </w:r>
      <w:r w:rsidRPr="00B81D71">
        <w:rPr>
          <w:rFonts w:ascii="Times New Roman" w:eastAsia="Times New Roman" w:hAnsi="Times New Roman" w:cs="Times New Roman"/>
          <w:sz w:val="24"/>
          <w:szCs w:val="24"/>
        </w:rPr>
        <w:t>.</w:t>
      </w:r>
    </w:p>
    <w:p w:rsidR="00C40D06" w:rsidRPr="00B81D71" w:rsidRDefault="00C40D06" w:rsidP="00C40D06">
      <w:pPr>
        <w:pStyle w:val="1"/>
        <w:numPr>
          <w:ilvl w:val="0"/>
          <w:numId w:val="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Профілактика захворювань нервової системи у дітей. Календар профілактичних щеплень в Україні.</w:t>
      </w:r>
    </w:p>
    <w:p w:rsidR="00C40D06" w:rsidRPr="00B81D71" w:rsidRDefault="00C40D06" w:rsidP="00C40D06">
      <w:pPr>
        <w:pStyle w:val="1"/>
        <w:spacing w:line="240" w:lineRule="auto"/>
        <w:ind w:left="360"/>
        <w:jc w:val="both"/>
        <w:rPr>
          <w:rFonts w:ascii="Times New Roman" w:eastAsia="Times New Roman" w:hAnsi="Times New Roman" w:cs="Times New Roman"/>
          <w:b/>
          <w:sz w:val="24"/>
          <w:szCs w:val="24"/>
        </w:rPr>
      </w:pPr>
    </w:p>
    <w:p w:rsidR="00C40D06" w:rsidRPr="00B81D71" w:rsidRDefault="00C40D06" w:rsidP="00C40D06">
      <w:pPr>
        <w:pStyle w:val="1"/>
        <w:spacing w:line="240" w:lineRule="auto"/>
        <w:ind w:left="360"/>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C40D06" w:rsidRPr="00B81D71" w:rsidRDefault="00C40D06" w:rsidP="00C40D06">
      <w:pPr>
        <w:pStyle w:val="1"/>
        <w:numPr>
          <w:ilvl w:val="0"/>
          <w:numId w:val="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C40D06" w:rsidRPr="00B81D71" w:rsidRDefault="00C40D06" w:rsidP="00C40D06">
      <w:pPr>
        <w:pStyle w:val="1"/>
        <w:numPr>
          <w:ilvl w:val="0"/>
          <w:numId w:val="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C40D06" w:rsidRPr="00B81D71" w:rsidRDefault="00C40D06" w:rsidP="00C40D06">
      <w:pPr>
        <w:pStyle w:val="1"/>
        <w:numPr>
          <w:ilvl w:val="0"/>
          <w:numId w:val="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C40D06" w:rsidRPr="00B81D71" w:rsidRDefault="00C40D06" w:rsidP="00C40D06">
      <w:pPr>
        <w:pStyle w:val="1"/>
        <w:numPr>
          <w:ilvl w:val="0"/>
          <w:numId w:val="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C40D06" w:rsidRPr="00B81D71" w:rsidRDefault="00C40D06" w:rsidP="00C40D06">
      <w:pPr>
        <w:pStyle w:val="1"/>
        <w:numPr>
          <w:ilvl w:val="0"/>
          <w:numId w:val="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C40D06" w:rsidRPr="00B81D71" w:rsidRDefault="00C40D06" w:rsidP="00C40D06">
      <w:pPr>
        <w:pStyle w:val="1"/>
        <w:numPr>
          <w:ilvl w:val="0"/>
          <w:numId w:val="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C40D06" w:rsidRPr="00B81D71" w:rsidRDefault="00C40D06" w:rsidP="00C40D06">
      <w:pPr>
        <w:pStyle w:val="1"/>
        <w:spacing w:line="240" w:lineRule="auto"/>
        <w:jc w:val="both"/>
        <w:rPr>
          <w:rFonts w:ascii="Times New Roman" w:eastAsia="Times New Roman" w:hAnsi="Times New Roman" w:cs="Times New Roman"/>
          <w:sz w:val="24"/>
          <w:szCs w:val="24"/>
        </w:rPr>
      </w:pPr>
    </w:p>
    <w:p w:rsidR="000334E7" w:rsidRPr="00B81D71" w:rsidRDefault="00C40D06" w:rsidP="000334E7">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Додаткові джерела:</w:t>
      </w:r>
    </w:p>
    <w:p w:rsidR="000334E7" w:rsidRPr="00B81D71" w:rsidRDefault="00C40D06"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Возіанова Ж.І. Інфекційні і паразитарні хвороби (в 3-х томах). – К.: “Здоров’я”, 2002. – Т.1. – С. 456 - 498.</w:t>
      </w:r>
    </w:p>
    <w:p w:rsidR="000334E7" w:rsidRPr="00B81D71" w:rsidRDefault="00C40D06"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0334E7" w:rsidRPr="00B81D71" w:rsidRDefault="00C40D06"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0334E7" w:rsidRPr="00B81D71" w:rsidRDefault="00C40D06"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0334E7" w:rsidRPr="00B81D71" w:rsidRDefault="00C40D06"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lastRenderedPageBreak/>
        <w:t>Медуницын Н.В. Вакцинология. — М.: Триада-Х, 2004. — С. 181.</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Чумаков М.П. Полиомиелитная пероральная живая вакцина. Некоторые итоги работ по массовой иммунизации населения Советского Союза против полиомиелита живой вакциной из штаммов А. Себина. — Москва, 1961. — С. 12–27.</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Еpee-Bounya A., Gitterman B.A., Moon R.Y. Parental opinions regarding poliomyelitis immunizations // Clin. Pediatrs (Рhila). — 2001. — № 40(8). — P. 434–440.</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Fifteen years of experience with Vero–produced enhanced potency inactivated poliovirus vaccine // Pediatrs Infect. Dis. J. — 1997. — № 3. — P. 312–322.</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Macadam A.O., Minor P.A., Stone D.I., Almond J.I. Attenuated polioviruses vaccine containing them and vaccination methods using them // British Technology Group Limited. — 1997. US Patent 5639462. US class — P. 236–435.</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Vaccine-derived polioviruses detected worldwide, July 2012 — December 2013 // Weekly epidemiological record. — 2014. — V. 89, № 12. — Р. 117–132.</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Global Polio Eradication Initiative: 7th meeting of the Independent Monitoring Board // Weekly epidemiological record. — V. 87, № 51/52. — Р. 509–526.</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Поліомієліт: імунопрофілактика та її вплив на еволюцію епідемічного процесу / За ред. В.І. Задорожної. — К.: ДІА, 2012. — 272 с.</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 xml:space="preserve">WHO: Vaccine preventable diseases monitoring system // Last update: 15 December 2010. </w:t>
      </w:r>
      <w:r w:rsidR="000E5FAC" w:rsidRPr="00B81D71">
        <w:rPr>
          <w:rFonts w:ascii="Times New Roman" w:hAnsi="Times New Roman" w:cs="Times New Roman"/>
          <w:sz w:val="24"/>
          <w:szCs w:val="24"/>
        </w:rPr>
        <w:t>—</w:t>
      </w:r>
      <w:r w:rsidRPr="00B81D71">
        <w:rPr>
          <w:rFonts w:ascii="Times New Roman" w:hAnsi="Times New Roman" w:cs="Times New Roman"/>
          <w:sz w:val="24"/>
          <w:szCs w:val="24"/>
        </w:rPr>
        <w:t>http://apps.who.int/immunizati</w:t>
      </w:r>
      <w:r w:rsidR="000E5FAC" w:rsidRPr="00B81D71">
        <w:rPr>
          <w:rFonts w:ascii="Times New Roman" w:hAnsi="Times New Roman" w:cs="Times New Roman"/>
          <w:sz w:val="24"/>
          <w:szCs w:val="24"/>
        </w:rPr>
        <w:t>on_monitoring/en/globalsummary/</w:t>
      </w:r>
      <w:r w:rsidRPr="00B81D71">
        <w:rPr>
          <w:rFonts w:ascii="Times New Roman" w:hAnsi="Times New Roman" w:cs="Times New Roman"/>
          <w:sz w:val="24"/>
          <w:szCs w:val="24"/>
        </w:rPr>
        <w:t>countryprofileselect.cfm</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Surveillance systems to track progress towards global polio eradication, 2012–2013 // Weekly epidemiological record. — 2014. — № 7, V. 89. — 165–173.</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 xml:space="preserve">Poliomyelitis // WHO Media centre: Fact sheet. — 2014. — № 114. — Updated March [Electronic resource] / Access to the resource: </w:t>
      </w:r>
      <w:hyperlink r:id="rId5" w:history="1">
        <w:r w:rsidRPr="00B81D71">
          <w:rPr>
            <w:rStyle w:val="a7"/>
            <w:rFonts w:ascii="Times New Roman" w:hAnsi="Times New Roman" w:cs="Times New Roman"/>
            <w:sz w:val="24"/>
            <w:szCs w:val="24"/>
          </w:rPr>
          <w:t>http://www.who.int/mediacentre/factsheets/fs114/ru/</w:t>
        </w:r>
      </w:hyperlink>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lang w:val="en-US"/>
        </w:rPr>
      </w:pPr>
      <w:r w:rsidRPr="00B81D71">
        <w:rPr>
          <w:rFonts w:ascii="Times New Roman" w:hAnsi="Times New Roman" w:cs="Times New Roman"/>
          <w:sz w:val="24"/>
          <w:szCs w:val="24"/>
        </w:rPr>
        <w:t>Meeting of the Strategic Advisory Group of Experts on immunization, April 2014 — conclusions and recommendations // Weekly epidemiological record. — 2014. — № 21, V. 89. — Р. 221–236.</w:t>
      </w:r>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lang w:val="en-US"/>
        </w:rPr>
      </w:pPr>
      <w:r w:rsidRPr="00B81D71">
        <w:rPr>
          <w:rFonts w:ascii="Times New Roman" w:hAnsi="Times New Roman" w:cs="Times New Roman"/>
          <w:sz w:val="24"/>
          <w:szCs w:val="24"/>
          <w:lang w:val="en-US"/>
        </w:rPr>
        <w:t>P</w:t>
      </w:r>
      <w:r w:rsidRPr="00B81D71">
        <w:rPr>
          <w:rFonts w:ascii="Times New Roman" w:hAnsi="Times New Roman" w:cs="Times New Roman"/>
          <w:sz w:val="24"/>
          <w:szCs w:val="24"/>
        </w:rPr>
        <w:t xml:space="preserve">oliovirus detected from environmental samples in Israel and West Bank and Gaza Strip // WHO: Global Alert and Response. — Disease outbreak news. — 20 september 2013 [Electronic resource] / Access to the resource: </w:t>
      </w:r>
      <w:hyperlink r:id="rId6" w:history="1">
        <w:r w:rsidRPr="00B81D71">
          <w:rPr>
            <w:rStyle w:val="a7"/>
            <w:rFonts w:ascii="Times New Roman" w:hAnsi="Times New Roman" w:cs="Times New Roman"/>
            <w:sz w:val="24"/>
            <w:szCs w:val="24"/>
          </w:rPr>
          <w:t>http://www.who.int/csr/don/2013_09_20_polio/en/</w:t>
        </w:r>
      </w:hyperlink>
    </w:p>
    <w:p w:rsidR="000334E7" w:rsidRPr="00B81D71" w:rsidRDefault="000334E7" w:rsidP="000334E7">
      <w:pPr>
        <w:pStyle w:val="1"/>
        <w:numPr>
          <w:ilvl w:val="0"/>
          <w:numId w:val="7"/>
        </w:numPr>
        <w:spacing w:line="240" w:lineRule="auto"/>
        <w:contextualSpacing/>
        <w:jc w:val="both"/>
        <w:rPr>
          <w:rFonts w:ascii="Times New Roman" w:eastAsia="Times New Roman" w:hAnsi="Times New Roman" w:cs="Times New Roman"/>
          <w:sz w:val="24"/>
          <w:szCs w:val="24"/>
        </w:rPr>
      </w:pPr>
      <w:r w:rsidRPr="00B81D71">
        <w:rPr>
          <w:rFonts w:ascii="Times New Roman" w:hAnsi="Times New Roman" w:cs="Times New Roman"/>
          <w:sz w:val="24"/>
          <w:szCs w:val="24"/>
        </w:rPr>
        <w:t>Polio outbreak in the Middle East — update: Ongoing transmission in the Syrian Arab Republic with international spread // WHO: Global Alert and Response. — Disease outbreak news. — 21 March 2014 [Electronic resource] / Access to the resource: http://www.who.int/csr/don/2014_3_21polio/en/</w:t>
      </w:r>
    </w:p>
    <w:p w:rsidR="000334E7" w:rsidRPr="00B81D71" w:rsidRDefault="000334E7" w:rsidP="00C40D06">
      <w:pPr>
        <w:pStyle w:val="1"/>
        <w:spacing w:line="240" w:lineRule="auto"/>
        <w:jc w:val="both"/>
        <w:rPr>
          <w:rFonts w:ascii="Times New Roman" w:eastAsia="Times New Roman" w:hAnsi="Times New Roman" w:cs="Times New Roman"/>
          <w:sz w:val="24"/>
          <w:szCs w:val="24"/>
        </w:rPr>
      </w:pPr>
    </w:p>
    <w:p w:rsidR="007C2364" w:rsidRDefault="007C2364" w:rsidP="007C2364">
      <w:pPr>
        <w:widowControl/>
        <w:spacing w:after="200" w:line="276" w:lineRule="auto"/>
        <w:jc w:val="center"/>
        <w:rPr>
          <w:b/>
          <w:szCs w:val="24"/>
          <w:lang w:val="uk-UA"/>
        </w:rPr>
      </w:pPr>
    </w:p>
    <w:p w:rsidR="00391261" w:rsidRPr="00B81D71" w:rsidRDefault="00391261" w:rsidP="007C2364">
      <w:pPr>
        <w:widowControl/>
        <w:spacing w:after="200" w:line="276" w:lineRule="auto"/>
        <w:jc w:val="center"/>
        <w:rPr>
          <w:b/>
          <w:szCs w:val="24"/>
          <w:lang w:val="uk-UA"/>
        </w:rPr>
      </w:pPr>
      <w:r>
        <w:rPr>
          <w:b/>
          <w:szCs w:val="24"/>
          <w:lang w:val="uk-UA"/>
        </w:rPr>
        <w:t>МЕТОДИЧНІ РЕКОМЕНДАЦІЇ ДО ТЕМИ №</w:t>
      </w:r>
      <w:r>
        <w:rPr>
          <w:b/>
          <w:szCs w:val="24"/>
          <w:lang w:val="uk-UA"/>
        </w:rPr>
        <w:t>3</w:t>
      </w:r>
    </w:p>
    <w:p w:rsidR="007C2364" w:rsidRPr="00B81D71" w:rsidRDefault="007C2364" w:rsidP="007C2364">
      <w:pPr>
        <w:spacing w:line="20" w:lineRule="atLeast"/>
        <w:jc w:val="center"/>
        <w:rPr>
          <w:b/>
          <w:szCs w:val="24"/>
          <w:lang w:val="uk-UA"/>
        </w:rPr>
      </w:pPr>
      <w:r w:rsidRPr="00B81D71">
        <w:rPr>
          <w:b/>
          <w:szCs w:val="24"/>
          <w:lang w:val="uk-UA"/>
        </w:rPr>
        <w:t>Тема №3. Ентеровірусні інфекції: епідеміологія, етіологія, патогенез, класифікація, клініка, ускладнення.</w:t>
      </w:r>
    </w:p>
    <w:p w:rsidR="00D82EAA" w:rsidRDefault="00D82EAA" w:rsidP="005D4F1B">
      <w:pPr>
        <w:widowControl/>
        <w:spacing w:after="200" w:line="276" w:lineRule="auto"/>
        <w:jc w:val="both"/>
        <w:rPr>
          <w:b/>
          <w:szCs w:val="24"/>
          <w:lang w:val="uk-UA"/>
        </w:rPr>
      </w:pPr>
    </w:p>
    <w:p w:rsidR="007C2364" w:rsidRPr="00B81D71" w:rsidRDefault="005D4F1B" w:rsidP="005D4F1B">
      <w:pPr>
        <w:widowControl/>
        <w:spacing w:after="200" w:line="276" w:lineRule="auto"/>
        <w:jc w:val="both"/>
        <w:rPr>
          <w:szCs w:val="24"/>
          <w:lang w:val="uk-UA"/>
        </w:rPr>
      </w:pPr>
      <w:r w:rsidRPr="00B81D71">
        <w:rPr>
          <w:b/>
          <w:szCs w:val="24"/>
          <w:lang w:val="uk-UA"/>
        </w:rPr>
        <w:t xml:space="preserve">Актуальність: </w:t>
      </w:r>
      <w:r w:rsidRPr="00B81D71">
        <w:rPr>
          <w:szCs w:val="24"/>
          <w:lang w:val="uk-UA"/>
        </w:rPr>
        <w:t xml:space="preserve">Ентеровірусні інфекції — це гострі інфекційні хво роби, які викликаються вірусами з групи Коксакі та </w:t>
      </w:r>
      <w:r w:rsidRPr="00B81D71">
        <w:rPr>
          <w:szCs w:val="24"/>
        </w:rPr>
        <w:t>ECHO</w:t>
      </w:r>
      <w:r w:rsidRPr="00B81D71">
        <w:rPr>
          <w:szCs w:val="24"/>
          <w:lang w:val="uk-UA"/>
        </w:rPr>
        <w:t xml:space="preserve"> і характеризуються різноманітними клінічними проявами, нерідко ураженнями ЦНС, м'язової системи, міокарда. Дедалі частіше ентеровірусні інфекції зустрічаються як на території Запорізької області, так і всієї України, клінічна форма з ураженням шкірних покривів — ентеровірусна екзантема. Дві третини екзантем у літні та осінні місяці обумовле ні ентеровірусами (сімейство пікорновірусів). </w:t>
      </w:r>
      <w:r w:rsidRPr="00B81D71">
        <w:rPr>
          <w:szCs w:val="24"/>
        </w:rPr>
        <w:t xml:space="preserve">Зазвичай уражаються діти молодшого віку, і чинниками таких форм хвороби є ентеровируси ECHO (типи 4, 5, 9, 12, 16, 18) і Коксаки (А9, А16, В3). Морфологічно ентеровірусна екзантема характеризу ється значною варіабельністю. Найчастіше спочатку висип має макулопапульозний характер, </w:t>
      </w:r>
      <w:r w:rsidRPr="00B81D71">
        <w:rPr>
          <w:szCs w:val="24"/>
        </w:rPr>
        <w:lastRenderedPageBreak/>
        <w:t>що пізніше перетворюється на везикульозний, геморагічний або пустульозний. Екзантема часто супроводжується лихо манкою, слабкістю, головним болем, що ускладнює дифе ренціальну діагностику захворювання. У сучасних умовах особливе занепокоєння викликає Ентеровірус 71, який розглядається як один з найзначні ших патогенів з числа ентеровірусів людини, що відріз няється високою нейропатогенністю та може викликати значні спалахи. Слід зазначити, що перебіг такої ентеровірусної інфекції супроводжується наявністю характерної екзантеми, яка виникає в перші кілька діб хвороби, а в подальшому може розвинутися ураження нервової системи різного ступеня важкості. Наявність різних елементів екзантеми та енантеми при ентеровірусній інфекції, які виникають на тлі інток сикаційного синдрому, значно ускладнює діагностику хвороби у дітей. Водночас висока поширеність захворю вання, вірогідність виникнення ураження нервової систе ми і необхідність проведення диференціювання з «бакте ріальними екзантемами» вимагає уточнення критеріїв ранньої діагностики ентеровірусних екзантем.</w:t>
      </w:r>
    </w:p>
    <w:p w:rsidR="005D4F1B" w:rsidRPr="00B81D71" w:rsidRDefault="005D4F1B" w:rsidP="005D4F1B">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Знати:</w:t>
      </w:r>
    </w:p>
    <w:p w:rsidR="005D4F1B" w:rsidRPr="00B81D71" w:rsidRDefault="005D4F1B" w:rsidP="005D4F1B">
      <w:pPr>
        <w:pStyle w:val="1"/>
        <w:numPr>
          <w:ilvl w:val="0"/>
          <w:numId w:val="1"/>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Визначення ентеровірусної інфекції.</w:t>
      </w:r>
    </w:p>
    <w:p w:rsidR="005D4F1B" w:rsidRPr="00B81D71" w:rsidRDefault="005D4F1B" w:rsidP="005D4F1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Етіологію та епідеміологію ентеровірусної інфекції у клініці дитячих інфекційних хвороб.</w:t>
      </w:r>
    </w:p>
    <w:p w:rsidR="005D4F1B" w:rsidRPr="00B81D71" w:rsidRDefault="005D4F1B" w:rsidP="005D4F1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клінічні прояви ентеровірусної інфекції у практиці педіатра та дитячого інфекціоніста. Особливості клінічних проявів у дітей першого року життя.</w:t>
      </w:r>
    </w:p>
    <w:p w:rsidR="00D82EAA" w:rsidRDefault="00D82EAA" w:rsidP="005D4F1B">
      <w:pPr>
        <w:pStyle w:val="1"/>
        <w:spacing w:line="240" w:lineRule="auto"/>
        <w:jc w:val="both"/>
        <w:rPr>
          <w:rFonts w:ascii="Times New Roman" w:eastAsia="Times New Roman" w:hAnsi="Times New Roman" w:cs="Times New Roman"/>
          <w:b/>
          <w:sz w:val="24"/>
          <w:szCs w:val="24"/>
        </w:rPr>
      </w:pPr>
    </w:p>
    <w:p w:rsidR="005D4F1B" w:rsidRPr="00B81D71" w:rsidRDefault="005D4F1B" w:rsidP="005D4F1B">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Вміти:</w:t>
      </w:r>
    </w:p>
    <w:p w:rsidR="005D4F1B" w:rsidRPr="00B81D71" w:rsidRDefault="005D4F1B" w:rsidP="005D4F1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визначати клінічні симптоми ентеровірусної інфекції та її ускладнень</w:t>
      </w:r>
      <w:r w:rsidR="009607EC" w:rsidRPr="00B81D71">
        <w:rPr>
          <w:rFonts w:ascii="Times New Roman" w:eastAsia="Times New Roman" w:hAnsi="Times New Roman" w:cs="Times New Roman"/>
          <w:sz w:val="24"/>
          <w:szCs w:val="24"/>
        </w:rPr>
        <w:t xml:space="preserve"> </w:t>
      </w:r>
      <w:r w:rsidRPr="00B81D71">
        <w:rPr>
          <w:rFonts w:ascii="Times New Roman" w:eastAsia="Times New Roman" w:hAnsi="Times New Roman" w:cs="Times New Roman"/>
          <w:sz w:val="24"/>
          <w:szCs w:val="24"/>
        </w:rPr>
        <w:t xml:space="preserve">у дітей різного віку; </w:t>
      </w:r>
    </w:p>
    <w:p w:rsidR="005D4F1B" w:rsidRPr="00B81D71" w:rsidRDefault="005D4F1B" w:rsidP="005D4F1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5D4F1B" w:rsidRPr="00B81D71" w:rsidRDefault="005D4F1B" w:rsidP="005D4F1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5D4F1B" w:rsidRPr="00B81D71" w:rsidRDefault="005D4F1B" w:rsidP="005D4F1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при ентеровірусній інфекції; </w:t>
      </w:r>
    </w:p>
    <w:p w:rsidR="005D4F1B" w:rsidRPr="00B81D71" w:rsidRDefault="005D4F1B" w:rsidP="005D4F1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визначати тактику ведення хворого з </w:t>
      </w:r>
      <w:r w:rsidR="00CE3F71" w:rsidRPr="00B81D71">
        <w:rPr>
          <w:rFonts w:ascii="Times New Roman" w:eastAsia="Times New Roman" w:hAnsi="Times New Roman" w:cs="Times New Roman"/>
          <w:sz w:val="24"/>
          <w:szCs w:val="24"/>
        </w:rPr>
        <w:t>ентеровірусною інфекцією</w:t>
      </w:r>
      <w:r w:rsidRPr="00B81D71">
        <w:rPr>
          <w:rFonts w:ascii="Times New Roman" w:eastAsia="Times New Roman" w:hAnsi="Times New Roman" w:cs="Times New Roman"/>
          <w:sz w:val="24"/>
          <w:szCs w:val="24"/>
        </w:rPr>
        <w:t>;</w:t>
      </w:r>
    </w:p>
    <w:p w:rsidR="00CE3F71" w:rsidRPr="00B81D71" w:rsidRDefault="005D4F1B" w:rsidP="00CE3F71">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демонструвати вміння ведення медичної документації дітей, хворих на </w:t>
      </w:r>
      <w:r w:rsidR="00CE3F71" w:rsidRPr="00B81D71">
        <w:rPr>
          <w:rFonts w:ascii="Times New Roman" w:eastAsia="Times New Roman" w:hAnsi="Times New Roman" w:cs="Times New Roman"/>
          <w:sz w:val="24"/>
          <w:szCs w:val="24"/>
        </w:rPr>
        <w:t>ентеровірусну інфекцію</w:t>
      </w:r>
      <w:r w:rsidRPr="00B81D71">
        <w:rPr>
          <w:rFonts w:ascii="Times New Roman" w:eastAsia="Times New Roman" w:hAnsi="Times New Roman" w:cs="Times New Roman"/>
          <w:sz w:val="24"/>
          <w:szCs w:val="24"/>
        </w:rPr>
        <w:t>;</w:t>
      </w:r>
    </w:p>
    <w:p w:rsidR="005D4F1B" w:rsidRPr="00B81D71" w:rsidRDefault="005D4F1B" w:rsidP="00CE3F71">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проводити профілактичні заходи в осередку інфекції.</w:t>
      </w:r>
    </w:p>
    <w:p w:rsidR="00FB04B4" w:rsidRPr="00B81D71" w:rsidRDefault="00FB04B4" w:rsidP="00FB04B4">
      <w:pPr>
        <w:pStyle w:val="1"/>
        <w:spacing w:line="240" w:lineRule="auto"/>
        <w:jc w:val="both"/>
        <w:rPr>
          <w:rFonts w:ascii="Times New Roman" w:eastAsia="Times New Roman" w:hAnsi="Times New Roman" w:cs="Times New Roman"/>
          <w:b/>
          <w:sz w:val="24"/>
          <w:szCs w:val="24"/>
        </w:rPr>
      </w:pPr>
    </w:p>
    <w:p w:rsidR="00FB04B4" w:rsidRPr="00B81D71" w:rsidRDefault="008F3BFF" w:rsidP="00FB04B4">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Питання до теми:</w:t>
      </w:r>
    </w:p>
    <w:p w:rsidR="00FB04B4" w:rsidRPr="00B81D71" w:rsidRDefault="00FB04B4" w:rsidP="00751FB9">
      <w:pPr>
        <w:pStyle w:val="1"/>
        <w:numPr>
          <w:ilvl w:val="0"/>
          <w:numId w:val="10"/>
        </w:numPr>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sz w:val="24"/>
          <w:szCs w:val="24"/>
        </w:rPr>
        <w:t xml:space="preserve">Назвати основні етіологічні фактори та шляхи передачі ентеровірусної інфекції у дітей раннього віку </w:t>
      </w:r>
    </w:p>
    <w:p w:rsidR="00FB04B4" w:rsidRPr="00B81D71" w:rsidRDefault="00FB04B4" w:rsidP="00751FB9">
      <w:pPr>
        <w:pStyle w:val="1"/>
        <w:numPr>
          <w:ilvl w:val="0"/>
          <w:numId w:val="10"/>
        </w:numPr>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sz w:val="24"/>
          <w:szCs w:val="24"/>
        </w:rPr>
        <w:t xml:space="preserve">Клінічні форми ентеровірусної інфекції, </w:t>
      </w:r>
    </w:p>
    <w:p w:rsidR="00FB04B4" w:rsidRPr="00B81D71" w:rsidRDefault="00FB04B4" w:rsidP="00751FB9">
      <w:pPr>
        <w:pStyle w:val="1"/>
        <w:numPr>
          <w:ilvl w:val="0"/>
          <w:numId w:val="10"/>
        </w:numPr>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sz w:val="24"/>
          <w:szCs w:val="24"/>
        </w:rPr>
        <w:t xml:space="preserve">Основні діагностичні ознаки ентеровірусної інфекції </w:t>
      </w:r>
    </w:p>
    <w:p w:rsidR="00FB04B4" w:rsidRPr="00B81D71" w:rsidRDefault="00FB04B4" w:rsidP="00751FB9">
      <w:pPr>
        <w:pStyle w:val="1"/>
        <w:numPr>
          <w:ilvl w:val="0"/>
          <w:numId w:val="10"/>
        </w:numPr>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sz w:val="24"/>
          <w:szCs w:val="24"/>
        </w:rPr>
        <w:t xml:space="preserve">Класифікація ентеровірусних інфекцій, критерії тяжкості. </w:t>
      </w:r>
    </w:p>
    <w:p w:rsidR="00FB04B4" w:rsidRPr="00B81D71" w:rsidRDefault="00FB04B4" w:rsidP="00751FB9">
      <w:pPr>
        <w:pStyle w:val="1"/>
        <w:numPr>
          <w:ilvl w:val="0"/>
          <w:numId w:val="10"/>
        </w:numPr>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sz w:val="24"/>
          <w:szCs w:val="24"/>
        </w:rPr>
        <w:t xml:space="preserve">Особливості функціонування шлунково-кишкового тракту у дитини в залежно від віку при ентеровірусній інфекції </w:t>
      </w:r>
    </w:p>
    <w:p w:rsidR="00FB04B4" w:rsidRPr="00B81D71" w:rsidRDefault="00FB04B4" w:rsidP="00751FB9">
      <w:pPr>
        <w:pStyle w:val="1"/>
        <w:numPr>
          <w:ilvl w:val="0"/>
          <w:numId w:val="10"/>
        </w:numPr>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sz w:val="24"/>
          <w:szCs w:val="24"/>
        </w:rPr>
        <w:t xml:space="preserve">Диференційна діагностика ентеровірусної інфекції із подібними за клінікою захворюваннями. </w:t>
      </w:r>
    </w:p>
    <w:p w:rsidR="00FB04B4" w:rsidRPr="00B81D71" w:rsidRDefault="00FB04B4" w:rsidP="00751FB9">
      <w:pPr>
        <w:pStyle w:val="1"/>
        <w:numPr>
          <w:ilvl w:val="0"/>
          <w:numId w:val="10"/>
        </w:numPr>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sz w:val="24"/>
          <w:szCs w:val="24"/>
        </w:rPr>
        <w:t xml:space="preserve">Особливості ентеровірусної інфекції у новонароджених та немовлят. </w:t>
      </w:r>
    </w:p>
    <w:p w:rsidR="008F3BFF" w:rsidRPr="00B81D71" w:rsidRDefault="00FB04B4" w:rsidP="00751FB9">
      <w:pPr>
        <w:pStyle w:val="1"/>
        <w:numPr>
          <w:ilvl w:val="0"/>
          <w:numId w:val="10"/>
        </w:numPr>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sz w:val="24"/>
          <w:szCs w:val="24"/>
        </w:rPr>
        <w:t>Показання до госпіталізації хворих на ентеровірусні інфекції.</w:t>
      </w:r>
    </w:p>
    <w:p w:rsidR="00FB04B4" w:rsidRPr="00B81D71" w:rsidRDefault="00FB04B4" w:rsidP="00FB04B4">
      <w:pPr>
        <w:pStyle w:val="1"/>
        <w:spacing w:line="240" w:lineRule="auto"/>
        <w:jc w:val="both"/>
        <w:rPr>
          <w:rFonts w:ascii="Times New Roman" w:eastAsia="Times New Roman" w:hAnsi="Times New Roman" w:cs="Times New Roman"/>
          <w:b/>
          <w:sz w:val="24"/>
          <w:szCs w:val="24"/>
        </w:rPr>
      </w:pPr>
    </w:p>
    <w:p w:rsidR="008F3BFF" w:rsidRPr="00B81D71" w:rsidRDefault="008F3BFF" w:rsidP="00FB04B4">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8F3BFF" w:rsidRPr="00B81D71" w:rsidRDefault="008F3BFF" w:rsidP="008F3BFF">
      <w:pPr>
        <w:pStyle w:val="1"/>
        <w:numPr>
          <w:ilvl w:val="0"/>
          <w:numId w:val="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8F3BFF" w:rsidRPr="00B81D71" w:rsidRDefault="008F3BFF" w:rsidP="008F3BFF">
      <w:pPr>
        <w:pStyle w:val="1"/>
        <w:numPr>
          <w:ilvl w:val="0"/>
          <w:numId w:val="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8F3BFF" w:rsidRPr="00B81D71" w:rsidRDefault="008F3BFF" w:rsidP="008F3BFF">
      <w:pPr>
        <w:pStyle w:val="1"/>
        <w:numPr>
          <w:ilvl w:val="0"/>
          <w:numId w:val="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8F3BFF" w:rsidRPr="00B81D71" w:rsidRDefault="008F3BFF" w:rsidP="008F3BFF">
      <w:pPr>
        <w:pStyle w:val="1"/>
        <w:numPr>
          <w:ilvl w:val="0"/>
          <w:numId w:val="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8F3BFF" w:rsidRPr="00B81D71" w:rsidRDefault="008F3BFF" w:rsidP="008F3BFF">
      <w:pPr>
        <w:pStyle w:val="1"/>
        <w:numPr>
          <w:ilvl w:val="0"/>
          <w:numId w:val="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8F3BFF" w:rsidRPr="00B81D71" w:rsidRDefault="008F3BFF" w:rsidP="008F3BFF">
      <w:pPr>
        <w:pStyle w:val="1"/>
        <w:numPr>
          <w:ilvl w:val="0"/>
          <w:numId w:val="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8F3BFF" w:rsidRPr="00B81D71" w:rsidRDefault="008F3BFF" w:rsidP="008F3BFF">
      <w:pPr>
        <w:pStyle w:val="1"/>
        <w:spacing w:line="240" w:lineRule="auto"/>
        <w:jc w:val="both"/>
        <w:rPr>
          <w:rFonts w:ascii="Times New Roman" w:eastAsia="Times New Roman" w:hAnsi="Times New Roman" w:cs="Times New Roman"/>
          <w:sz w:val="24"/>
          <w:szCs w:val="24"/>
        </w:rPr>
      </w:pPr>
    </w:p>
    <w:p w:rsidR="008F3BFF" w:rsidRPr="00B81D71" w:rsidRDefault="008F3BFF" w:rsidP="008F3BFF">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Додаткові джерела:</w:t>
      </w:r>
    </w:p>
    <w:p w:rsidR="008F3BFF" w:rsidRPr="00B81D71" w:rsidRDefault="008F3BFF" w:rsidP="008F3BFF">
      <w:pPr>
        <w:pStyle w:val="1"/>
        <w:numPr>
          <w:ilvl w:val="0"/>
          <w:numId w:val="9"/>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Возіанова Ж.І. Інфекційні і паразитарні хвороби (в 3-х томах). – К.: “Здоров’я”, 2002. – Т.1. – С. 456 - 498.</w:t>
      </w:r>
    </w:p>
    <w:p w:rsidR="008F3BFF" w:rsidRPr="00B81D71" w:rsidRDefault="008F3BFF" w:rsidP="008F3BFF">
      <w:pPr>
        <w:pStyle w:val="1"/>
        <w:numPr>
          <w:ilvl w:val="0"/>
          <w:numId w:val="9"/>
        </w:numPr>
        <w:spacing w:line="240" w:lineRule="auto"/>
        <w:contextualSpacing/>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8F3BFF" w:rsidRPr="00B81D71" w:rsidRDefault="008F3BFF" w:rsidP="008F3BFF">
      <w:pPr>
        <w:pStyle w:val="1"/>
        <w:numPr>
          <w:ilvl w:val="0"/>
          <w:numId w:val="9"/>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8F3BFF" w:rsidRPr="00B81D71" w:rsidRDefault="008F3BFF" w:rsidP="008F3BFF">
      <w:pPr>
        <w:pStyle w:val="1"/>
        <w:numPr>
          <w:ilvl w:val="0"/>
          <w:numId w:val="9"/>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8F3BFF" w:rsidRPr="00B81D71" w:rsidRDefault="008F3BFF" w:rsidP="008F3BFF">
      <w:pPr>
        <w:pStyle w:val="1"/>
        <w:numPr>
          <w:ilvl w:val="0"/>
          <w:numId w:val="9"/>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8F3BFF" w:rsidRPr="00B81D71" w:rsidRDefault="008F3BFF" w:rsidP="005D4F1B">
      <w:pPr>
        <w:widowControl/>
        <w:spacing w:after="200" w:line="276" w:lineRule="auto"/>
        <w:jc w:val="both"/>
        <w:rPr>
          <w:szCs w:val="24"/>
          <w:lang w:val="uk-UA"/>
        </w:rPr>
      </w:pPr>
    </w:p>
    <w:p w:rsidR="000B38BD" w:rsidRPr="00B81D71" w:rsidRDefault="00391261" w:rsidP="007C2364">
      <w:pPr>
        <w:spacing w:line="20" w:lineRule="atLeast"/>
        <w:jc w:val="center"/>
        <w:rPr>
          <w:b/>
          <w:szCs w:val="24"/>
          <w:lang w:val="uk-UA"/>
        </w:rPr>
      </w:pPr>
      <w:r>
        <w:rPr>
          <w:b/>
          <w:szCs w:val="24"/>
          <w:lang w:val="uk-UA"/>
        </w:rPr>
        <w:t>МЕТОДИЧНІ РЕКОМЕНДАЦІЇ ДО ТЕМИ №</w:t>
      </w:r>
      <w:r>
        <w:rPr>
          <w:b/>
          <w:szCs w:val="24"/>
          <w:lang w:val="uk-UA"/>
        </w:rPr>
        <w:t>4</w:t>
      </w:r>
    </w:p>
    <w:p w:rsidR="007C2364" w:rsidRPr="00B81D71" w:rsidRDefault="007C2364" w:rsidP="007C2364">
      <w:pPr>
        <w:spacing w:line="20" w:lineRule="atLeast"/>
        <w:jc w:val="center"/>
        <w:rPr>
          <w:b/>
          <w:szCs w:val="24"/>
        </w:rPr>
      </w:pPr>
      <w:r w:rsidRPr="00B81D71">
        <w:rPr>
          <w:b/>
          <w:szCs w:val="24"/>
          <w:lang w:val="uk-UA"/>
        </w:rPr>
        <w:t xml:space="preserve">Тема №4. </w:t>
      </w:r>
      <w:r w:rsidRPr="00B81D71">
        <w:rPr>
          <w:b/>
          <w:szCs w:val="24"/>
        </w:rPr>
        <w:t>Ентеровірусні інфекції: діагностика, лікування, профілактика.</w:t>
      </w:r>
    </w:p>
    <w:p w:rsidR="00D82EAA" w:rsidRDefault="00D82EAA" w:rsidP="00FB04B4">
      <w:pPr>
        <w:pStyle w:val="1"/>
        <w:spacing w:line="240" w:lineRule="auto"/>
        <w:jc w:val="both"/>
        <w:rPr>
          <w:rFonts w:ascii="Times New Roman" w:eastAsia="Times New Roman" w:hAnsi="Times New Roman" w:cs="Times New Roman"/>
          <w:b/>
          <w:sz w:val="24"/>
          <w:szCs w:val="24"/>
        </w:rPr>
      </w:pPr>
    </w:p>
    <w:p w:rsidR="00FB04B4" w:rsidRPr="00B81D71" w:rsidRDefault="00F215EE" w:rsidP="00FB04B4">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 xml:space="preserve">Актуальність: </w:t>
      </w:r>
      <w:r w:rsidR="00785FE3" w:rsidRPr="00B81D71">
        <w:rPr>
          <w:rFonts w:ascii="Times New Roman" w:eastAsia="Times New Roman" w:hAnsi="Times New Roman" w:cs="Times New Roman"/>
          <w:sz w:val="24"/>
          <w:szCs w:val="24"/>
        </w:rPr>
        <w:t>Ентеровірусні інфекції (ЕІ) відрізняються значним поліморфізмом клінічних проявів – від вірусоносійства та легких гарячкових станів до тяжких менінгітів, менінгоенцефалітів. ЕІ – поліетіологічне захворювання та належить до значно поширених інфекційних хвороб у всіх країнах світу як серед дітей, так і дорослих. Впровадження останнім часом полімеразної ланцюгової реакції для етіологічного підтвердження діагнозу ЕІ зумовило на сучасному етапі необхідність певного перегляду та уточнення клінічних проявів захворювання, котрі асоційовані з окремими збудниками цієї інфекції. З урахуванням вищесказаного важливими є знання, які стосуються діагностики, лікування та профілактики ентеровірусної інфекції.</w:t>
      </w:r>
    </w:p>
    <w:p w:rsidR="00F215EE" w:rsidRPr="00B81D71" w:rsidRDefault="00F215EE" w:rsidP="00FB04B4">
      <w:pPr>
        <w:pStyle w:val="1"/>
        <w:spacing w:line="240" w:lineRule="auto"/>
        <w:jc w:val="both"/>
        <w:rPr>
          <w:rFonts w:ascii="Times New Roman" w:eastAsia="Times New Roman" w:hAnsi="Times New Roman" w:cs="Times New Roman"/>
          <w:b/>
          <w:sz w:val="24"/>
          <w:szCs w:val="24"/>
        </w:rPr>
      </w:pPr>
    </w:p>
    <w:p w:rsidR="00FB04B4" w:rsidRPr="00B81D71" w:rsidRDefault="00FB04B4" w:rsidP="00FB04B4">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Знати:</w:t>
      </w:r>
    </w:p>
    <w:p w:rsidR="00FB04B4" w:rsidRPr="00B81D71" w:rsidRDefault="00FB04B4" w:rsidP="00FB04B4">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Основні діагностичні алгоритми ентеровірусної інфекції у залежності від клінічної форми. </w:t>
      </w:r>
    </w:p>
    <w:p w:rsidR="00FB04B4" w:rsidRPr="00B81D71" w:rsidRDefault="00FB04B4" w:rsidP="00FB04B4">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принципи лікування хворих з ентеровірусною інфекцією.</w:t>
      </w:r>
    </w:p>
    <w:p w:rsidR="00FB04B4" w:rsidRPr="00B81D71" w:rsidRDefault="00FB04B4" w:rsidP="00FB04B4">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Профілактику ентеровірусної інфекції у дітей різних вікових категорій. </w:t>
      </w:r>
    </w:p>
    <w:p w:rsidR="00FB04B4" w:rsidRPr="00B81D71" w:rsidRDefault="00FB04B4" w:rsidP="00FB04B4">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Сучасні підходи до лікування ентеровірусної інфекції з позиції доказової медицини.</w:t>
      </w:r>
    </w:p>
    <w:p w:rsidR="000E5FAC" w:rsidRPr="00B81D71" w:rsidRDefault="000E5FAC" w:rsidP="00FB04B4">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Клінічну фармакологію засобів, які використовуються у лікуванні хворих на ентеровірусну інфекцію.</w:t>
      </w:r>
    </w:p>
    <w:p w:rsidR="00D82EAA" w:rsidRDefault="00D82EAA" w:rsidP="00FB04B4">
      <w:pPr>
        <w:pStyle w:val="1"/>
        <w:spacing w:line="240" w:lineRule="auto"/>
        <w:jc w:val="both"/>
        <w:rPr>
          <w:rFonts w:ascii="Times New Roman" w:eastAsia="Times New Roman" w:hAnsi="Times New Roman" w:cs="Times New Roman"/>
          <w:b/>
          <w:sz w:val="24"/>
          <w:szCs w:val="24"/>
        </w:rPr>
      </w:pPr>
    </w:p>
    <w:p w:rsidR="00FB04B4" w:rsidRPr="00B81D71" w:rsidRDefault="00FB04B4" w:rsidP="00FB04B4">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Вміти:</w:t>
      </w:r>
    </w:p>
    <w:p w:rsidR="00FB04B4" w:rsidRPr="00B81D71" w:rsidRDefault="00FB04B4" w:rsidP="00FB04B4">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визначати клінічні симптоми ентеровірусної інфекції та її ускладнень у дітей різного віку; </w:t>
      </w:r>
    </w:p>
    <w:p w:rsidR="00FB04B4" w:rsidRPr="00B81D71" w:rsidRDefault="00FB04B4" w:rsidP="00FB04B4">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FB04B4" w:rsidRPr="00B81D71" w:rsidRDefault="00FB04B4" w:rsidP="00FB04B4">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FB04B4" w:rsidRPr="00B81D71" w:rsidRDefault="00FB04B4" w:rsidP="00FB04B4">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при </w:t>
      </w:r>
      <w:r w:rsidR="000E5FAC" w:rsidRPr="00B81D71">
        <w:rPr>
          <w:rFonts w:ascii="Times New Roman" w:eastAsia="Times New Roman" w:hAnsi="Times New Roman" w:cs="Times New Roman"/>
          <w:sz w:val="24"/>
          <w:szCs w:val="24"/>
        </w:rPr>
        <w:t>ентеровірусній інфекції</w:t>
      </w:r>
      <w:r w:rsidRPr="00B81D71">
        <w:rPr>
          <w:rFonts w:ascii="Times New Roman" w:eastAsia="Times New Roman" w:hAnsi="Times New Roman" w:cs="Times New Roman"/>
          <w:sz w:val="24"/>
          <w:szCs w:val="24"/>
        </w:rPr>
        <w:t xml:space="preserve">; </w:t>
      </w:r>
    </w:p>
    <w:p w:rsidR="00FB04B4" w:rsidRPr="00B81D71" w:rsidRDefault="00FB04B4" w:rsidP="00FB04B4">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 xml:space="preserve">визначати тактику ведення хворого з </w:t>
      </w:r>
      <w:r w:rsidR="000E5FAC" w:rsidRPr="00B81D71">
        <w:rPr>
          <w:rFonts w:ascii="Times New Roman" w:eastAsia="Times New Roman" w:hAnsi="Times New Roman" w:cs="Times New Roman"/>
          <w:sz w:val="24"/>
          <w:szCs w:val="24"/>
        </w:rPr>
        <w:t>ентеровірусною інфекцією</w:t>
      </w:r>
      <w:r w:rsidRPr="00B81D71">
        <w:rPr>
          <w:rFonts w:ascii="Times New Roman" w:eastAsia="Times New Roman" w:hAnsi="Times New Roman" w:cs="Times New Roman"/>
          <w:sz w:val="24"/>
          <w:szCs w:val="24"/>
        </w:rPr>
        <w:t>;</w:t>
      </w:r>
    </w:p>
    <w:p w:rsidR="00FB04B4" w:rsidRPr="00B81D71" w:rsidRDefault="00FB04B4" w:rsidP="00FB04B4">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демонструвати вміння ведення медичної документації дітей, хворих на </w:t>
      </w:r>
      <w:r w:rsidR="000E5FAC" w:rsidRPr="00B81D71">
        <w:rPr>
          <w:rFonts w:ascii="Times New Roman" w:eastAsia="Times New Roman" w:hAnsi="Times New Roman" w:cs="Times New Roman"/>
          <w:sz w:val="24"/>
          <w:szCs w:val="24"/>
        </w:rPr>
        <w:t>ентеровірусну інфекцію</w:t>
      </w:r>
      <w:r w:rsidRPr="00B81D71">
        <w:rPr>
          <w:rFonts w:ascii="Times New Roman" w:eastAsia="Times New Roman" w:hAnsi="Times New Roman" w:cs="Times New Roman"/>
          <w:sz w:val="24"/>
          <w:szCs w:val="24"/>
        </w:rPr>
        <w:t>;</w:t>
      </w:r>
    </w:p>
    <w:p w:rsidR="00FB04B4" w:rsidRPr="00B81D71" w:rsidRDefault="00FB04B4" w:rsidP="00FB04B4">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проводити профілактичні заходи в осередку інфекції.</w:t>
      </w:r>
    </w:p>
    <w:p w:rsidR="00FB04B4" w:rsidRPr="00B81D71" w:rsidRDefault="00FB04B4" w:rsidP="00FB04B4">
      <w:pPr>
        <w:pStyle w:val="1"/>
        <w:spacing w:line="240" w:lineRule="auto"/>
        <w:jc w:val="both"/>
        <w:rPr>
          <w:rFonts w:ascii="Times New Roman" w:eastAsia="Times New Roman" w:hAnsi="Times New Roman" w:cs="Times New Roman"/>
          <w:b/>
          <w:sz w:val="24"/>
          <w:szCs w:val="24"/>
        </w:rPr>
      </w:pPr>
    </w:p>
    <w:p w:rsidR="00F215EE" w:rsidRPr="00B81D71" w:rsidRDefault="00FB04B4" w:rsidP="00FB04B4">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Питання до теми:</w:t>
      </w:r>
    </w:p>
    <w:p w:rsidR="00F215EE" w:rsidRPr="00B81D71" w:rsidRDefault="00660006" w:rsidP="00751FB9">
      <w:pPr>
        <w:pStyle w:val="1"/>
        <w:numPr>
          <w:ilvl w:val="0"/>
          <w:numId w:val="1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Принципи лікування дітей, хворих на ентеровірусні інфекції. </w:t>
      </w:r>
    </w:p>
    <w:p w:rsidR="00F215EE" w:rsidRPr="00B81D71" w:rsidRDefault="00660006" w:rsidP="00751FB9">
      <w:pPr>
        <w:pStyle w:val="1"/>
        <w:numPr>
          <w:ilvl w:val="0"/>
          <w:numId w:val="1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Критерії виписування реконвалесцентів зі стаціонару. </w:t>
      </w:r>
    </w:p>
    <w:p w:rsidR="00660006" w:rsidRPr="00B81D71" w:rsidRDefault="00F215EE" w:rsidP="00751FB9">
      <w:pPr>
        <w:pStyle w:val="1"/>
        <w:numPr>
          <w:ilvl w:val="0"/>
          <w:numId w:val="1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w:t>
      </w:r>
      <w:r w:rsidR="00660006" w:rsidRPr="00B81D71">
        <w:rPr>
          <w:rFonts w:ascii="Times New Roman" w:eastAsia="Times New Roman" w:hAnsi="Times New Roman" w:cs="Times New Roman"/>
          <w:sz w:val="24"/>
          <w:szCs w:val="24"/>
        </w:rPr>
        <w:t>лан протиепідемічних заходів у вогнищі ентеровірусної інфекції</w:t>
      </w:r>
    </w:p>
    <w:p w:rsidR="00F215EE" w:rsidRPr="00B81D71" w:rsidRDefault="00F215EE" w:rsidP="00751FB9">
      <w:pPr>
        <w:pStyle w:val="1"/>
        <w:numPr>
          <w:ilvl w:val="0"/>
          <w:numId w:val="1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Клінічна фармакологія засобів, які використовуються для лікування ентеровірусної інфекції у дітей.</w:t>
      </w:r>
    </w:p>
    <w:p w:rsidR="00D85E38" w:rsidRPr="00B81D71" w:rsidRDefault="00D85E38" w:rsidP="00751FB9">
      <w:pPr>
        <w:pStyle w:val="1"/>
        <w:numPr>
          <w:ilvl w:val="0"/>
          <w:numId w:val="13"/>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Профілактика ентеровірусної інфекції у дітей.</w:t>
      </w:r>
    </w:p>
    <w:p w:rsidR="00FB04B4" w:rsidRPr="00B81D71" w:rsidRDefault="00FB04B4" w:rsidP="00FB04B4">
      <w:pPr>
        <w:pStyle w:val="1"/>
        <w:spacing w:line="240" w:lineRule="auto"/>
        <w:jc w:val="both"/>
        <w:rPr>
          <w:rFonts w:ascii="Times New Roman" w:eastAsia="Times New Roman" w:hAnsi="Times New Roman" w:cs="Times New Roman"/>
          <w:b/>
          <w:sz w:val="24"/>
          <w:szCs w:val="24"/>
        </w:rPr>
      </w:pPr>
    </w:p>
    <w:p w:rsidR="00FB04B4" w:rsidRPr="00B81D71" w:rsidRDefault="00FB04B4" w:rsidP="00FB04B4">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FB04B4" w:rsidRPr="00B81D71" w:rsidRDefault="00FB04B4" w:rsidP="00751FB9">
      <w:pPr>
        <w:pStyle w:val="1"/>
        <w:numPr>
          <w:ilvl w:val="0"/>
          <w:numId w:val="11"/>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FB04B4" w:rsidRPr="00B81D71" w:rsidRDefault="00FB04B4" w:rsidP="00751FB9">
      <w:pPr>
        <w:pStyle w:val="1"/>
        <w:numPr>
          <w:ilvl w:val="0"/>
          <w:numId w:val="11"/>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FB04B4" w:rsidRPr="00B81D71" w:rsidRDefault="00FB04B4" w:rsidP="00751FB9">
      <w:pPr>
        <w:pStyle w:val="1"/>
        <w:numPr>
          <w:ilvl w:val="0"/>
          <w:numId w:val="11"/>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FB04B4" w:rsidRPr="00B81D71" w:rsidRDefault="00FB04B4" w:rsidP="00751FB9">
      <w:pPr>
        <w:pStyle w:val="1"/>
        <w:numPr>
          <w:ilvl w:val="0"/>
          <w:numId w:val="11"/>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FB04B4" w:rsidRPr="00B81D71" w:rsidRDefault="00FB04B4" w:rsidP="00751FB9">
      <w:pPr>
        <w:pStyle w:val="1"/>
        <w:numPr>
          <w:ilvl w:val="0"/>
          <w:numId w:val="11"/>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FB04B4" w:rsidRPr="00B81D71" w:rsidRDefault="00FB04B4" w:rsidP="00751FB9">
      <w:pPr>
        <w:pStyle w:val="1"/>
        <w:numPr>
          <w:ilvl w:val="0"/>
          <w:numId w:val="11"/>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FB04B4" w:rsidRPr="00B81D71" w:rsidRDefault="00FB04B4" w:rsidP="00FB04B4">
      <w:pPr>
        <w:pStyle w:val="1"/>
        <w:spacing w:line="240" w:lineRule="auto"/>
        <w:jc w:val="both"/>
        <w:rPr>
          <w:rFonts w:ascii="Times New Roman" w:eastAsia="Times New Roman" w:hAnsi="Times New Roman" w:cs="Times New Roman"/>
          <w:sz w:val="24"/>
          <w:szCs w:val="24"/>
        </w:rPr>
      </w:pPr>
    </w:p>
    <w:p w:rsidR="00FB04B4" w:rsidRPr="00B81D71" w:rsidRDefault="00FB04B4" w:rsidP="00FB04B4">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Додаткові джерела:</w:t>
      </w:r>
    </w:p>
    <w:p w:rsidR="00FB04B4" w:rsidRPr="00B81D71" w:rsidRDefault="00FB04B4" w:rsidP="00751FB9">
      <w:pPr>
        <w:pStyle w:val="1"/>
        <w:numPr>
          <w:ilvl w:val="0"/>
          <w:numId w:val="12"/>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Возіанова Ж.І. Інфекційні і паразитарні хвороби (в 3-х томах). – К.: “Здоров’я”, 2002. – Т.1. – С. 456 - 498.</w:t>
      </w:r>
    </w:p>
    <w:p w:rsidR="00FB04B4" w:rsidRPr="00B81D71" w:rsidRDefault="00FB04B4" w:rsidP="00751FB9">
      <w:pPr>
        <w:pStyle w:val="1"/>
        <w:numPr>
          <w:ilvl w:val="0"/>
          <w:numId w:val="12"/>
        </w:numPr>
        <w:spacing w:line="240" w:lineRule="auto"/>
        <w:contextualSpacing/>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FB04B4" w:rsidRPr="00B81D71" w:rsidRDefault="00FB04B4" w:rsidP="00751FB9">
      <w:pPr>
        <w:pStyle w:val="1"/>
        <w:numPr>
          <w:ilvl w:val="0"/>
          <w:numId w:val="12"/>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FB04B4" w:rsidRPr="00B81D71" w:rsidRDefault="00FB04B4" w:rsidP="00751FB9">
      <w:pPr>
        <w:pStyle w:val="1"/>
        <w:numPr>
          <w:ilvl w:val="0"/>
          <w:numId w:val="12"/>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FB04B4" w:rsidRPr="00B81D71" w:rsidRDefault="00FB04B4" w:rsidP="00751FB9">
      <w:pPr>
        <w:pStyle w:val="1"/>
        <w:numPr>
          <w:ilvl w:val="0"/>
          <w:numId w:val="12"/>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7C2364" w:rsidRPr="00B81D71" w:rsidRDefault="007C2364" w:rsidP="007C2364">
      <w:pPr>
        <w:widowControl/>
        <w:spacing w:after="200" w:line="276" w:lineRule="auto"/>
        <w:jc w:val="center"/>
        <w:rPr>
          <w:b/>
          <w:szCs w:val="24"/>
          <w:lang w:val="uk-UA"/>
        </w:rPr>
      </w:pPr>
    </w:p>
    <w:p w:rsidR="00391261" w:rsidRDefault="00391261" w:rsidP="007C2364">
      <w:pPr>
        <w:spacing w:line="20" w:lineRule="atLeast"/>
        <w:jc w:val="center"/>
        <w:rPr>
          <w:b/>
          <w:szCs w:val="24"/>
          <w:lang w:val="uk-UA"/>
        </w:rPr>
      </w:pPr>
      <w:r>
        <w:rPr>
          <w:b/>
          <w:szCs w:val="24"/>
          <w:lang w:val="uk-UA"/>
        </w:rPr>
        <w:t>МЕТОДИЧНІ РЕКОМЕНДАЦІЇ ДО ТЕМИ №</w:t>
      </w:r>
      <w:r>
        <w:rPr>
          <w:b/>
          <w:szCs w:val="24"/>
          <w:lang w:val="uk-UA"/>
        </w:rPr>
        <w:t>5</w:t>
      </w:r>
    </w:p>
    <w:p w:rsidR="007C2364" w:rsidRPr="00B81D71" w:rsidRDefault="007C2364" w:rsidP="007C2364">
      <w:pPr>
        <w:spacing w:line="20" w:lineRule="atLeast"/>
        <w:jc w:val="center"/>
        <w:rPr>
          <w:b/>
          <w:szCs w:val="24"/>
        </w:rPr>
      </w:pPr>
      <w:r w:rsidRPr="00B81D71">
        <w:rPr>
          <w:b/>
          <w:szCs w:val="24"/>
          <w:lang w:val="uk-UA"/>
        </w:rPr>
        <w:t xml:space="preserve">Тема №5. </w:t>
      </w:r>
      <w:r w:rsidRPr="00B81D71">
        <w:rPr>
          <w:b/>
          <w:szCs w:val="24"/>
        </w:rPr>
        <w:t>Протиепідемічна робота педіатра поліклініки, стаціонару, шкільно-дошкільного закладу, санаторію. Основні документи та накази.</w:t>
      </w:r>
    </w:p>
    <w:p w:rsidR="00D82EAA" w:rsidRDefault="00D82EAA" w:rsidP="00465432">
      <w:pPr>
        <w:pStyle w:val="1"/>
        <w:shd w:val="clear" w:color="auto" w:fill="FFFFFF"/>
        <w:spacing w:line="240" w:lineRule="auto"/>
        <w:jc w:val="both"/>
        <w:rPr>
          <w:rFonts w:ascii="Times New Roman" w:eastAsia="Times New Roman" w:hAnsi="Times New Roman" w:cs="Times New Roman"/>
          <w:b/>
          <w:sz w:val="24"/>
          <w:szCs w:val="24"/>
        </w:rPr>
      </w:pPr>
    </w:p>
    <w:p w:rsidR="00465432" w:rsidRPr="00B81D71" w:rsidRDefault="00465432" w:rsidP="00465432">
      <w:pPr>
        <w:pStyle w:val="1"/>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b/>
          <w:sz w:val="24"/>
          <w:szCs w:val="24"/>
        </w:rPr>
        <w:t>Актуальність:</w:t>
      </w:r>
      <w:r w:rsidRPr="00B81D71">
        <w:rPr>
          <w:rFonts w:ascii="Times New Roman" w:eastAsia="Times New Roman" w:hAnsi="Times New Roman" w:cs="Times New Roman"/>
          <w:sz w:val="24"/>
          <w:szCs w:val="24"/>
        </w:rPr>
        <w:t> Вчення про епідемічний процес висвітлює теоретичні засади щодо розуміння закономірностей та особливостей поширення інфекційних захворювань у людській популяції, організації заходів із профілактики їх виникнення і при необхідності боротьби з ними та мінімізації їх негативного впливу. Майбутнім лікарям необхідно добре знати і володіти практичними навичками щодо організації протиепідемічних заходів в осередках інфекційних захворювань та протиепідемічної роботи на лікарській дільниці.</w:t>
      </w:r>
    </w:p>
    <w:p w:rsidR="00D82EAA" w:rsidRDefault="00D82EAA" w:rsidP="00465432">
      <w:pPr>
        <w:pStyle w:val="1"/>
        <w:spacing w:line="240" w:lineRule="auto"/>
        <w:jc w:val="both"/>
        <w:rPr>
          <w:rFonts w:ascii="Times New Roman" w:eastAsia="Times New Roman" w:hAnsi="Times New Roman" w:cs="Times New Roman"/>
          <w:b/>
          <w:sz w:val="24"/>
          <w:szCs w:val="24"/>
        </w:rPr>
      </w:pPr>
    </w:p>
    <w:p w:rsidR="00465432" w:rsidRPr="00B81D71" w:rsidRDefault="00465432" w:rsidP="00465432">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Знати:</w:t>
      </w:r>
    </w:p>
    <w:p w:rsidR="00465432" w:rsidRPr="00B81D71" w:rsidRDefault="00465432" w:rsidP="00465432">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 xml:space="preserve">Основні заходи та дії у вогнищі інфекції. </w:t>
      </w:r>
    </w:p>
    <w:p w:rsidR="00465432" w:rsidRPr="00B81D71" w:rsidRDefault="00465432" w:rsidP="00465432">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принципи лікування хворих з інфекційною патологією.</w:t>
      </w:r>
    </w:p>
    <w:p w:rsidR="00465432" w:rsidRPr="00B81D71" w:rsidRDefault="00465432" w:rsidP="00465432">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принципи специфічної та неспецифічної профілактики інфекційних хвороб.</w:t>
      </w:r>
    </w:p>
    <w:p w:rsidR="00465432" w:rsidRPr="00B81D71" w:rsidRDefault="00465432" w:rsidP="00465432">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Обов’язки лікаря-педіатра у протиепідемічній роботі в поліклінічному закладі. </w:t>
      </w:r>
    </w:p>
    <w:p w:rsidR="00465432" w:rsidRPr="00B81D71" w:rsidRDefault="00465432" w:rsidP="00465432">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Нормативну документацію лікаря-педіатра, сімейного лікаря, лікаря стаціонару, яка регламентує роботу із інфекційними хворими та запобігає поширенню інфекційних хвороб.</w:t>
      </w:r>
    </w:p>
    <w:p w:rsidR="00465432" w:rsidRPr="00B81D71" w:rsidRDefault="00465432" w:rsidP="00465432">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Класифікацію засобів, які використовуються з метою дезінфекції.</w:t>
      </w:r>
    </w:p>
    <w:p w:rsidR="00B81D71" w:rsidRDefault="00B81D71" w:rsidP="00465432">
      <w:pPr>
        <w:pStyle w:val="1"/>
        <w:spacing w:line="240" w:lineRule="auto"/>
        <w:jc w:val="both"/>
        <w:rPr>
          <w:rFonts w:ascii="Times New Roman" w:eastAsia="Times New Roman" w:hAnsi="Times New Roman" w:cs="Times New Roman"/>
          <w:b/>
          <w:sz w:val="24"/>
          <w:szCs w:val="24"/>
        </w:rPr>
      </w:pPr>
    </w:p>
    <w:p w:rsidR="00465432" w:rsidRPr="00B81D71" w:rsidRDefault="00465432" w:rsidP="00465432">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Вміти:</w:t>
      </w:r>
    </w:p>
    <w:p w:rsidR="00465432" w:rsidRPr="00B81D71" w:rsidRDefault="00465432" w:rsidP="00465432">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визначати клінічні симптоми інфекційних хвороб у дітей різного віку; </w:t>
      </w:r>
    </w:p>
    <w:p w:rsidR="00465432" w:rsidRPr="00B81D71" w:rsidRDefault="00465432" w:rsidP="00465432">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465432" w:rsidRPr="00B81D71" w:rsidRDefault="00465432" w:rsidP="00465432">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465432" w:rsidRPr="00B81D71" w:rsidRDefault="00465432" w:rsidP="00465432">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при інфекційних захворюваннях у дітей; </w:t>
      </w:r>
    </w:p>
    <w:p w:rsidR="00465432" w:rsidRPr="00B81D71" w:rsidRDefault="00465432" w:rsidP="00465432">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визначати тактику ведення хворого з інфекційною патологією;</w:t>
      </w:r>
    </w:p>
    <w:p w:rsidR="00465432" w:rsidRPr="00B81D71" w:rsidRDefault="00465432" w:rsidP="00465432">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демонструвати вміння ведення медичної документації дітей, хворих на інфекційну патологію;</w:t>
      </w:r>
    </w:p>
    <w:p w:rsidR="00465432" w:rsidRPr="00B81D71" w:rsidRDefault="00465432" w:rsidP="00465432">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проводити профілактичні заходи в осередку інфекції з метою профілактики поширення інфекційних хвороб.</w:t>
      </w:r>
    </w:p>
    <w:p w:rsidR="00465432" w:rsidRPr="00B81D71" w:rsidRDefault="00465432" w:rsidP="00465432">
      <w:pPr>
        <w:pStyle w:val="1"/>
        <w:spacing w:line="240" w:lineRule="auto"/>
        <w:jc w:val="both"/>
        <w:rPr>
          <w:rFonts w:ascii="Times New Roman" w:eastAsia="Times New Roman" w:hAnsi="Times New Roman" w:cs="Times New Roman"/>
          <w:b/>
          <w:sz w:val="24"/>
          <w:szCs w:val="24"/>
        </w:rPr>
      </w:pPr>
    </w:p>
    <w:p w:rsidR="00465432" w:rsidRPr="00B81D71" w:rsidRDefault="00465432" w:rsidP="00465432">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Питання до теми:</w:t>
      </w:r>
    </w:p>
    <w:p w:rsidR="00B81D71" w:rsidRPr="00B81D71" w:rsidRDefault="00B81D71" w:rsidP="00B81D71">
      <w:pPr>
        <w:numPr>
          <w:ilvl w:val="0"/>
          <w:numId w:val="30"/>
        </w:numPr>
        <w:autoSpaceDE w:val="0"/>
        <w:autoSpaceDN w:val="0"/>
        <w:adjustRightInd w:val="0"/>
        <w:jc w:val="both"/>
        <w:rPr>
          <w:szCs w:val="24"/>
          <w:lang w:val="uk-UA"/>
        </w:rPr>
      </w:pPr>
      <w:r>
        <w:rPr>
          <w:szCs w:val="24"/>
          <w:lang w:val="uk-UA"/>
        </w:rPr>
        <w:t>Поняття «епідемічного процесу».</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Види інфекційних захворювань: антропонози, зоонози, сапронози.</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Джерело збудників інфекційної хвороби.</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Форми джерела збудників інфекції</w:t>
      </w:r>
      <w:r>
        <w:rPr>
          <w:szCs w:val="24"/>
          <w:lang w:val="uk-UA"/>
        </w:rPr>
        <w:t xml:space="preserve"> (х</w:t>
      </w:r>
      <w:r w:rsidRPr="00B81D71">
        <w:rPr>
          <w:szCs w:val="24"/>
          <w:lang w:val="uk-UA"/>
        </w:rPr>
        <w:t>вора людина, носій, тварина).</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Класифікація носіїв та їх епідеміологічне значення (здорові носії, носії-реконвалісценти, імунні носії, гостре носійство, хронічне або латентне носійство,  персистенція).</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Епідеміологічне значення свійських та диких тварин.</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Визначення механізму передачі збудників інфекційних хвороб.</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Чинники передачі збудників - живі та неживі.</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Механічний та біологічний способи передачі збудників інфекційних хвороб.</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 xml:space="preserve"> Нормативно-правова база лікаря-педіатра поліклініки, стаціонару, санаторію, яка регулює роботу із інфекційними хворими. Накази та директиви МОЗ України.</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 xml:space="preserve"> Особливості протиепідемічних заходів у вогнищі інфекції.</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 xml:space="preserve"> Поняття «дезінфекції», «дезінсекції», «дератизації», «стерилізації». Види дезінфекції.</w:t>
      </w:r>
    </w:p>
    <w:p w:rsidR="00B81D71" w:rsidRPr="00B81D71" w:rsidRDefault="00B81D71" w:rsidP="00B81D71">
      <w:pPr>
        <w:numPr>
          <w:ilvl w:val="0"/>
          <w:numId w:val="30"/>
        </w:numPr>
        <w:autoSpaceDE w:val="0"/>
        <w:autoSpaceDN w:val="0"/>
        <w:adjustRightInd w:val="0"/>
        <w:jc w:val="both"/>
        <w:rPr>
          <w:szCs w:val="24"/>
          <w:lang w:val="uk-UA"/>
        </w:rPr>
      </w:pPr>
      <w:r w:rsidRPr="00B81D71">
        <w:rPr>
          <w:szCs w:val="24"/>
          <w:lang w:val="uk-UA"/>
        </w:rPr>
        <w:t xml:space="preserve"> Класифікація засобів, які використовуються з метою дезінфекції у вогнищі інфекції.</w:t>
      </w:r>
    </w:p>
    <w:p w:rsidR="00785FE3" w:rsidRPr="00B81D71" w:rsidRDefault="00785FE3" w:rsidP="00B81D71">
      <w:pPr>
        <w:spacing w:line="20" w:lineRule="atLeast"/>
        <w:rPr>
          <w:b/>
          <w:szCs w:val="24"/>
          <w:lang w:val="uk-UA"/>
        </w:rPr>
      </w:pPr>
    </w:p>
    <w:p w:rsidR="00785FE3" w:rsidRPr="00B81D71" w:rsidRDefault="00785FE3" w:rsidP="00785FE3">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785FE3" w:rsidRPr="00B81D71" w:rsidRDefault="00785FE3" w:rsidP="00751FB9">
      <w:pPr>
        <w:pStyle w:val="1"/>
        <w:numPr>
          <w:ilvl w:val="0"/>
          <w:numId w:val="1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785FE3" w:rsidRPr="00B81D71" w:rsidRDefault="00785FE3" w:rsidP="00751FB9">
      <w:pPr>
        <w:pStyle w:val="1"/>
        <w:numPr>
          <w:ilvl w:val="0"/>
          <w:numId w:val="1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785FE3" w:rsidRPr="00B81D71" w:rsidRDefault="00785FE3" w:rsidP="00751FB9">
      <w:pPr>
        <w:pStyle w:val="1"/>
        <w:numPr>
          <w:ilvl w:val="0"/>
          <w:numId w:val="1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785FE3" w:rsidRPr="00B81D71" w:rsidRDefault="00785FE3" w:rsidP="00751FB9">
      <w:pPr>
        <w:pStyle w:val="1"/>
        <w:numPr>
          <w:ilvl w:val="0"/>
          <w:numId w:val="1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785FE3" w:rsidRPr="00B81D71" w:rsidRDefault="00785FE3" w:rsidP="00751FB9">
      <w:pPr>
        <w:pStyle w:val="1"/>
        <w:numPr>
          <w:ilvl w:val="0"/>
          <w:numId w:val="1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785FE3" w:rsidRPr="00B81D71" w:rsidRDefault="00785FE3" w:rsidP="00751FB9">
      <w:pPr>
        <w:pStyle w:val="1"/>
        <w:numPr>
          <w:ilvl w:val="0"/>
          <w:numId w:val="14"/>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785FE3" w:rsidRPr="00B81D71" w:rsidRDefault="00785FE3" w:rsidP="00785FE3">
      <w:pPr>
        <w:pStyle w:val="1"/>
        <w:spacing w:line="240" w:lineRule="auto"/>
        <w:jc w:val="both"/>
        <w:rPr>
          <w:rFonts w:ascii="Times New Roman" w:eastAsia="Times New Roman" w:hAnsi="Times New Roman" w:cs="Times New Roman"/>
          <w:sz w:val="24"/>
          <w:szCs w:val="24"/>
        </w:rPr>
      </w:pPr>
    </w:p>
    <w:p w:rsidR="00785FE3" w:rsidRPr="00B81D71" w:rsidRDefault="00785FE3" w:rsidP="00755D3C">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Додаткові джерела:</w:t>
      </w:r>
    </w:p>
    <w:p w:rsidR="00785FE3" w:rsidRPr="00B81D71" w:rsidRDefault="00785FE3" w:rsidP="00755D3C">
      <w:pPr>
        <w:pStyle w:val="1"/>
        <w:numPr>
          <w:ilvl w:val="0"/>
          <w:numId w:val="15"/>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Возіанова Ж.І. Інфекційні і паразитарні хвороби (в 3-х томах). – К.: “Здоров’я”, 2002. – Т.1. – С. 456 - 498.</w:t>
      </w:r>
    </w:p>
    <w:p w:rsidR="00785FE3" w:rsidRPr="00B81D71" w:rsidRDefault="00785FE3" w:rsidP="00755D3C">
      <w:pPr>
        <w:pStyle w:val="1"/>
        <w:numPr>
          <w:ilvl w:val="0"/>
          <w:numId w:val="15"/>
        </w:numPr>
        <w:spacing w:line="240" w:lineRule="auto"/>
        <w:contextualSpacing/>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785FE3" w:rsidRPr="00B81D71" w:rsidRDefault="00785FE3" w:rsidP="00755D3C">
      <w:pPr>
        <w:pStyle w:val="1"/>
        <w:numPr>
          <w:ilvl w:val="0"/>
          <w:numId w:val="15"/>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785FE3" w:rsidRPr="00B81D71" w:rsidRDefault="00785FE3" w:rsidP="00755D3C">
      <w:pPr>
        <w:pStyle w:val="1"/>
        <w:numPr>
          <w:ilvl w:val="0"/>
          <w:numId w:val="15"/>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B81D71" w:rsidRPr="00B81D71" w:rsidRDefault="00785FE3" w:rsidP="00755D3C">
      <w:pPr>
        <w:pStyle w:val="1"/>
        <w:numPr>
          <w:ilvl w:val="0"/>
          <w:numId w:val="15"/>
        </w:numPr>
        <w:spacing w:line="240" w:lineRule="auto"/>
        <w:contextualSpacing/>
        <w:jc w:val="both"/>
        <w:rPr>
          <w:rFonts w:ascii="Times New Roman" w:eastAsia="Gungsuh" w:hAnsi="Times New Roman" w:cs="Times New Roman"/>
          <w:sz w:val="24"/>
          <w:szCs w:val="24"/>
        </w:rPr>
      </w:pPr>
      <w:r w:rsidRPr="00B81D71">
        <w:rPr>
          <w:rFonts w:ascii="Times New Roman" w:eastAsia="Gungsuh" w:hAnsi="Times New Roman" w:cs="Times New Roman"/>
          <w:sz w:val="24"/>
          <w:szCs w:val="24"/>
        </w:rPr>
        <w:t>Руководство по инфекционным болезням / ред. – чл.-кор. РАМН проф. Ю,В. Лобзин</w:t>
      </w:r>
    </w:p>
    <w:p w:rsidR="00785FE3" w:rsidRPr="00B81D71" w:rsidRDefault="00785FE3" w:rsidP="00755D3C">
      <w:pPr>
        <w:pStyle w:val="1"/>
        <w:numPr>
          <w:ilvl w:val="0"/>
          <w:numId w:val="15"/>
        </w:numPr>
        <w:spacing w:line="240" w:lineRule="auto"/>
        <w:contextualSpacing/>
        <w:jc w:val="both"/>
        <w:rPr>
          <w:rFonts w:ascii="Times New Roman" w:eastAsia="Gungsuh" w:hAnsi="Times New Roman" w:cs="Times New Roman"/>
          <w:sz w:val="24"/>
          <w:szCs w:val="24"/>
        </w:rPr>
      </w:pPr>
      <w:r w:rsidRPr="00B81D71">
        <w:rPr>
          <w:rFonts w:ascii="Times New Roman" w:eastAsia="Gungsuh" w:hAnsi="Times New Roman" w:cs="Times New Roman"/>
          <w:sz w:val="24"/>
          <w:szCs w:val="24"/>
        </w:rPr>
        <w:t>СПб.: « Издательство Фолиант», 2000. – 936 с.</w:t>
      </w:r>
    </w:p>
    <w:p w:rsidR="00465432" w:rsidRPr="00B81D71" w:rsidRDefault="00465432" w:rsidP="00755D3C">
      <w:pPr>
        <w:pStyle w:val="1"/>
        <w:numPr>
          <w:ilvl w:val="0"/>
          <w:numId w:val="15"/>
        </w:numPr>
        <w:spacing w:line="240" w:lineRule="auto"/>
        <w:contextualSpacing/>
        <w:jc w:val="both"/>
        <w:rPr>
          <w:rFonts w:ascii="Times New Roman" w:eastAsia="Gungsuh" w:hAnsi="Times New Roman" w:cs="Times New Roman"/>
          <w:sz w:val="24"/>
          <w:szCs w:val="24"/>
        </w:rPr>
      </w:pPr>
      <w:r w:rsidRPr="00B81D71">
        <w:rPr>
          <w:rFonts w:ascii="Times New Roman" w:eastAsia="Gungsuh" w:hAnsi="Times New Roman" w:cs="Times New Roman"/>
          <w:sz w:val="24"/>
          <w:szCs w:val="24"/>
        </w:rPr>
        <w:t>Конституція України (254 к / 96 – ВР).</w:t>
      </w:r>
    </w:p>
    <w:p w:rsidR="00465432" w:rsidRPr="00B81D71" w:rsidRDefault="00465432" w:rsidP="00755D3C">
      <w:pPr>
        <w:pStyle w:val="1"/>
        <w:numPr>
          <w:ilvl w:val="0"/>
          <w:numId w:val="15"/>
        </w:numPr>
        <w:spacing w:line="240" w:lineRule="auto"/>
        <w:contextualSpacing/>
        <w:jc w:val="both"/>
        <w:rPr>
          <w:rFonts w:ascii="Times New Roman" w:eastAsia="Gungsuh" w:hAnsi="Times New Roman" w:cs="Times New Roman"/>
          <w:sz w:val="24"/>
          <w:szCs w:val="24"/>
        </w:rPr>
      </w:pPr>
      <w:r w:rsidRPr="00B81D71">
        <w:rPr>
          <w:rFonts w:ascii="Times New Roman" w:eastAsia="Gungsuh" w:hAnsi="Times New Roman" w:cs="Times New Roman"/>
          <w:sz w:val="24"/>
          <w:szCs w:val="24"/>
        </w:rPr>
        <w:t>Постанова Верховної Ради України від 19.11.92 р. «Основи законодавства України про охорону здоров’я».</w:t>
      </w:r>
    </w:p>
    <w:p w:rsidR="00465432" w:rsidRPr="00B81D71" w:rsidRDefault="00465432" w:rsidP="00755D3C">
      <w:pPr>
        <w:pStyle w:val="a5"/>
        <w:numPr>
          <w:ilvl w:val="0"/>
          <w:numId w:val="15"/>
        </w:numPr>
        <w:jc w:val="both"/>
        <w:rPr>
          <w:color w:val="000000"/>
        </w:rPr>
      </w:pPr>
      <w:r w:rsidRPr="00B81D71">
        <w:rPr>
          <w:color w:val="000000"/>
        </w:rPr>
        <w:t>Закон України від 24.02.94 р. № 4000-XII «Про забезпечення санітарного та епідемічного благополуччя населення».</w:t>
      </w:r>
    </w:p>
    <w:p w:rsidR="00465432" w:rsidRPr="00B81D71" w:rsidRDefault="00465432" w:rsidP="00755D3C">
      <w:pPr>
        <w:pStyle w:val="a5"/>
        <w:numPr>
          <w:ilvl w:val="0"/>
          <w:numId w:val="15"/>
        </w:numPr>
        <w:jc w:val="both"/>
        <w:rPr>
          <w:color w:val="000000"/>
        </w:rPr>
      </w:pPr>
      <w:r w:rsidRPr="00B81D71">
        <w:rPr>
          <w:color w:val="000000"/>
        </w:rPr>
        <w:t>Закон України від 06.04.2000 р. № 1645-ІІІ «Про захист населення від інфекційних хвороб».</w:t>
      </w:r>
    </w:p>
    <w:p w:rsidR="00465432" w:rsidRPr="00B81D71" w:rsidRDefault="00465432" w:rsidP="00755D3C">
      <w:pPr>
        <w:pStyle w:val="a5"/>
        <w:numPr>
          <w:ilvl w:val="0"/>
          <w:numId w:val="15"/>
        </w:numPr>
        <w:jc w:val="both"/>
        <w:rPr>
          <w:color w:val="000000"/>
        </w:rPr>
      </w:pPr>
      <w:r w:rsidRPr="00B81D71">
        <w:rPr>
          <w:color w:val="000000"/>
        </w:rPr>
        <w:t>Закон України від 15.11.2001 р. № 2776-ІІІ (2776-14) «Про внесення змін до Закону України «Про запобігання захворюванню на синдром набутого імунодефіциту (СНІД) та соціальний захист населення».</w:t>
      </w:r>
    </w:p>
    <w:p w:rsidR="00465432" w:rsidRPr="00B81D71" w:rsidRDefault="00465432" w:rsidP="00755D3C">
      <w:pPr>
        <w:pStyle w:val="a5"/>
        <w:numPr>
          <w:ilvl w:val="0"/>
          <w:numId w:val="15"/>
        </w:numPr>
        <w:jc w:val="both"/>
        <w:rPr>
          <w:color w:val="000000"/>
        </w:rPr>
      </w:pPr>
      <w:r w:rsidRPr="00B81D71">
        <w:rPr>
          <w:color w:val="000000"/>
        </w:rPr>
        <w:t>Наказ МОЗ України № 3 від 05.01.95 р. «Положення про державну санітарно-епідеміологічну службу Міністерства охорони здоров’я України».</w:t>
      </w:r>
    </w:p>
    <w:p w:rsidR="00465432" w:rsidRPr="00B81D71" w:rsidRDefault="00465432" w:rsidP="00755D3C">
      <w:pPr>
        <w:pStyle w:val="a5"/>
        <w:numPr>
          <w:ilvl w:val="0"/>
          <w:numId w:val="15"/>
        </w:numPr>
        <w:jc w:val="both"/>
        <w:rPr>
          <w:color w:val="000000"/>
        </w:rPr>
      </w:pPr>
      <w:r w:rsidRPr="00B81D71">
        <w:rPr>
          <w:color w:val="000000"/>
        </w:rPr>
        <w:t>Наказ МОЗ України № 66 від 14.04.95 р. «Про затвердження Інструкції про порядок внесення подання про відсторонення осіб від роботи або іншої діяльності».</w:t>
      </w:r>
    </w:p>
    <w:p w:rsidR="00465432" w:rsidRPr="00B81D71" w:rsidRDefault="00465432" w:rsidP="00755D3C">
      <w:pPr>
        <w:pStyle w:val="a5"/>
        <w:numPr>
          <w:ilvl w:val="0"/>
          <w:numId w:val="15"/>
        </w:numPr>
        <w:jc w:val="both"/>
        <w:rPr>
          <w:color w:val="000000"/>
        </w:rPr>
      </w:pPr>
      <w:r w:rsidRPr="00B81D71">
        <w:rPr>
          <w:color w:val="000000"/>
        </w:rPr>
        <w:t>Наказ МОЗ України № 107-ДСК від 01.06.90 р. «Про порядок надання інформації про надзвичайні ситуації».</w:t>
      </w:r>
    </w:p>
    <w:p w:rsidR="00465432" w:rsidRDefault="00465432" w:rsidP="00755D3C">
      <w:pPr>
        <w:pStyle w:val="a5"/>
        <w:numPr>
          <w:ilvl w:val="0"/>
          <w:numId w:val="15"/>
        </w:numPr>
        <w:jc w:val="both"/>
        <w:rPr>
          <w:color w:val="000000"/>
        </w:rPr>
      </w:pPr>
      <w:r w:rsidRPr="00B81D71">
        <w:rPr>
          <w:color w:val="000000"/>
        </w:rPr>
        <w:t>Наказ МОЗ України № 133 від 19.07.95 р. «Про затвердження Переліку особливо небезпечних, небезпечних інфекційних та паразитарних хвороб людини і носійства збудників цих хвороб».</w:t>
      </w:r>
    </w:p>
    <w:p w:rsidR="00391261" w:rsidRPr="00B81D71" w:rsidRDefault="00391261" w:rsidP="00391261">
      <w:pPr>
        <w:pStyle w:val="a5"/>
        <w:ind w:left="720"/>
        <w:jc w:val="both"/>
        <w:rPr>
          <w:color w:val="000000"/>
        </w:rPr>
      </w:pPr>
    </w:p>
    <w:p w:rsidR="007C2364" w:rsidRPr="00B81D71" w:rsidRDefault="00391261" w:rsidP="007C2364">
      <w:pPr>
        <w:jc w:val="center"/>
        <w:rPr>
          <w:b/>
          <w:szCs w:val="24"/>
          <w:lang w:val="uk-UA"/>
        </w:rPr>
      </w:pPr>
      <w:r>
        <w:rPr>
          <w:b/>
          <w:szCs w:val="24"/>
          <w:lang w:val="uk-UA"/>
        </w:rPr>
        <w:t>МЕТОДИЧНІ РЕКОМЕНДАЦІЇ ДО ТЕМИ №</w:t>
      </w:r>
      <w:r>
        <w:rPr>
          <w:b/>
          <w:szCs w:val="24"/>
          <w:lang w:val="uk-UA"/>
        </w:rPr>
        <w:t>6</w:t>
      </w:r>
    </w:p>
    <w:p w:rsidR="007C2364" w:rsidRPr="00B81D71" w:rsidRDefault="007C2364" w:rsidP="007C2364">
      <w:pPr>
        <w:spacing w:line="20" w:lineRule="atLeast"/>
        <w:jc w:val="center"/>
        <w:rPr>
          <w:b/>
          <w:szCs w:val="24"/>
          <w:lang w:val="uk-UA"/>
        </w:rPr>
      </w:pPr>
      <w:r w:rsidRPr="00B81D71">
        <w:rPr>
          <w:b/>
          <w:szCs w:val="24"/>
          <w:lang w:val="uk-UA"/>
        </w:rPr>
        <w:t>Тема №6. Організація лікування дітей на дому з гострими інфекційними захворюваннями. "Стаціонар на дому" - принципи організації, обов’язки педіатра</w:t>
      </w:r>
    </w:p>
    <w:p w:rsidR="00D82EAA" w:rsidRDefault="00D82EAA" w:rsidP="00117DB4">
      <w:pPr>
        <w:spacing w:line="20" w:lineRule="atLeast"/>
        <w:jc w:val="both"/>
        <w:rPr>
          <w:b/>
          <w:szCs w:val="24"/>
          <w:lang w:val="uk-UA"/>
        </w:rPr>
      </w:pPr>
    </w:p>
    <w:p w:rsidR="00785FE3" w:rsidRDefault="00117DB4" w:rsidP="00117DB4">
      <w:pPr>
        <w:spacing w:line="20" w:lineRule="atLeast"/>
        <w:jc w:val="both"/>
        <w:rPr>
          <w:szCs w:val="24"/>
          <w:lang w:val="uk-UA"/>
        </w:rPr>
      </w:pPr>
      <w:r>
        <w:rPr>
          <w:b/>
          <w:szCs w:val="24"/>
          <w:lang w:val="uk-UA"/>
        </w:rPr>
        <w:t xml:space="preserve">Актуальність: </w:t>
      </w:r>
      <w:r w:rsidRPr="00117DB4">
        <w:rPr>
          <w:szCs w:val="24"/>
          <w:lang w:val="uk-UA"/>
        </w:rPr>
        <w:t>Профілактична спрямованість страхової медицини і випливаюча із цього необхідність зміни організаційних форм медичної допомоги, що вимагає розширення можливостей поліклініки для максимально повного комплексного обстеження, якісного лікування та реабілітації хворих. Одним із шляхів вирішення цієї проблеми стала організація денних та домашніх стаціонарів («стаціонарів на дому»). Згідно з наказом МОЗ України №72 від 23.02.2001 «Про затвердження окремих документів з питань сімейної медицини», додаток 4 до наказу «Примірне положення про денний стаціонар» і додаток 5 до наказу «Примірне положення про стаціонар вдома» регламентується організація, робота денного стаціонару та стаціонару на дому в Україні в даний час. Відповідно до цього факту, варто зазначити, що діти із інфекційною патологією також можуть лікуватись у стаціонарах на дому, а, відповідно, лікарям-педіатрам необхідно знати особливості роботи із даною формою надання медичної допомоги дітям із інфекційною патологією.</w:t>
      </w:r>
    </w:p>
    <w:p w:rsidR="00D82EAA" w:rsidRDefault="00D82EAA" w:rsidP="00EA34DB">
      <w:pPr>
        <w:pStyle w:val="1"/>
        <w:spacing w:line="240" w:lineRule="auto"/>
        <w:jc w:val="both"/>
        <w:rPr>
          <w:rFonts w:ascii="Times New Roman" w:eastAsia="Times New Roman" w:hAnsi="Times New Roman" w:cs="Times New Roman"/>
          <w:b/>
          <w:sz w:val="24"/>
          <w:szCs w:val="24"/>
        </w:rPr>
      </w:pPr>
    </w:p>
    <w:p w:rsidR="00EA34DB" w:rsidRPr="00B81D71" w:rsidRDefault="00EA34DB" w:rsidP="00EA34DB">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Знати:</w:t>
      </w:r>
    </w:p>
    <w:p w:rsidR="00EA34DB" w:rsidRPr="00B81D71" w:rsidRDefault="00EA34DB"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Основні заходи та дії у вогнищі інфекції. </w:t>
      </w:r>
    </w:p>
    <w:p w:rsidR="00EA34DB" w:rsidRPr="00B81D71" w:rsidRDefault="00EA34DB"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принципи лікування хворих з інфекційною патологією.</w:t>
      </w:r>
    </w:p>
    <w:p w:rsidR="00EA34DB" w:rsidRPr="00B81D71" w:rsidRDefault="00EA34DB"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Основні принципи специфічної та неспецифічної профілактики інфекційних хвороб.</w:t>
      </w:r>
    </w:p>
    <w:p w:rsidR="00EA34DB" w:rsidRPr="00B81D71" w:rsidRDefault="00EA34DB"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Поняття «дезінфекції» та її роль у профілактиці інфекційних хвороб.</w:t>
      </w:r>
    </w:p>
    <w:p w:rsidR="00EA34DB" w:rsidRPr="00B81D71" w:rsidRDefault="00EA34DB" w:rsidP="00EA34DB">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Обов’язки лікаря-педіатра у протиепідемічній роботі в поліклінічному закладі. </w:t>
      </w:r>
    </w:p>
    <w:p w:rsidR="00EA34DB" w:rsidRDefault="00EA34DB" w:rsidP="00EA34DB">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Нормативну документацію лікаря-педіатра, сімейного лікаря, лікаря стаціонару, яка регламентує роботу із інфекційними хворими та запобігає поширенню інфекційних хвороб.</w:t>
      </w:r>
    </w:p>
    <w:p w:rsidR="00EA34DB" w:rsidRPr="00B81D71" w:rsidRDefault="00EA34DB" w:rsidP="00EA34DB">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Організацію роботи та принципи функціонування «стаціонару на дому».</w:t>
      </w:r>
    </w:p>
    <w:p w:rsidR="00EA34DB" w:rsidRDefault="00EA34DB" w:rsidP="00EA34DB">
      <w:pPr>
        <w:pStyle w:val="1"/>
        <w:spacing w:line="240" w:lineRule="auto"/>
        <w:jc w:val="both"/>
        <w:rPr>
          <w:rFonts w:ascii="Times New Roman" w:eastAsia="Times New Roman" w:hAnsi="Times New Roman" w:cs="Times New Roman"/>
          <w:b/>
          <w:sz w:val="24"/>
          <w:szCs w:val="24"/>
        </w:rPr>
      </w:pPr>
    </w:p>
    <w:p w:rsidR="00EA34DB" w:rsidRPr="00B81D71" w:rsidRDefault="00EA34DB" w:rsidP="00EA34DB">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Вміти:</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визначати клінічні симптоми інфекційних хвороб у дітей різного віку; </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при інфекційних захворюваннях у дітей; </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визначати тактику ведення хворого з інфекційною патологією;</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демонструвати вміння ведення медичної документації дітей, хворих на інфекційну патологію;</w:t>
      </w:r>
    </w:p>
    <w:p w:rsidR="00EA34DB"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проводити профілактичні заходи в осередку інфекції з метою профілактики поширення інфекційних хвороб.</w:t>
      </w:r>
    </w:p>
    <w:p w:rsidR="00D82EAA" w:rsidRDefault="00D82EAA" w:rsidP="00D82EAA">
      <w:pPr>
        <w:pStyle w:val="1"/>
        <w:spacing w:line="240" w:lineRule="auto"/>
        <w:jc w:val="both"/>
        <w:rPr>
          <w:rFonts w:ascii="Times New Roman" w:eastAsia="Times New Roman" w:hAnsi="Times New Roman" w:cs="Times New Roman"/>
          <w:sz w:val="24"/>
          <w:szCs w:val="24"/>
        </w:rPr>
      </w:pPr>
    </w:p>
    <w:p w:rsidR="00996652" w:rsidRPr="00B81D71" w:rsidRDefault="00996652" w:rsidP="00996652">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Питання до теми:</w:t>
      </w:r>
    </w:p>
    <w:p w:rsidR="00996652" w:rsidRPr="00117DB4" w:rsidRDefault="00996652"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1. Загальні положення організації «стаціонару на дому» для дітей із інфекційною патологією.</w:t>
      </w:r>
    </w:p>
    <w:p w:rsidR="00996652" w:rsidRPr="00117DB4" w:rsidRDefault="00996652"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2. Цілі й основні види діяльності «стаціонару на дому». Організаційно-методичні засади його функціонування.</w:t>
      </w:r>
    </w:p>
    <w:p w:rsidR="00996652" w:rsidRPr="00117DB4" w:rsidRDefault="00996652"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3. Організація роботи «стаціонару на дому», його матеріально-ресурсне й кадрове забезпечення.</w:t>
      </w:r>
    </w:p>
    <w:p w:rsidR="00996652" w:rsidRPr="00117DB4" w:rsidRDefault="00996652"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4. Організація «стаціонару на дому» для дітей із інфекційною патологією.</w:t>
      </w:r>
    </w:p>
    <w:p w:rsidR="00996652" w:rsidRPr="00117DB4" w:rsidRDefault="00996652"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5. Критерії госпіталізації дітей у стаціонар.</w:t>
      </w:r>
    </w:p>
    <w:p w:rsidR="00996652" w:rsidRPr="00117DB4" w:rsidRDefault="00996652"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 xml:space="preserve">6. </w:t>
      </w:r>
      <w:r w:rsidR="00117DB4" w:rsidRPr="00117DB4">
        <w:rPr>
          <w:rFonts w:ascii="Times New Roman" w:eastAsia="Times New Roman" w:hAnsi="Times New Roman" w:cs="Times New Roman"/>
          <w:sz w:val="24"/>
          <w:szCs w:val="24"/>
        </w:rPr>
        <w:t>Обов’язки педіатра під час роботи із хворими дітьми на інфекційну патологію у рамках «стаціонару на дому».</w:t>
      </w:r>
    </w:p>
    <w:p w:rsidR="00117DB4" w:rsidRPr="00117DB4" w:rsidRDefault="00117DB4"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7. Нормативно-правова база, яка регламентує роботу «стаціонару на дому» для дітей із інфекційною патологією.</w:t>
      </w:r>
    </w:p>
    <w:p w:rsidR="00117DB4" w:rsidRPr="00117DB4" w:rsidRDefault="00117DB4"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8. Моніторинг стану дитини, яка лікується амбулаторно у «стаціонарі на дому» під наглядом сімейного лікаря (педіатра).</w:t>
      </w:r>
    </w:p>
    <w:p w:rsidR="00117DB4" w:rsidRPr="00117DB4" w:rsidRDefault="00117DB4" w:rsidP="00785FE3">
      <w:pPr>
        <w:pStyle w:val="1"/>
        <w:spacing w:line="240" w:lineRule="auto"/>
        <w:jc w:val="both"/>
        <w:rPr>
          <w:rFonts w:ascii="Times New Roman" w:eastAsia="Times New Roman" w:hAnsi="Times New Roman" w:cs="Times New Roman"/>
          <w:sz w:val="24"/>
          <w:szCs w:val="24"/>
        </w:rPr>
      </w:pPr>
      <w:r w:rsidRPr="00117DB4">
        <w:rPr>
          <w:rFonts w:ascii="Times New Roman" w:eastAsia="Times New Roman" w:hAnsi="Times New Roman" w:cs="Times New Roman"/>
          <w:sz w:val="24"/>
          <w:szCs w:val="24"/>
        </w:rPr>
        <w:t>9. Основні протиепідемічні заходи, які забезпечуються лікарем-педіатром під час реалізації «стаціонару на дому».</w:t>
      </w:r>
    </w:p>
    <w:p w:rsidR="00996652" w:rsidRDefault="00996652" w:rsidP="00785FE3">
      <w:pPr>
        <w:pStyle w:val="1"/>
        <w:spacing w:line="240" w:lineRule="auto"/>
        <w:jc w:val="both"/>
        <w:rPr>
          <w:rFonts w:ascii="Times New Roman" w:eastAsia="Times New Roman" w:hAnsi="Times New Roman" w:cs="Times New Roman"/>
          <w:b/>
          <w:sz w:val="24"/>
          <w:szCs w:val="24"/>
        </w:rPr>
      </w:pPr>
    </w:p>
    <w:p w:rsidR="00785FE3" w:rsidRPr="00B81D71" w:rsidRDefault="00785FE3" w:rsidP="00785FE3">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785FE3" w:rsidRPr="00B81D71" w:rsidRDefault="00785FE3" w:rsidP="00751FB9">
      <w:pPr>
        <w:pStyle w:val="1"/>
        <w:numPr>
          <w:ilvl w:val="0"/>
          <w:numId w:val="1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785FE3" w:rsidRPr="00B81D71" w:rsidRDefault="00785FE3" w:rsidP="00751FB9">
      <w:pPr>
        <w:pStyle w:val="1"/>
        <w:numPr>
          <w:ilvl w:val="0"/>
          <w:numId w:val="1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785FE3" w:rsidRPr="00B81D71" w:rsidRDefault="00785FE3" w:rsidP="00751FB9">
      <w:pPr>
        <w:pStyle w:val="1"/>
        <w:numPr>
          <w:ilvl w:val="0"/>
          <w:numId w:val="1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785FE3" w:rsidRPr="00B81D71" w:rsidRDefault="00785FE3" w:rsidP="00751FB9">
      <w:pPr>
        <w:pStyle w:val="1"/>
        <w:numPr>
          <w:ilvl w:val="0"/>
          <w:numId w:val="1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785FE3" w:rsidRPr="00B81D71" w:rsidRDefault="00785FE3" w:rsidP="00751FB9">
      <w:pPr>
        <w:pStyle w:val="1"/>
        <w:numPr>
          <w:ilvl w:val="0"/>
          <w:numId w:val="1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785FE3" w:rsidRPr="00B81D71" w:rsidRDefault="00785FE3" w:rsidP="00751FB9">
      <w:pPr>
        <w:pStyle w:val="1"/>
        <w:numPr>
          <w:ilvl w:val="0"/>
          <w:numId w:val="16"/>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785FE3" w:rsidRPr="00B81D71" w:rsidRDefault="00785FE3" w:rsidP="00785FE3">
      <w:pPr>
        <w:pStyle w:val="1"/>
        <w:spacing w:line="240" w:lineRule="auto"/>
        <w:jc w:val="both"/>
        <w:rPr>
          <w:rFonts w:ascii="Times New Roman" w:eastAsia="Times New Roman" w:hAnsi="Times New Roman" w:cs="Times New Roman"/>
          <w:sz w:val="24"/>
          <w:szCs w:val="24"/>
        </w:rPr>
      </w:pPr>
    </w:p>
    <w:p w:rsidR="00785FE3" w:rsidRPr="00B81D71" w:rsidRDefault="00785FE3" w:rsidP="00785FE3">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Додаткові джерела:</w:t>
      </w:r>
    </w:p>
    <w:p w:rsidR="00785FE3" w:rsidRPr="00B81D71" w:rsidRDefault="00785FE3" w:rsidP="00751FB9">
      <w:pPr>
        <w:pStyle w:val="1"/>
        <w:numPr>
          <w:ilvl w:val="0"/>
          <w:numId w:val="17"/>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Возіанова Ж.І. Інфекційні і паразитарні хвороби (в 3-х томах). – К.: “Здоров’я”, 2002. – Т.1. – С. 456 - 498.</w:t>
      </w:r>
    </w:p>
    <w:p w:rsidR="00785FE3" w:rsidRPr="00B81D71" w:rsidRDefault="00785FE3" w:rsidP="00751FB9">
      <w:pPr>
        <w:pStyle w:val="1"/>
        <w:numPr>
          <w:ilvl w:val="0"/>
          <w:numId w:val="17"/>
        </w:numPr>
        <w:spacing w:line="240" w:lineRule="auto"/>
        <w:contextualSpacing/>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785FE3" w:rsidRPr="00B81D71" w:rsidRDefault="00785FE3" w:rsidP="00751FB9">
      <w:pPr>
        <w:pStyle w:val="1"/>
        <w:numPr>
          <w:ilvl w:val="0"/>
          <w:numId w:val="17"/>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785FE3" w:rsidRPr="00B81D71" w:rsidRDefault="00785FE3" w:rsidP="00751FB9">
      <w:pPr>
        <w:pStyle w:val="1"/>
        <w:numPr>
          <w:ilvl w:val="0"/>
          <w:numId w:val="17"/>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785FE3" w:rsidRPr="00B81D71" w:rsidRDefault="00785FE3" w:rsidP="00751FB9">
      <w:pPr>
        <w:pStyle w:val="a8"/>
        <w:numPr>
          <w:ilvl w:val="0"/>
          <w:numId w:val="17"/>
        </w:numPr>
        <w:spacing w:line="20" w:lineRule="atLeast"/>
        <w:jc w:val="center"/>
        <w:rPr>
          <w:b/>
          <w:szCs w:val="24"/>
          <w:lang w:val="uk-UA"/>
        </w:rPr>
      </w:pPr>
      <w:r w:rsidRPr="00B81D71">
        <w:rPr>
          <w:szCs w:val="24"/>
        </w:rPr>
        <w:t xml:space="preserve">Руководство по инфекционным болезням / ред. – чл.-кор. РАМН проф. </w:t>
      </w:r>
      <w:proofErr w:type="gramStart"/>
      <w:r w:rsidRPr="00B81D71">
        <w:rPr>
          <w:szCs w:val="24"/>
        </w:rPr>
        <w:t>Ю,В.</w:t>
      </w:r>
      <w:proofErr w:type="gramEnd"/>
      <w:r w:rsidRPr="00B81D71">
        <w:rPr>
          <w:szCs w:val="24"/>
        </w:rPr>
        <w:t xml:space="preserve"> Лобзин – СПб.: « Издательство Фолиант», 2000. – 936 с.</w:t>
      </w:r>
    </w:p>
    <w:p w:rsidR="007C2364" w:rsidRPr="00B81D71" w:rsidRDefault="007C2364" w:rsidP="007C2364">
      <w:pPr>
        <w:jc w:val="center"/>
        <w:rPr>
          <w:b/>
          <w:szCs w:val="24"/>
          <w:lang w:val="uk-UA"/>
        </w:rPr>
      </w:pPr>
    </w:p>
    <w:p w:rsidR="00EA34DB" w:rsidRDefault="00EA34DB" w:rsidP="007C2364">
      <w:pPr>
        <w:spacing w:line="20" w:lineRule="atLeast"/>
        <w:jc w:val="center"/>
        <w:rPr>
          <w:b/>
          <w:szCs w:val="24"/>
          <w:lang w:val="uk-UA"/>
        </w:rPr>
      </w:pPr>
    </w:p>
    <w:p w:rsidR="00D82EAA" w:rsidRDefault="00391261" w:rsidP="007C2364">
      <w:pPr>
        <w:spacing w:line="20" w:lineRule="atLeast"/>
        <w:jc w:val="center"/>
        <w:rPr>
          <w:b/>
          <w:szCs w:val="24"/>
          <w:lang w:val="uk-UA"/>
        </w:rPr>
      </w:pPr>
      <w:r>
        <w:rPr>
          <w:b/>
          <w:szCs w:val="24"/>
          <w:lang w:val="uk-UA"/>
        </w:rPr>
        <w:t>МЕТОДИЧНІ РЕКОМЕНДАЦІЇ ДО ТЕМИ №</w:t>
      </w:r>
      <w:r>
        <w:rPr>
          <w:b/>
          <w:szCs w:val="24"/>
          <w:lang w:val="uk-UA"/>
        </w:rPr>
        <w:t>7</w:t>
      </w:r>
    </w:p>
    <w:p w:rsidR="007C2364" w:rsidRPr="00B81D71" w:rsidRDefault="007C2364" w:rsidP="007C2364">
      <w:pPr>
        <w:spacing w:line="20" w:lineRule="atLeast"/>
        <w:jc w:val="center"/>
        <w:rPr>
          <w:b/>
          <w:szCs w:val="24"/>
          <w:lang w:val="uk-UA"/>
        </w:rPr>
      </w:pPr>
      <w:r w:rsidRPr="00B81D71">
        <w:rPr>
          <w:b/>
          <w:szCs w:val="24"/>
          <w:lang w:val="uk-UA"/>
        </w:rPr>
        <w:t>Тема №7. Диспансеризація та реабілітація хворих, що перенесли інфекційне захворювання.</w:t>
      </w:r>
    </w:p>
    <w:p w:rsidR="00D82EAA" w:rsidRDefault="00D82EAA" w:rsidP="00EA34DB">
      <w:pPr>
        <w:spacing w:line="20" w:lineRule="atLeast"/>
        <w:jc w:val="both"/>
        <w:rPr>
          <w:b/>
          <w:szCs w:val="24"/>
          <w:lang w:val="uk-UA"/>
        </w:rPr>
      </w:pPr>
    </w:p>
    <w:p w:rsidR="00785FE3" w:rsidRPr="00EA34DB" w:rsidRDefault="00EA34DB" w:rsidP="00EA34DB">
      <w:pPr>
        <w:spacing w:line="20" w:lineRule="atLeast"/>
        <w:jc w:val="both"/>
        <w:rPr>
          <w:b/>
          <w:szCs w:val="24"/>
          <w:lang w:val="uk-UA"/>
        </w:rPr>
      </w:pPr>
      <w:r>
        <w:rPr>
          <w:b/>
          <w:szCs w:val="24"/>
          <w:lang w:val="uk-UA"/>
        </w:rPr>
        <w:t xml:space="preserve">Актуальність: </w:t>
      </w:r>
      <w:r w:rsidRPr="00EA34DB">
        <w:rPr>
          <w:lang w:val="uk-UA"/>
        </w:rPr>
        <w:t xml:space="preserve">Незважаючи на епідеміологічний перехід, що відбувся в кінці </w:t>
      </w:r>
      <w:r>
        <w:t>XX</w:t>
      </w:r>
      <w:r w:rsidRPr="00EA34DB">
        <w:rPr>
          <w:lang w:val="uk-UA"/>
        </w:rPr>
        <w:t xml:space="preserve"> століття в структурі захворюваності населення світу на користь хронічних неінфекційних захворювань, проблеми інфекційної патології і на сьогодні не втратили своєї актуальності. Інфекційні хвороби, в тому числі й нові, становлять загрозу розвитку людства, оскільки є причиною третини загальної щорічної кількості смертей у світі. За даними Світового банку (2008 р.), 50% випадків смерті дітей віком до 5 років в світі спричинені інфекційними захворюваннями (патологія органів дихання, кишкові інфекції, кір, малярія, СНІД та інші), а в структурі захворюваності у даній віковій групі інфекційні хвороби складають 80% [49, 114, 317]. За даними Всесвітньої організації охорони здоров`я (</w:t>
      </w:r>
      <w:r>
        <w:t>WHO</w:t>
      </w:r>
      <w:r w:rsidRPr="00EA34DB">
        <w:rPr>
          <w:lang w:val="uk-UA"/>
        </w:rPr>
        <w:t>, 2004), смертність внаслідок інфекційних хвороб в деяких країнах світу займає друге місце в структурі загальної смертності.</w:t>
      </w:r>
      <w:r>
        <w:rPr>
          <w:lang w:val="uk-UA"/>
        </w:rPr>
        <w:t xml:space="preserve"> Актуальним є питання щодо диспансерного спостереження та реабілітації дітей, які перенесли інфекційну патологію.</w:t>
      </w:r>
    </w:p>
    <w:p w:rsidR="00414719" w:rsidRDefault="00414719" w:rsidP="00EA34DB">
      <w:pPr>
        <w:pStyle w:val="1"/>
        <w:spacing w:line="240" w:lineRule="auto"/>
        <w:jc w:val="both"/>
        <w:rPr>
          <w:rFonts w:ascii="Times New Roman" w:eastAsia="Times New Roman" w:hAnsi="Times New Roman" w:cs="Times New Roman"/>
          <w:b/>
          <w:sz w:val="24"/>
          <w:szCs w:val="24"/>
        </w:rPr>
      </w:pPr>
    </w:p>
    <w:p w:rsidR="00EA34DB" w:rsidRPr="00B81D71" w:rsidRDefault="00EA34DB" w:rsidP="00EA34DB">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Знати:</w:t>
      </w:r>
    </w:p>
    <w:p w:rsidR="00EA34DB" w:rsidRPr="00B81D71" w:rsidRDefault="00EA34DB"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Основні заходи та дії у вогнищі інфекції. </w:t>
      </w:r>
    </w:p>
    <w:p w:rsidR="00EA34DB" w:rsidRPr="00B81D71" w:rsidRDefault="00EA34DB"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принципи лікування хворих з інфекційною патологією.</w:t>
      </w:r>
    </w:p>
    <w:p w:rsidR="00EA34DB" w:rsidRDefault="00EA34DB"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принципи специфічної та неспецифічної профілактики інфекційних хвороб.</w:t>
      </w:r>
    </w:p>
    <w:p w:rsidR="000D41F7" w:rsidRDefault="000D41F7"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Основні принципи щодо диспансерного спостереження за хворим, що переніс інфекційне захворювання.</w:t>
      </w:r>
    </w:p>
    <w:p w:rsidR="000D41F7" w:rsidRDefault="000D41F7"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Особливості диспансерного спостереження за декретованими групами населення.</w:t>
      </w:r>
    </w:p>
    <w:p w:rsidR="000D41F7" w:rsidRPr="00B81D71" w:rsidRDefault="000D41F7" w:rsidP="00EA34DB">
      <w:pPr>
        <w:pStyle w:val="1"/>
        <w:numPr>
          <w:ilvl w:val="0"/>
          <w:numId w:val="1"/>
        </w:num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Особливості реабілітаційного процесу у дітей, які перенесли інфекційне захворювання.</w:t>
      </w:r>
    </w:p>
    <w:p w:rsidR="00EA34DB" w:rsidRPr="00B81D71" w:rsidRDefault="00EA34DB" w:rsidP="00EA34DB">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Обов’язки лікаря-педіатра у </w:t>
      </w:r>
      <w:r w:rsidR="000D41F7">
        <w:rPr>
          <w:rFonts w:ascii="Times New Roman" w:eastAsia="Times New Roman" w:hAnsi="Times New Roman" w:cs="Times New Roman"/>
          <w:sz w:val="24"/>
          <w:szCs w:val="24"/>
        </w:rPr>
        <w:t>роботі медико-соціальної експертної комісії із встановленням статусу пацієнта після перенесення інфекційного захворювання</w:t>
      </w:r>
      <w:r w:rsidRPr="00B81D71">
        <w:rPr>
          <w:rFonts w:ascii="Times New Roman" w:eastAsia="Times New Roman" w:hAnsi="Times New Roman" w:cs="Times New Roman"/>
          <w:sz w:val="24"/>
          <w:szCs w:val="24"/>
        </w:rPr>
        <w:t xml:space="preserve">. </w:t>
      </w:r>
    </w:p>
    <w:p w:rsidR="00EA34DB" w:rsidRDefault="00EA34DB" w:rsidP="00EA34DB">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Нормативну документацію лікаря-педіатра, сімейного лікаря, лікаря стаціонару, яка регламентує роботу із інфекційними хворими та запобігає поширенню інфекційних хвороб.</w:t>
      </w:r>
    </w:p>
    <w:p w:rsidR="00EA34DB" w:rsidRDefault="00EA34DB" w:rsidP="00EA34DB">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Організацію роботи та принципи функціонування </w:t>
      </w:r>
      <w:r w:rsidR="000D41F7">
        <w:rPr>
          <w:rFonts w:ascii="Times New Roman" w:eastAsia="Times New Roman" w:hAnsi="Times New Roman" w:cs="Times New Roman"/>
          <w:sz w:val="24"/>
          <w:szCs w:val="24"/>
        </w:rPr>
        <w:t>диспансерів та реабілітаційних закладів для хворих на інфекційну патологію</w:t>
      </w:r>
      <w:r>
        <w:rPr>
          <w:rFonts w:ascii="Times New Roman" w:eastAsia="Times New Roman" w:hAnsi="Times New Roman" w:cs="Times New Roman"/>
          <w:sz w:val="24"/>
          <w:szCs w:val="24"/>
        </w:rPr>
        <w:t>.</w:t>
      </w:r>
    </w:p>
    <w:p w:rsidR="000D41F7" w:rsidRPr="00B81D71" w:rsidRDefault="000D41F7" w:rsidP="00EA34DB">
      <w:pPr>
        <w:pStyle w:val="1"/>
        <w:numPr>
          <w:ilvl w:val="0"/>
          <w:numId w:val="1"/>
        </w:numPr>
        <w:shd w:val="clear" w:color="auto" w:fill="FFFFFF"/>
        <w:spacing w:after="240" w:line="240" w:lineRule="auto"/>
        <w:ind w:left="714" w:hanging="35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Особливості спостереження за хворими дітьми на ВІЛ-інфекцію та вірусні гепатити.</w:t>
      </w:r>
    </w:p>
    <w:p w:rsidR="00EA34DB" w:rsidRDefault="00EA34DB" w:rsidP="00EA34DB">
      <w:pPr>
        <w:pStyle w:val="1"/>
        <w:spacing w:line="240" w:lineRule="auto"/>
        <w:jc w:val="both"/>
        <w:rPr>
          <w:rFonts w:ascii="Times New Roman" w:eastAsia="Times New Roman" w:hAnsi="Times New Roman" w:cs="Times New Roman"/>
          <w:b/>
          <w:sz w:val="24"/>
          <w:szCs w:val="24"/>
        </w:rPr>
      </w:pPr>
    </w:p>
    <w:p w:rsidR="00EA34DB" w:rsidRPr="00B81D71" w:rsidRDefault="00EA34DB" w:rsidP="00EA34DB">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Вміти:</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визначати клінічні симптоми інфекційних хвороб у дітей різного віку; </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проводити диференціальну діагностику та ставити попередній клінічний діагноз; </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планувати обстеження хворої дитини та інтерпретувати отримані результати;</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ставити діагноз і надавати екстрену допомогу дітям при невідкладних станах при інфекційних захворюваннях у дітей; </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визначати тактику ведення хворого з інфекційною патологією;</w:t>
      </w:r>
    </w:p>
    <w:p w:rsidR="00EA34DB" w:rsidRPr="00B81D71"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демонструвати вміння ведення медичної документації дітей, хворих на інфекційну патологію;</w:t>
      </w:r>
    </w:p>
    <w:p w:rsidR="00EA34DB" w:rsidRDefault="00EA34DB" w:rsidP="00EA34DB">
      <w:pPr>
        <w:pStyle w:val="1"/>
        <w:numPr>
          <w:ilvl w:val="0"/>
          <w:numId w:val="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проводити профілактичні заходи в осередку інфекції з метою профілактики поширення інфекційних хвороб.</w:t>
      </w:r>
    </w:p>
    <w:p w:rsidR="000D41F7" w:rsidRDefault="000D41F7" w:rsidP="00EA34DB">
      <w:pPr>
        <w:pStyle w:val="1"/>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Призначати план диспансерного спостереження хворому на інфекційну патологію.</w:t>
      </w:r>
    </w:p>
    <w:p w:rsidR="000D41F7" w:rsidRDefault="000D41F7" w:rsidP="00EA34DB">
      <w:pPr>
        <w:pStyle w:val="1"/>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Призначати план реабілітації для хворого, що переніс інфекційне захворювання.</w:t>
      </w:r>
    </w:p>
    <w:p w:rsidR="000D41F7" w:rsidRDefault="000D41F7" w:rsidP="00EA34DB">
      <w:pPr>
        <w:pStyle w:val="1"/>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Складати план обстеження хворим із декретованих груп населення.</w:t>
      </w:r>
    </w:p>
    <w:p w:rsidR="000D41F7" w:rsidRPr="00B81D71" w:rsidRDefault="000D41F7" w:rsidP="00EA34DB">
      <w:pPr>
        <w:pStyle w:val="1"/>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Складати план лабораторного обстеження хворим на ВІЛ-інфекцію та вірусні гепатити.</w:t>
      </w:r>
    </w:p>
    <w:p w:rsidR="00EA34DB" w:rsidRDefault="00EA34DB" w:rsidP="00EA34DB">
      <w:pPr>
        <w:pStyle w:val="1"/>
        <w:spacing w:line="240" w:lineRule="auto"/>
        <w:jc w:val="both"/>
        <w:rPr>
          <w:rFonts w:ascii="Times New Roman" w:eastAsia="Times New Roman" w:hAnsi="Times New Roman" w:cs="Times New Roman"/>
          <w:b/>
          <w:sz w:val="24"/>
          <w:szCs w:val="24"/>
        </w:rPr>
      </w:pPr>
    </w:p>
    <w:p w:rsidR="00414719" w:rsidRDefault="00EA34DB" w:rsidP="00414719">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Питання до теми:</w:t>
      </w:r>
    </w:p>
    <w:p w:rsidR="00414719" w:rsidRDefault="000D41F7" w:rsidP="00414719">
      <w:pPr>
        <w:pStyle w:val="1"/>
        <w:numPr>
          <w:ilvl w:val="0"/>
          <w:numId w:val="33"/>
        </w:numPr>
        <w:spacing w:line="240" w:lineRule="auto"/>
        <w:jc w:val="both"/>
        <w:rPr>
          <w:rFonts w:ascii="Times New Roman" w:eastAsia="Times New Roman" w:hAnsi="Times New Roman" w:cs="Times New Roman"/>
          <w:b/>
          <w:sz w:val="24"/>
          <w:szCs w:val="24"/>
        </w:rPr>
      </w:pPr>
      <w:r w:rsidRPr="00414719">
        <w:rPr>
          <w:rFonts w:ascii="Times New Roman" w:eastAsia="Times New Roman" w:hAnsi="Times New Roman" w:cs="Times New Roman"/>
          <w:sz w:val="24"/>
          <w:szCs w:val="24"/>
        </w:rPr>
        <w:t>Особливості перебігу відновного періоду після інфекційного процесу в організмі дитини.</w:t>
      </w:r>
    </w:p>
    <w:p w:rsidR="00414719" w:rsidRDefault="000D41F7" w:rsidP="00414719">
      <w:pPr>
        <w:pStyle w:val="1"/>
        <w:numPr>
          <w:ilvl w:val="0"/>
          <w:numId w:val="33"/>
        </w:numPr>
        <w:spacing w:line="240" w:lineRule="auto"/>
        <w:jc w:val="both"/>
        <w:rPr>
          <w:rFonts w:ascii="Times New Roman" w:eastAsia="Times New Roman" w:hAnsi="Times New Roman" w:cs="Times New Roman"/>
          <w:b/>
          <w:sz w:val="24"/>
          <w:szCs w:val="24"/>
        </w:rPr>
      </w:pPr>
      <w:r w:rsidRPr="00414719">
        <w:rPr>
          <w:rFonts w:ascii="Times New Roman" w:eastAsia="Times New Roman" w:hAnsi="Times New Roman" w:cs="Times New Roman"/>
          <w:sz w:val="24"/>
          <w:szCs w:val="24"/>
        </w:rPr>
        <w:t>Особливості диспансерного спостереження за дітьми, що перенесли інфекційну патологію.</w:t>
      </w:r>
    </w:p>
    <w:p w:rsidR="00414719" w:rsidRDefault="000D41F7" w:rsidP="00414719">
      <w:pPr>
        <w:pStyle w:val="1"/>
        <w:numPr>
          <w:ilvl w:val="0"/>
          <w:numId w:val="33"/>
        </w:numPr>
        <w:spacing w:line="240" w:lineRule="auto"/>
        <w:jc w:val="both"/>
        <w:rPr>
          <w:rFonts w:ascii="Times New Roman" w:eastAsia="Times New Roman" w:hAnsi="Times New Roman" w:cs="Times New Roman"/>
          <w:b/>
          <w:sz w:val="24"/>
          <w:szCs w:val="24"/>
        </w:rPr>
      </w:pPr>
      <w:r w:rsidRPr="00414719">
        <w:rPr>
          <w:rFonts w:ascii="Times New Roman" w:eastAsia="Times New Roman" w:hAnsi="Times New Roman" w:cs="Times New Roman"/>
          <w:sz w:val="24"/>
          <w:szCs w:val="24"/>
        </w:rPr>
        <w:t>Особливості спостереження за дітьми із ВІЛ-інфекцією та вірусними гепатитами.</w:t>
      </w:r>
    </w:p>
    <w:p w:rsidR="00414719" w:rsidRDefault="000D41F7" w:rsidP="00414719">
      <w:pPr>
        <w:pStyle w:val="1"/>
        <w:numPr>
          <w:ilvl w:val="0"/>
          <w:numId w:val="33"/>
        </w:numPr>
        <w:spacing w:line="240" w:lineRule="auto"/>
        <w:jc w:val="both"/>
        <w:rPr>
          <w:rFonts w:ascii="Times New Roman" w:eastAsia="Times New Roman" w:hAnsi="Times New Roman" w:cs="Times New Roman"/>
          <w:b/>
          <w:sz w:val="24"/>
          <w:szCs w:val="24"/>
        </w:rPr>
      </w:pPr>
      <w:r w:rsidRPr="00414719">
        <w:rPr>
          <w:rFonts w:ascii="Times New Roman" w:eastAsia="Times New Roman" w:hAnsi="Times New Roman" w:cs="Times New Roman"/>
          <w:sz w:val="24"/>
          <w:szCs w:val="24"/>
        </w:rPr>
        <w:t>Принципи складання реабілітаційного плану для дитини із інфекційною патологією.</w:t>
      </w:r>
    </w:p>
    <w:p w:rsidR="00414719" w:rsidRDefault="00414719" w:rsidP="00414719">
      <w:pPr>
        <w:pStyle w:val="1"/>
        <w:numPr>
          <w:ilvl w:val="0"/>
          <w:numId w:val="33"/>
        </w:numPr>
        <w:spacing w:line="240" w:lineRule="auto"/>
        <w:jc w:val="both"/>
        <w:rPr>
          <w:rFonts w:ascii="Times New Roman" w:eastAsia="Times New Roman" w:hAnsi="Times New Roman" w:cs="Times New Roman"/>
          <w:b/>
          <w:sz w:val="24"/>
          <w:szCs w:val="24"/>
        </w:rPr>
      </w:pPr>
      <w:r w:rsidRPr="00414719">
        <w:rPr>
          <w:rFonts w:ascii="Times New Roman" w:eastAsia="Times New Roman" w:hAnsi="Times New Roman" w:cs="Times New Roman"/>
          <w:sz w:val="24"/>
          <w:szCs w:val="24"/>
        </w:rPr>
        <w:t xml:space="preserve">Особливості роботи лікаря-педіатра у МСЕК. </w:t>
      </w:r>
    </w:p>
    <w:p w:rsidR="000D41F7" w:rsidRPr="00414719" w:rsidRDefault="00414719" w:rsidP="00414719">
      <w:pPr>
        <w:pStyle w:val="1"/>
        <w:numPr>
          <w:ilvl w:val="0"/>
          <w:numId w:val="33"/>
        </w:numPr>
        <w:spacing w:line="240" w:lineRule="auto"/>
        <w:jc w:val="both"/>
        <w:rPr>
          <w:rFonts w:ascii="Times New Roman" w:eastAsia="Times New Roman" w:hAnsi="Times New Roman" w:cs="Times New Roman"/>
          <w:b/>
          <w:sz w:val="24"/>
          <w:szCs w:val="24"/>
        </w:rPr>
      </w:pPr>
      <w:r w:rsidRPr="00414719">
        <w:rPr>
          <w:rFonts w:ascii="Times New Roman" w:eastAsia="Times New Roman" w:hAnsi="Times New Roman" w:cs="Times New Roman"/>
          <w:sz w:val="24"/>
          <w:szCs w:val="24"/>
        </w:rPr>
        <w:t xml:space="preserve">Особливості обстеження та спостереження за декретованими групами населення, що перенесли інфекційне захворювання.                                                                                                                    </w:t>
      </w:r>
    </w:p>
    <w:p w:rsidR="00B81D71" w:rsidRDefault="00B81D71" w:rsidP="00785FE3">
      <w:pPr>
        <w:pStyle w:val="1"/>
        <w:spacing w:line="240" w:lineRule="auto"/>
        <w:jc w:val="both"/>
        <w:rPr>
          <w:rFonts w:ascii="Times New Roman" w:eastAsia="Times New Roman" w:hAnsi="Times New Roman" w:cs="Times New Roman"/>
          <w:b/>
          <w:sz w:val="24"/>
          <w:szCs w:val="24"/>
        </w:rPr>
      </w:pPr>
    </w:p>
    <w:p w:rsidR="00414719" w:rsidRDefault="00414719" w:rsidP="00785FE3">
      <w:pPr>
        <w:pStyle w:val="1"/>
        <w:spacing w:line="240" w:lineRule="auto"/>
        <w:jc w:val="both"/>
        <w:rPr>
          <w:rFonts w:ascii="Times New Roman" w:eastAsia="Times New Roman" w:hAnsi="Times New Roman" w:cs="Times New Roman"/>
          <w:b/>
          <w:sz w:val="24"/>
          <w:szCs w:val="24"/>
        </w:rPr>
      </w:pPr>
    </w:p>
    <w:p w:rsidR="00785FE3" w:rsidRPr="00B81D71" w:rsidRDefault="00785FE3" w:rsidP="00785FE3">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785FE3" w:rsidRPr="00B81D71" w:rsidRDefault="00785FE3" w:rsidP="00751FB9">
      <w:pPr>
        <w:pStyle w:val="1"/>
        <w:numPr>
          <w:ilvl w:val="0"/>
          <w:numId w:val="1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785FE3" w:rsidRPr="00B81D71" w:rsidRDefault="00785FE3" w:rsidP="00751FB9">
      <w:pPr>
        <w:pStyle w:val="1"/>
        <w:numPr>
          <w:ilvl w:val="0"/>
          <w:numId w:val="1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785FE3" w:rsidRPr="00B81D71" w:rsidRDefault="00785FE3" w:rsidP="00751FB9">
      <w:pPr>
        <w:pStyle w:val="1"/>
        <w:numPr>
          <w:ilvl w:val="0"/>
          <w:numId w:val="1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785FE3" w:rsidRPr="00B81D71" w:rsidRDefault="00785FE3" w:rsidP="00751FB9">
      <w:pPr>
        <w:pStyle w:val="1"/>
        <w:numPr>
          <w:ilvl w:val="0"/>
          <w:numId w:val="1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785FE3" w:rsidRPr="00B81D71" w:rsidRDefault="00785FE3" w:rsidP="00751FB9">
      <w:pPr>
        <w:pStyle w:val="1"/>
        <w:numPr>
          <w:ilvl w:val="0"/>
          <w:numId w:val="1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785FE3" w:rsidRPr="00B81D71" w:rsidRDefault="00785FE3" w:rsidP="00751FB9">
      <w:pPr>
        <w:pStyle w:val="1"/>
        <w:numPr>
          <w:ilvl w:val="0"/>
          <w:numId w:val="18"/>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785FE3" w:rsidRPr="00B81D71" w:rsidRDefault="00785FE3" w:rsidP="00785FE3">
      <w:pPr>
        <w:pStyle w:val="1"/>
        <w:spacing w:line="240" w:lineRule="auto"/>
        <w:jc w:val="both"/>
        <w:rPr>
          <w:rFonts w:ascii="Times New Roman" w:eastAsia="Times New Roman" w:hAnsi="Times New Roman" w:cs="Times New Roman"/>
          <w:sz w:val="24"/>
          <w:szCs w:val="24"/>
        </w:rPr>
      </w:pPr>
    </w:p>
    <w:p w:rsidR="00785FE3" w:rsidRPr="00B81D71" w:rsidRDefault="00785FE3" w:rsidP="00785FE3">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Додаткові джерела:</w:t>
      </w:r>
    </w:p>
    <w:p w:rsidR="00785FE3" w:rsidRPr="00B81D71" w:rsidRDefault="00785FE3" w:rsidP="00751FB9">
      <w:pPr>
        <w:pStyle w:val="1"/>
        <w:numPr>
          <w:ilvl w:val="0"/>
          <w:numId w:val="19"/>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Возіанова Ж.І. Інфекційні і паразитарні хвороби (в 3-х томах). – К.: “Здоров’я”, 2002. – Т.1. – С. 456 - 498.</w:t>
      </w:r>
    </w:p>
    <w:p w:rsidR="00785FE3" w:rsidRPr="00B81D71" w:rsidRDefault="00785FE3" w:rsidP="00751FB9">
      <w:pPr>
        <w:pStyle w:val="1"/>
        <w:numPr>
          <w:ilvl w:val="0"/>
          <w:numId w:val="19"/>
        </w:numPr>
        <w:spacing w:line="240" w:lineRule="auto"/>
        <w:contextualSpacing/>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785FE3" w:rsidRPr="00B81D71" w:rsidRDefault="00785FE3" w:rsidP="00751FB9">
      <w:pPr>
        <w:pStyle w:val="1"/>
        <w:numPr>
          <w:ilvl w:val="0"/>
          <w:numId w:val="19"/>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785FE3" w:rsidRPr="00B81D71" w:rsidRDefault="00785FE3" w:rsidP="00751FB9">
      <w:pPr>
        <w:pStyle w:val="1"/>
        <w:numPr>
          <w:ilvl w:val="0"/>
          <w:numId w:val="19"/>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785FE3" w:rsidRPr="00B81D71" w:rsidRDefault="00785FE3" w:rsidP="00751FB9">
      <w:pPr>
        <w:pStyle w:val="a8"/>
        <w:numPr>
          <w:ilvl w:val="0"/>
          <w:numId w:val="19"/>
        </w:numPr>
        <w:spacing w:line="20" w:lineRule="atLeast"/>
        <w:jc w:val="center"/>
        <w:rPr>
          <w:b/>
          <w:szCs w:val="24"/>
          <w:lang w:val="uk-UA"/>
        </w:rPr>
      </w:pPr>
      <w:r w:rsidRPr="00B81D71">
        <w:rPr>
          <w:szCs w:val="24"/>
        </w:rPr>
        <w:t xml:space="preserve">Руководство по инфекционным болезням / ред. – чл.-кор. РАМН проф. </w:t>
      </w:r>
      <w:proofErr w:type="gramStart"/>
      <w:r w:rsidRPr="00B81D71">
        <w:rPr>
          <w:szCs w:val="24"/>
        </w:rPr>
        <w:t>Ю,В.</w:t>
      </w:r>
      <w:proofErr w:type="gramEnd"/>
      <w:r w:rsidRPr="00B81D71">
        <w:rPr>
          <w:szCs w:val="24"/>
        </w:rPr>
        <w:t xml:space="preserve"> Лобзин – СПб.: « Издательство Фолиант», 2000. – 936 с.</w:t>
      </w:r>
    </w:p>
    <w:p w:rsidR="007C2364" w:rsidRPr="00B81D71" w:rsidRDefault="007C2364" w:rsidP="007C2364">
      <w:pPr>
        <w:jc w:val="center"/>
        <w:rPr>
          <w:b/>
          <w:szCs w:val="24"/>
          <w:lang w:val="uk-UA"/>
        </w:rPr>
      </w:pPr>
    </w:p>
    <w:p w:rsidR="00391261" w:rsidRDefault="00391261">
      <w:pPr>
        <w:widowControl/>
        <w:spacing w:after="200" w:line="276" w:lineRule="auto"/>
        <w:rPr>
          <w:b/>
          <w:szCs w:val="24"/>
          <w:lang w:val="uk-UA"/>
        </w:rPr>
      </w:pPr>
      <w:r>
        <w:rPr>
          <w:b/>
          <w:szCs w:val="24"/>
          <w:lang w:val="uk-UA"/>
        </w:rPr>
        <w:br w:type="page"/>
      </w:r>
    </w:p>
    <w:p w:rsidR="00391261" w:rsidRDefault="00391261" w:rsidP="007C2364">
      <w:pPr>
        <w:spacing w:line="20" w:lineRule="atLeast"/>
        <w:jc w:val="center"/>
        <w:rPr>
          <w:b/>
          <w:szCs w:val="24"/>
          <w:lang w:val="uk-UA"/>
        </w:rPr>
      </w:pPr>
      <w:r>
        <w:rPr>
          <w:b/>
          <w:szCs w:val="24"/>
          <w:lang w:val="uk-UA"/>
        </w:rPr>
        <w:lastRenderedPageBreak/>
        <w:t>МЕТОДИЧНІ РЕКОМЕНДАЦІЇ ДО ТЕМИ №</w:t>
      </w:r>
      <w:r>
        <w:rPr>
          <w:b/>
          <w:szCs w:val="24"/>
          <w:lang w:val="uk-UA"/>
        </w:rPr>
        <w:t>8</w:t>
      </w:r>
    </w:p>
    <w:p w:rsidR="007C2364" w:rsidRPr="00B81D71" w:rsidRDefault="007C2364" w:rsidP="007C2364">
      <w:pPr>
        <w:spacing w:line="20" w:lineRule="atLeast"/>
        <w:jc w:val="center"/>
        <w:rPr>
          <w:b/>
          <w:szCs w:val="24"/>
          <w:lang w:val="uk-UA"/>
        </w:rPr>
      </w:pPr>
      <w:r w:rsidRPr="00B81D71">
        <w:rPr>
          <w:b/>
          <w:szCs w:val="24"/>
          <w:lang w:val="uk-UA"/>
        </w:rPr>
        <w:t xml:space="preserve">Тема №8. </w:t>
      </w:r>
      <w:r w:rsidRPr="00B81D71">
        <w:rPr>
          <w:b/>
          <w:szCs w:val="24"/>
        </w:rPr>
        <w:t>Діагностика, невідкладна допомога при синдромах, які виникли в наслідок гострих інфекційних захворювань у дітей. Частина І.</w:t>
      </w:r>
      <w:r w:rsidR="004412D0" w:rsidRPr="00B81D71">
        <w:rPr>
          <w:b/>
          <w:szCs w:val="24"/>
          <w:lang w:val="uk-UA"/>
        </w:rPr>
        <w:t xml:space="preserve"> (Анафілактичний шок, невідкладні стани при кашлюку, гіпертермічний та судомний синдроми, ГСЛТ та дифтерійний круп).</w:t>
      </w:r>
    </w:p>
    <w:p w:rsidR="00D82EAA" w:rsidRDefault="00D82EAA" w:rsidP="00751FB9">
      <w:pPr>
        <w:pStyle w:val="1"/>
        <w:spacing w:line="240" w:lineRule="auto"/>
        <w:contextualSpacing/>
        <w:jc w:val="both"/>
        <w:rPr>
          <w:rFonts w:ascii="Times New Roman" w:eastAsia="Times New Roman" w:hAnsi="Times New Roman" w:cs="Times New Roman"/>
          <w:b/>
          <w:sz w:val="24"/>
          <w:szCs w:val="24"/>
        </w:rPr>
      </w:pPr>
    </w:p>
    <w:p w:rsidR="004412D0" w:rsidRPr="00B81D71" w:rsidRDefault="004412D0" w:rsidP="00751FB9">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b/>
          <w:sz w:val="24"/>
          <w:szCs w:val="24"/>
        </w:rPr>
        <w:t xml:space="preserve">Актуальність. </w:t>
      </w:r>
      <w:r w:rsidRPr="00B81D71">
        <w:rPr>
          <w:rFonts w:ascii="Times New Roman" w:eastAsia="Times New Roman" w:hAnsi="Times New Roman" w:cs="Times New Roman"/>
          <w:sz w:val="24"/>
          <w:szCs w:val="24"/>
        </w:rPr>
        <w:t>Шок, є однією з найбільш частих причин ваги стану та летальності у хворих у відділенні реанімації та інтенсивної терапії. Незважаючи на прогрес медицини, летальність при шоку залишається високою. Анафілактичний шок – це алергічна реакція негайного типу, що супроводжується небезпечними для життя клінічними проявами (різким падінням артеріального тиску, порушенням діяльності центральних і периферичної нервової систем, ендокринними порушеннями, дихальною недостатністю та ін.) Лікар широкого профілю, а також лікар будь-якої вузької спеціальності повинен знати й володіти сучасними методами діагностики та інтенсивної терапії при алергічних реакціях і анафілактичного шоку</w:t>
      </w:r>
      <w:r w:rsidRPr="00B81D71">
        <w:rPr>
          <w:rFonts w:ascii="Times New Roman" w:hAnsi="Times New Roman" w:cs="Times New Roman"/>
          <w:sz w:val="24"/>
          <w:szCs w:val="24"/>
        </w:rPr>
        <w:t>.</w:t>
      </w:r>
    </w:p>
    <w:p w:rsidR="004412D0" w:rsidRPr="00B81D71" w:rsidRDefault="004412D0" w:rsidP="00751FB9">
      <w:pPr>
        <w:widowControl/>
        <w:ind w:firstLine="240"/>
        <w:contextualSpacing/>
        <w:jc w:val="both"/>
        <w:rPr>
          <w:szCs w:val="24"/>
          <w:lang w:val="uk-UA" w:eastAsia="uk-UA"/>
        </w:rPr>
      </w:pPr>
      <w:r w:rsidRPr="00B81D71">
        <w:rPr>
          <w:color w:val="333333"/>
          <w:szCs w:val="24"/>
          <w:lang w:val="uk-UA" w:eastAsia="uk-UA"/>
        </w:rPr>
        <w:t xml:space="preserve">У зв’язку із катастрофічною ситуацією зі щепленнями у державі та епідеміологічним неблагополуччям, до педіатрів або сімейних лікарів усе частіше звертаються батьки з дітьми, які мають прояви нападоподібного кашлю. Нападоподібний кашель часто супроводжується почервонінням чи навіть посинінням обличчя й завершується виділенням густого прозорого слизу та блюванням. Такі ознаки хвороби переважно є проявами </w:t>
      </w:r>
      <w:r w:rsidRPr="00B81D71">
        <w:rPr>
          <w:b/>
          <w:bCs/>
          <w:color w:val="333333"/>
          <w:szCs w:val="24"/>
          <w:lang w:val="uk-UA" w:eastAsia="uk-UA"/>
        </w:rPr>
        <w:t>кашлюку</w:t>
      </w:r>
      <w:r w:rsidRPr="00B81D71">
        <w:rPr>
          <w:color w:val="333333"/>
          <w:szCs w:val="24"/>
          <w:lang w:val="uk-UA" w:eastAsia="uk-UA"/>
        </w:rPr>
        <w:t xml:space="preserve">(коклюшу) – дитячого гострого інфекційного захворювання, що передається повітряно-крапельним шляхом. Нерідко діти заражаються й від дорослих членів сім’ї, які впродовж тривалого часу кашляють і виділяють мікроби </w:t>
      </w:r>
      <w:r w:rsidRPr="00B81D71">
        <w:rPr>
          <w:i/>
          <w:iCs/>
          <w:color w:val="333333"/>
          <w:szCs w:val="24"/>
          <w:lang w:val="uk-UA" w:eastAsia="uk-UA"/>
        </w:rPr>
        <w:t>Bordetella pertussis,</w:t>
      </w:r>
      <w:r w:rsidRPr="00B81D71">
        <w:rPr>
          <w:color w:val="333333"/>
          <w:szCs w:val="24"/>
          <w:lang w:val="uk-UA" w:eastAsia="uk-UA"/>
        </w:rPr>
        <w:t xml:space="preserve"> частіше вірулентного серотипу 1.0.3. Важливо пам’ятати, що кашлюкоподібний синдром можуть спричиняти й інші мікроорганізми, зокрема </w:t>
      </w:r>
      <w:r w:rsidRPr="00B81D71">
        <w:rPr>
          <w:i/>
          <w:iCs/>
          <w:color w:val="333333"/>
          <w:szCs w:val="24"/>
          <w:lang w:val="uk-UA" w:eastAsia="uk-UA"/>
        </w:rPr>
        <w:t>B. parapertussis, B. halmesii, B. bronchoseptica, Mycoplasma pneumoniae,</w:t>
      </w:r>
      <w:r w:rsidRPr="00B81D71">
        <w:rPr>
          <w:color w:val="333333"/>
          <w:szCs w:val="24"/>
          <w:lang w:val="uk-UA" w:eastAsia="uk-UA"/>
        </w:rPr>
        <w:t xml:space="preserve"> хламідії, аденовіруси.</w:t>
      </w:r>
    </w:p>
    <w:p w:rsidR="00751FB9" w:rsidRPr="00B81D71" w:rsidRDefault="004412D0" w:rsidP="00751FB9">
      <w:pPr>
        <w:widowControl/>
        <w:spacing w:after="360"/>
        <w:ind w:firstLine="240"/>
        <w:contextualSpacing/>
        <w:jc w:val="both"/>
        <w:rPr>
          <w:color w:val="333333"/>
          <w:szCs w:val="24"/>
          <w:lang w:val="uk-UA" w:eastAsia="uk-UA"/>
        </w:rPr>
      </w:pPr>
      <w:r w:rsidRPr="00B81D71">
        <w:rPr>
          <w:color w:val="333333"/>
          <w:szCs w:val="24"/>
          <w:lang w:val="uk-UA" w:eastAsia="uk-UA"/>
        </w:rPr>
        <w:t>Щороку у світі реєструється близько 50 млн випадків захворювання, у країнах, що розвиваються, близько 300 тис. дітей помирає. В Україні щорічно фіксують 3-4 тисячі випадків кашлюку, переважно в дітей віком до 1 року, в яких хвороба має особливо тяжкий перебіг, із багатьма ускладненнями та несприятливими наслідками. Те, що кількість хворих на кашлюк буде щорічно зростати, можна було спрогнозувати. Власне, кашлюк найчастіше викликає розвиток невідкладних станів, знання менеджменту яких є необхідними лікарю-педіатру.</w:t>
      </w:r>
    </w:p>
    <w:p w:rsidR="004412D0" w:rsidRPr="00B81D71" w:rsidRDefault="004412D0" w:rsidP="00751FB9">
      <w:pPr>
        <w:widowControl/>
        <w:spacing w:after="360"/>
        <w:ind w:firstLine="240"/>
        <w:contextualSpacing/>
        <w:jc w:val="both"/>
        <w:rPr>
          <w:color w:val="333333"/>
          <w:szCs w:val="24"/>
          <w:lang w:val="uk-UA" w:eastAsia="uk-UA"/>
        </w:rPr>
      </w:pPr>
      <w:r w:rsidRPr="00B81D71">
        <w:rPr>
          <w:color w:val="000000"/>
          <w:szCs w:val="24"/>
          <w:lang w:val="uk-UA" w:eastAsia="uk-UA"/>
        </w:rPr>
        <w:t>Гострі респіраторні вірусні інфекції (ГРВІ) – велика група гострозаразних вірусних захворювань, які характеризуються загальними симптомами інфекційного токсикозу та переважним ураженням слизових оболонок дихальних шляхів.У цю групу захворювань відносять грип, парагрип, аденовірусну, риновірусну, респіраторно-синцитіальну інфекції. Перераховані захворювання не вичерпують етіологічної структури ГРВІ у дітей, оскільки в цей час навіть за допомогою найсучасніших методів лабораторної діагностики вдається розшифрувати лише 70% всіх гострих захворювань респіраторного тракту, що реєструються у дитячому віці.</w:t>
      </w:r>
    </w:p>
    <w:p w:rsidR="004412D0" w:rsidRPr="00B81D71" w:rsidRDefault="004412D0" w:rsidP="00751FB9">
      <w:pPr>
        <w:widowControl/>
        <w:ind w:firstLine="400"/>
        <w:contextualSpacing/>
        <w:jc w:val="both"/>
        <w:rPr>
          <w:szCs w:val="24"/>
          <w:lang w:val="uk-UA" w:eastAsia="uk-UA"/>
        </w:rPr>
      </w:pPr>
      <w:r w:rsidRPr="00B81D71">
        <w:rPr>
          <w:color w:val="000000"/>
          <w:szCs w:val="24"/>
          <w:lang w:val="uk-UA" w:eastAsia="uk-UA"/>
        </w:rPr>
        <w:t>ГРВІ – найпоширеніші на земній кулі захворювання. Щорічно у світі реєструється більше 1 млрд хворих на ГРВІ, причому близько 70% захворювань приходиться на дитячий вік. Діти перших місяців життя хворіють рідко, оскільки перебувають у відносній ізоляції та багато хто з них зберігає пасивний імунітет, отриманий трансплацентарно від матері. Проте і вони можуть хворіти на ГРВІ, особливо, якщо вроджений імунітет виявився ненапруженим або повністю відсутнім. Найбільша захворюваність доводиться на дітей другого півріччя та перших трьох років життя, що пов'язане з їхньою організацією в дитячий колектив і різке збільшення числа контактів. Дитина, що відвідує дитячі ясла або сад, протягом першого року може хворіти на ГРВІ до 10 разів, на другому році - 5-7 разів, у наступні роки - 3-5 разів у рік. Зниження захворюваності пояснюється надбанням специфічного імунітету в результаті перенесених ГРВІ.</w:t>
      </w:r>
    </w:p>
    <w:p w:rsidR="004412D0" w:rsidRPr="00B81D71" w:rsidRDefault="004412D0" w:rsidP="00751FB9">
      <w:pPr>
        <w:widowControl/>
        <w:ind w:firstLine="400"/>
        <w:contextualSpacing/>
        <w:jc w:val="both"/>
        <w:rPr>
          <w:szCs w:val="24"/>
          <w:lang w:val="uk-UA" w:eastAsia="uk-UA"/>
        </w:rPr>
      </w:pPr>
      <w:r w:rsidRPr="00B81D71">
        <w:rPr>
          <w:color w:val="000000"/>
          <w:szCs w:val="24"/>
          <w:lang w:val="uk-UA" w:eastAsia="uk-UA"/>
        </w:rPr>
        <w:t xml:space="preserve">Часта захворюваність на ГРВІ в дитячому віці висуває цю проблему в число найбільш актуальних у педіатрії. Повторні захворювання істотно впливають на розвиток дитини, приводять до ослаблення захисних сил організму, сприяють формуванню хронічних вогнищ </w:t>
      </w:r>
      <w:r w:rsidRPr="00B81D71">
        <w:rPr>
          <w:color w:val="000000"/>
          <w:szCs w:val="24"/>
          <w:lang w:val="uk-UA" w:eastAsia="uk-UA"/>
        </w:rPr>
        <w:lastRenderedPageBreak/>
        <w:t>інфекції, викликають алергізацію організму, перешкоджають проведенню профілактичних щеплень, обтяжують преморбідний фон, затримують фізичний і психомоторний розвиток дітей. У багатьох випадках часті ГРВІ патогенетично пов'язані з обструктивним бронхітом, бронхіальною астмою, хронічним пієлонефритом, поліартритом, хронічними захворюваннями носоглотки та іншими захворюваннями.</w:t>
      </w:r>
    </w:p>
    <w:p w:rsidR="004412D0" w:rsidRPr="00B81D71" w:rsidRDefault="004412D0" w:rsidP="00751FB9">
      <w:pPr>
        <w:widowControl/>
        <w:ind w:firstLine="400"/>
        <w:contextualSpacing/>
        <w:jc w:val="both"/>
        <w:rPr>
          <w:color w:val="000000"/>
          <w:szCs w:val="24"/>
          <w:lang w:val="uk-UA" w:eastAsia="uk-UA"/>
        </w:rPr>
      </w:pPr>
      <w:r w:rsidRPr="00B81D71">
        <w:rPr>
          <w:color w:val="000000"/>
          <w:szCs w:val="24"/>
          <w:lang w:val="uk-UA" w:eastAsia="uk-UA"/>
        </w:rPr>
        <w:t>Часто ГРВІ у своїх клінічних проявах супроводжуються гіпертермічним та судомним синдромом. Лікарю є важливим вчасно розпізнати дані невідкладні стани та надати відповідну допомогу.</w:t>
      </w:r>
    </w:p>
    <w:p w:rsidR="004412D0" w:rsidRPr="00B81D71" w:rsidRDefault="004412D0" w:rsidP="00751FB9">
      <w:pPr>
        <w:widowControl/>
        <w:ind w:firstLine="400"/>
        <w:contextualSpacing/>
        <w:jc w:val="both"/>
        <w:rPr>
          <w:szCs w:val="24"/>
          <w:lang w:val="uk-UA" w:eastAsia="uk-UA"/>
        </w:rPr>
      </w:pPr>
      <w:r w:rsidRPr="00B81D71">
        <w:rPr>
          <w:color w:val="000000"/>
          <w:szCs w:val="24"/>
          <w:lang w:val="uk-UA" w:eastAsia="uk-UA"/>
        </w:rPr>
        <w:t>Одним з частих і важких проявів гострих респіраторних вірусних інфекцій у дітей перших шести років життя, що супроводжуються респіраторним дистресом є гострий стенозуючий ларинготрахеїт. Це захворювання характеризується важким перебігом і високою летальністю, яка становить 0,3-5 %. Висока частота гострих стенозуючих ларинготрахеїтів на сьогоднішній день зумовлена передовсім значною захворюваністю дітей на гострі респіраторні вірусні інфекції, які згідно з офіційними даними ВООЗ, займають провідні позиції у структурі захворюваності дітей раннього віку. Діти хворіють на гострі респіраторні вірусні інфекції у 4-5 разів частіше, ніж дорослі, 35-40 % серед усіх хворих на гострі респіраторні вірусні інфекції становлять діти віком від 1 до 14 років. Високий рівень захворюваності обмовлений в першу чергу поліетіологічністю гострих респіраторних вірусних інфекцій, нестійкістю та виключно типоспецифічністю противірусного імунітету.</w:t>
      </w:r>
    </w:p>
    <w:p w:rsidR="004412D0" w:rsidRPr="00B81D71" w:rsidRDefault="004412D0" w:rsidP="00751FB9">
      <w:pPr>
        <w:widowControl/>
        <w:spacing w:before="240" w:after="240"/>
        <w:contextualSpacing/>
        <w:jc w:val="both"/>
        <w:rPr>
          <w:szCs w:val="24"/>
          <w:lang w:val="uk-UA" w:eastAsia="uk-UA"/>
        </w:rPr>
      </w:pPr>
      <w:r w:rsidRPr="00B81D71">
        <w:rPr>
          <w:color w:val="000000"/>
          <w:szCs w:val="24"/>
          <w:lang w:val="uk-UA" w:eastAsia="uk-UA"/>
        </w:rPr>
        <w:t>Найчастіше гострий стенозуючий ларинготрахеїт виникає у дітей раннього та дошкільного віку (34 % - у дітей перших двох років), ця властивість обумовлена особливістю анатомо-фізіологічної будови верхніх дихальних шляхів у дітей, незрілістю іннерваційного апарату та віковою слабкістю роботи дихальних м’язів. Вираженість клінічних проявів гострого стенозуючого ларинготрахеїту обумовлена ступенем звуження дихальних шляхів в результаті послідовного розвитку патогенетичних процесів та здатності дитячого організму до компенсації.</w:t>
      </w:r>
    </w:p>
    <w:p w:rsidR="004412D0" w:rsidRPr="00B81D71" w:rsidRDefault="004412D0" w:rsidP="00751FB9">
      <w:pPr>
        <w:widowControl/>
        <w:spacing w:before="240" w:after="240"/>
        <w:ind w:firstLine="708"/>
        <w:contextualSpacing/>
        <w:jc w:val="both"/>
        <w:rPr>
          <w:szCs w:val="24"/>
          <w:lang w:val="uk-UA" w:eastAsia="uk-UA"/>
        </w:rPr>
      </w:pPr>
      <w:r w:rsidRPr="00B81D71">
        <w:rPr>
          <w:color w:val="000000"/>
          <w:szCs w:val="24"/>
          <w:lang w:val="uk-UA" w:eastAsia="uk-UA"/>
        </w:rPr>
        <w:t>Висока частота розвитку гострого стенозуючого ларинготрахеїту у дітей з гострими респіраторними вірусними інфекціями реєструється і у Львівській області. Так згідно даних офіційної статистики Львівської обласній інфекційній лікарні у педіатричні відділення лікарні з діагнозом гострий стенозуючий ларинготрахеїт у 2013 році було госпіталізовано 166 хворих, у 2014 році – 227, у 2015 році – 201 дитина, у відділенні інтенсивної терапії перебувало 42 пацієнти з гострим стенозуючим ларинготрахеїтом впродовж 2013 року, 18 - впродовж 2014 року та 32 дитини впродовж 2015 року.</w:t>
      </w:r>
    </w:p>
    <w:p w:rsidR="004412D0" w:rsidRPr="00B81D71" w:rsidRDefault="004412D0" w:rsidP="00751FB9">
      <w:pPr>
        <w:widowControl/>
        <w:spacing w:before="240" w:after="240"/>
        <w:contextualSpacing/>
        <w:jc w:val="both"/>
        <w:rPr>
          <w:szCs w:val="24"/>
          <w:lang w:val="uk-UA" w:eastAsia="uk-UA"/>
        </w:rPr>
      </w:pPr>
      <w:r w:rsidRPr="00B81D71">
        <w:rPr>
          <w:color w:val="000000"/>
          <w:szCs w:val="24"/>
          <w:lang w:val="uk-UA" w:eastAsia="uk-UA"/>
        </w:rPr>
        <w:t>В патогенезі гострого стенозуючого ларинготрахеїту велике значення надається специфічним та неспецифічним факторам імунного захисту. У літературі наявні дані, котрі стверджують про можливу роль алергічного компоненту у патогенезі розвитку гострого стенозуючого ларинготрахеїту. Дані літератури також свідчать, що у дітей з синдромом гострого стенозуючого ларинготрахеїту відзначається системна запальна відповідь організму, що виявляється у вигляді порушення продукції інтерлейкіну-1β, інтерлейкіну-4, інтерлейкіну-6.</w:t>
      </w:r>
    </w:p>
    <w:p w:rsidR="004412D0" w:rsidRPr="00B81D71" w:rsidRDefault="004412D0" w:rsidP="00751FB9">
      <w:pPr>
        <w:widowControl/>
        <w:spacing w:before="240" w:after="240"/>
        <w:ind w:firstLine="708"/>
        <w:contextualSpacing/>
        <w:jc w:val="both"/>
        <w:rPr>
          <w:szCs w:val="24"/>
          <w:lang w:val="uk-UA" w:eastAsia="uk-UA"/>
        </w:rPr>
      </w:pPr>
      <w:r w:rsidRPr="00B81D71">
        <w:rPr>
          <w:color w:val="000000"/>
          <w:szCs w:val="24"/>
          <w:lang w:val="uk-UA" w:eastAsia="uk-UA"/>
        </w:rPr>
        <w:t>Водночас наявні у літературі дані у недостатній мірі пояснюють механізми патогенезу розвитку цього захворювання, його рецидивів, ускладненого перебігу гострого стенозуючого ларинготрахеїту, все це визначає необхідність подальшого поглибленого вивчення цієї патології та удосконалення методів лікування.</w:t>
      </w:r>
    </w:p>
    <w:p w:rsidR="004412D0" w:rsidRPr="00B81D71" w:rsidRDefault="004412D0" w:rsidP="00751FB9">
      <w:pPr>
        <w:widowControl/>
        <w:spacing w:before="240" w:after="240"/>
        <w:ind w:firstLine="708"/>
        <w:contextualSpacing/>
        <w:jc w:val="both"/>
        <w:rPr>
          <w:szCs w:val="24"/>
          <w:lang w:val="uk-UA" w:eastAsia="uk-UA"/>
        </w:rPr>
      </w:pPr>
      <w:r w:rsidRPr="00B81D71">
        <w:rPr>
          <w:color w:val="000000"/>
          <w:szCs w:val="24"/>
          <w:lang w:val="uk-UA" w:eastAsia="uk-UA"/>
        </w:rPr>
        <w:t>У зв'язку із зростанням прошарку невакцинованого населення дитячого віку проти дифтерії, актуальним буде знання менеджменту справжнього крупу у педіатричній практиці.</w:t>
      </w:r>
    </w:p>
    <w:p w:rsidR="004412D0" w:rsidRPr="00B81D71" w:rsidRDefault="004412D0" w:rsidP="004412D0">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Знати:</w:t>
      </w:r>
    </w:p>
    <w:p w:rsidR="004412D0" w:rsidRPr="00B81D71" w:rsidRDefault="004412D0" w:rsidP="00751FB9">
      <w:pPr>
        <w:pStyle w:val="1"/>
        <w:numPr>
          <w:ilvl w:val="0"/>
          <w:numId w:val="24"/>
        </w:numPr>
        <w:spacing w:before="240"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загальні патофізіологічні механізми алергічних реакцій та анафілактичного шоку та особливості їхнього розвитку; </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етіологію та клініку алергічних реакцій та анафілактичного шоку; </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діагностику та тактику інтенсивної терапії (ІТ) з особливостями інфузійно-трансфузійної терапії анафілактичного шоку; </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 xml:space="preserve">характеристику інфузійних середовищ; </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 xml:space="preserve">основні причини розвитку незворотності шоку та типові ускладнення шоку; </w:t>
      </w:r>
    </w:p>
    <w:p w:rsidR="00751FB9"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заходи запобігання розвитку поліорганної недостатності та інших ускладнень анафілактичного шоку;</w:t>
      </w:r>
    </w:p>
    <w:p w:rsidR="00751FB9"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Визначення невідкладних станів при кашлюку.</w:t>
      </w:r>
    </w:p>
    <w:p w:rsidR="00751FB9"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клінічні прояви невідкладних станів при кашлюку у клініці дитячих інфекційних хвороб. Особливості клінічних проявів у дітей першого року життя. </w:t>
      </w:r>
    </w:p>
    <w:p w:rsidR="00751FB9"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діагностичні алгоритми надання невідкладної допомоги при невідкладних станах у дітей, хворих на кашлюк.</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Клінічну фармакологію препаратів, які використовуються для менеджменту невідкладних станів при кашлюку у дітей.</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Визначення невідкладних станів при ГРВІ (гіпертермічний та судомний синдроми).</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клінічні прояви невідкладних станів при ГРВІ у клініці дитячих інфекційних хвороб. Особливості клінічних проявів у дітей першого року життя. </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діагностичні алгоритми надання невідкладної допомоги при невідкладних станах у дітей з ГРВІ.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Клінічну фармакологію препаратів, які використовуються для менеджменту невідкладних станів при ГРВІ у дітей.</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Визначення невідкладних станів при ГРВІ (синдром ГСЛТ) та дифтерії (дифтерійний круп).</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клінічні прояви невідкладних станів при ГРВІ у клініці дитячих інфекційних хвороб. Особливості клінічних проявів у дітей першого року життя. </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Основні діагностичні алгоритми надання невідкладної допомоги при невідкладних станах у дітей з ГРВІ та дифтерії.</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Клінічну фармакологію препаратів, які використовуються для менеджменту невідкладних станів при ГРВІ та дифтерії у дітей.</w:t>
      </w:r>
    </w:p>
    <w:p w:rsidR="00D82EAA" w:rsidRDefault="00D82EAA" w:rsidP="004412D0">
      <w:pPr>
        <w:pStyle w:val="1"/>
        <w:spacing w:line="240" w:lineRule="auto"/>
        <w:jc w:val="both"/>
        <w:rPr>
          <w:rFonts w:ascii="Times New Roman" w:eastAsia="Times New Roman" w:hAnsi="Times New Roman" w:cs="Times New Roman"/>
          <w:b/>
          <w:sz w:val="24"/>
          <w:szCs w:val="24"/>
        </w:rPr>
      </w:pPr>
    </w:p>
    <w:p w:rsidR="004412D0" w:rsidRPr="00B81D71" w:rsidRDefault="004412D0" w:rsidP="004412D0">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Вміти:</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клінічно обстежити хворого у стані анафілактичного шоку: виявлення порушень центральної гемодинаміки та мікроциркуляції;</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оцінити функціональний стан дихальної системи, нирок та інших систем;</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лабораторно-функціонально обстежити потерпілих;</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поставити попередній діагноз і скласти план клінічного та лабораторно-функціонального обстеження хворих і потерпілих у стані анафілактичного шоку;</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надати невідкладну допомогу хворим на дошпитальному етапі та етапі транспортування;</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скласти план ІТ шокового стану.</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зібрати анамнез захворювання та оцінити епідеміологічні дані;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обґрунтувати попередній діагноз;</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призначити додаткові методи дослідження та оцінити їх результати;</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обґрунтувати заключний діагноз згідно клінічної класифікації;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провести диференціальну діагностику невідкладних станів при кашлюку</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надавати невідкладну допомогу хворим із ускладненнями кашлюка.</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зібрати анамнез захворювання та оцінити епідеміологічні дані;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обґрунтувати попередній діагноз;</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призначити додаткові методи дослідження та оцінити їх результати;</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обґрунтувати заключний діагноз згідно клінічної класифікації;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провести диференціальну діагностику невідкладних станів при ГРВІ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виявляти невідкладні стани при ГРВІ у клініці дитячих інфекційних хвороб</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надавати невідкладну допомогу хворим із ускладненнями ГРВІ.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зібрати анамнез захворювання та оцінити епідеміологічні дані;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провести лабораторно-інструментальне обстеження, вміти інтерпретувати їх дані;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обґрунтувати попередній діагноз;</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призначити додаткові методи дослідження та оцінити їх результати;</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обґрунтувати заключний діагноз згідно клінічної класифікації;</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провести диференціальну діагностику невідкладних станів при ГРВІ та дифтерії: розвиток справжнього та несправжнього крупів.</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виявляти невідкладні стани при ГРВІ та дифтерії.</w:t>
      </w:r>
    </w:p>
    <w:p w:rsidR="004412D0" w:rsidRPr="00B81D71" w:rsidRDefault="004412D0" w:rsidP="00751FB9">
      <w:pPr>
        <w:pStyle w:val="1"/>
        <w:numPr>
          <w:ilvl w:val="0"/>
          <w:numId w:val="24"/>
        </w:numPr>
        <w:spacing w:line="240" w:lineRule="auto"/>
        <w:ind w:left="714" w:hanging="357"/>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надавати невідкладну допомогу хворим із синдромом ГСЛТ та дифтерійному крупі.</w:t>
      </w:r>
    </w:p>
    <w:p w:rsidR="004412D0" w:rsidRPr="00B81D71" w:rsidRDefault="004412D0" w:rsidP="00751FB9">
      <w:pPr>
        <w:pStyle w:val="1"/>
        <w:spacing w:after="240" w:line="240" w:lineRule="auto"/>
        <w:jc w:val="both"/>
        <w:rPr>
          <w:rFonts w:ascii="Times New Roman" w:eastAsia="Times New Roman" w:hAnsi="Times New Roman" w:cs="Times New Roman"/>
          <w:sz w:val="24"/>
          <w:szCs w:val="24"/>
        </w:rPr>
      </w:pPr>
    </w:p>
    <w:p w:rsidR="004412D0" w:rsidRPr="00B81D71" w:rsidRDefault="004412D0" w:rsidP="004412D0">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Питання до теми:</w:t>
      </w:r>
    </w:p>
    <w:p w:rsidR="004412D0" w:rsidRPr="00B81D71" w:rsidRDefault="004412D0" w:rsidP="00751FB9">
      <w:pPr>
        <w:pStyle w:val="1"/>
        <w:numPr>
          <w:ilvl w:val="0"/>
          <w:numId w:val="2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Поняття про “алергію”. Класифікація алергічних реакцій за Джеллом та Кумбсом. Особливості патогенезу.</w:t>
      </w:r>
    </w:p>
    <w:p w:rsidR="004412D0" w:rsidRPr="00B81D71" w:rsidRDefault="004412D0" w:rsidP="00751FB9">
      <w:pPr>
        <w:pStyle w:val="1"/>
        <w:numPr>
          <w:ilvl w:val="0"/>
          <w:numId w:val="2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Особливості патоморфогенезу алергічних реакцій першого типу за Джеллом та Кумбсом.</w:t>
      </w:r>
    </w:p>
    <w:p w:rsidR="004412D0" w:rsidRPr="00B81D71" w:rsidRDefault="004412D0" w:rsidP="00751FB9">
      <w:pPr>
        <w:pStyle w:val="1"/>
        <w:numPr>
          <w:ilvl w:val="0"/>
          <w:numId w:val="2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Поняття “анафілактичного шоку”: етіологія, патогенез, класифікація, клініка.</w:t>
      </w:r>
    </w:p>
    <w:p w:rsidR="004412D0" w:rsidRPr="00B81D71" w:rsidRDefault="004412D0" w:rsidP="00751FB9">
      <w:pPr>
        <w:pStyle w:val="1"/>
        <w:numPr>
          <w:ilvl w:val="0"/>
          <w:numId w:val="2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Клінічні форми анафілактичного шоку.</w:t>
      </w:r>
    </w:p>
    <w:p w:rsidR="004412D0" w:rsidRPr="00B81D71" w:rsidRDefault="004412D0" w:rsidP="00751FB9">
      <w:pPr>
        <w:pStyle w:val="1"/>
        <w:numPr>
          <w:ilvl w:val="0"/>
          <w:numId w:val="2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Особливості діагностики анафілактичного шоку.</w:t>
      </w:r>
    </w:p>
    <w:p w:rsidR="004412D0" w:rsidRPr="00B81D71" w:rsidRDefault="004412D0" w:rsidP="00751FB9">
      <w:pPr>
        <w:pStyle w:val="1"/>
        <w:numPr>
          <w:ilvl w:val="0"/>
          <w:numId w:val="2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Менеджмент пацієнта з анафілактичним шоком. Алгоритми надання невідкладної допомоги.</w:t>
      </w:r>
    </w:p>
    <w:p w:rsidR="004412D0" w:rsidRPr="00B81D71" w:rsidRDefault="004412D0" w:rsidP="00751FB9">
      <w:pPr>
        <w:pStyle w:val="1"/>
        <w:numPr>
          <w:ilvl w:val="0"/>
          <w:numId w:val="25"/>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Клінічна фармакологія препаратів, які використовуються для лікування пацієнтів з анафілактичним шоком.</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Кашлюк: епідеміологія, етіологія, класифікація, клініка, діагностика, підходи до лікування, профілактика.</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Особливості розвитку невідкладних станів при коклюші у дітей першого року життя.</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Невідкладна допомога при апное.</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Алгоритми надання невідкладної допомоги при носовій кровотечі та крововиливах у головний мозок при коклюші.</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Надання невідкладної допомоги при гострій дихальній недостатності на тлі кашлюкової пневмонії.</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Клінічна фармакологія препаратів, які використовуються для менеджменту невідкладних станів при кашлюку.</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Визначення поняття «грип», «парагрип», «аденовірусна інфекція», «респіраторно-синцитіальна інфекція», «риновірусна інфекція» та ін.: етіологія, епідеміологія, основні ланки патогенезу, класифікація, клінічні прояви, критерії діагностики, принципи лікування, профілактика.</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Поняття “лихоманки”. Гіпертермічний синдром.</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Менеджмент гіпертермічного синдрому.</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Поняття “судом”. Класифікація судом. Механізм розвитку судом.</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Менеджмент судомного синдрому.</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Клініко-діагностичний алгоритм у хворих із судомами неясного генезу.</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Клінічна фармакологія препаратів, які використовуються для надання невідкладної допомоги хворим із гіпертермічним та судомним синдромами.</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Анатомо-фізіологічні особливості гортані у дітей різних вікових груп.</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Поняття “справжнього” та “несправжнього” крупу.</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Патогенетичні механізми розвитку справжнього та несправжнього крупу.</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Гострий стенозуючий ларинготрахеїт при ГРВІ. Клінічна характеристика хворого. Особливості діагностики. Тактика ведення хворого.</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Дифтерія гортані. Гострий стенозуючий ларинготрахеїт при дифтерії (дифтеритичний круп). Клінічна характеристика хворого. Особливості діагностики. Тактика ведення хворого.</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Особливості надання невідкладної допомоги дітям із синдромом ГСЛТ.</w:t>
      </w:r>
    </w:p>
    <w:p w:rsidR="004412D0" w:rsidRPr="00B81D71" w:rsidRDefault="004412D0" w:rsidP="00751FB9">
      <w:pPr>
        <w:widowControl/>
        <w:numPr>
          <w:ilvl w:val="0"/>
          <w:numId w:val="25"/>
        </w:numPr>
        <w:jc w:val="both"/>
        <w:textAlignment w:val="baseline"/>
        <w:rPr>
          <w:color w:val="000000"/>
          <w:szCs w:val="24"/>
          <w:lang w:val="uk-UA" w:eastAsia="uk-UA"/>
        </w:rPr>
      </w:pPr>
      <w:r w:rsidRPr="00B81D71">
        <w:rPr>
          <w:color w:val="000000"/>
          <w:szCs w:val="24"/>
          <w:lang w:val="uk-UA" w:eastAsia="uk-UA"/>
        </w:rPr>
        <w:t>Клінічна фармакологія препаратів, що використовуються для менеджменту синдрому ГСЛТ у дітей.</w:t>
      </w:r>
    </w:p>
    <w:p w:rsidR="00785FE3" w:rsidRPr="00B81D71" w:rsidRDefault="00785FE3" w:rsidP="007C2364">
      <w:pPr>
        <w:spacing w:line="20" w:lineRule="atLeast"/>
        <w:jc w:val="center"/>
        <w:rPr>
          <w:b/>
          <w:szCs w:val="24"/>
          <w:lang w:val="uk-UA"/>
        </w:rPr>
      </w:pPr>
    </w:p>
    <w:p w:rsidR="00785FE3" w:rsidRPr="00B81D71" w:rsidRDefault="00785FE3" w:rsidP="00785FE3">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785FE3" w:rsidRPr="00B81D71" w:rsidRDefault="00785FE3" w:rsidP="00751FB9">
      <w:pPr>
        <w:pStyle w:val="1"/>
        <w:numPr>
          <w:ilvl w:val="0"/>
          <w:numId w:val="20"/>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Михайлова А. М., Трішкова Л. О., Крамарєв С. О., Кочеткова О. М. Інфекційні хвороби у дітей // К.: Здоров’я. – 2000. – 418 с.</w:t>
      </w:r>
    </w:p>
    <w:p w:rsidR="00785FE3" w:rsidRPr="00B81D71" w:rsidRDefault="00785FE3" w:rsidP="00751FB9">
      <w:pPr>
        <w:pStyle w:val="1"/>
        <w:numPr>
          <w:ilvl w:val="0"/>
          <w:numId w:val="20"/>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785FE3" w:rsidRPr="00B81D71" w:rsidRDefault="00785FE3" w:rsidP="00751FB9">
      <w:pPr>
        <w:pStyle w:val="1"/>
        <w:numPr>
          <w:ilvl w:val="0"/>
          <w:numId w:val="20"/>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785FE3" w:rsidRPr="00B81D71" w:rsidRDefault="00785FE3" w:rsidP="00751FB9">
      <w:pPr>
        <w:pStyle w:val="1"/>
        <w:numPr>
          <w:ilvl w:val="0"/>
          <w:numId w:val="20"/>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785FE3" w:rsidRPr="00B81D71" w:rsidRDefault="00785FE3" w:rsidP="00751FB9">
      <w:pPr>
        <w:pStyle w:val="1"/>
        <w:numPr>
          <w:ilvl w:val="0"/>
          <w:numId w:val="20"/>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785FE3" w:rsidRPr="00B81D71" w:rsidRDefault="00785FE3" w:rsidP="00751FB9">
      <w:pPr>
        <w:pStyle w:val="1"/>
        <w:numPr>
          <w:ilvl w:val="0"/>
          <w:numId w:val="20"/>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785FE3" w:rsidRPr="00B81D71" w:rsidRDefault="00785FE3" w:rsidP="00785FE3">
      <w:pPr>
        <w:pStyle w:val="1"/>
        <w:spacing w:line="240" w:lineRule="auto"/>
        <w:jc w:val="both"/>
        <w:rPr>
          <w:rFonts w:ascii="Times New Roman" w:eastAsia="Times New Roman" w:hAnsi="Times New Roman" w:cs="Times New Roman"/>
          <w:sz w:val="24"/>
          <w:szCs w:val="24"/>
        </w:rPr>
      </w:pPr>
    </w:p>
    <w:p w:rsidR="00785FE3" w:rsidRPr="00B81D71" w:rsidRDefault="00785FE3" w:rsidP="00785FE3">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Додаткові джерела:</w:t>
      </w:r>
    </w:p>
    <w:p w:rsidR="00785FE3" w:rsidRPr="00B81D71" w:rsidRDefault="00785FE3" w:rsidP="00751FB9">
      <w:pPr>
        <w:pStyle w:val="1"/>
        <w:numPr>
          <w:ilvl w:val="0"/>
          <w:numId w:val="21"/>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Возіанова Ж.І. Інфекційні і паразитарні хвороби (в 3-х томах). – К.: “Здоров’я”, 2002. – Т.1. – С. 456 - 498.</w:t>
      </w:r>
    </w:p>
    <w:p w:rsidR="00785FE3" w:rsidRPr="00B81D71" w:rsidRDefault="00785FE3" w:rsidP="00751FB9">
      <w:pPr>
        <w:pStyle w:val="1"/>
        <w:numPr>
          <w:ilvl w:val="0"/>
          <w:numId w:val="21"/>
        </w:numPr>
        <w:spacing w:line="240" w:lineRule="auto"/>
        <w:contextualSpacing/>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785FE3" w:rsidRPr="00B81D71" w:rsidRDefault="00785FE3" w:rsidP="00751FB9">
      <w:pPr>
        <w:pStyle w:val="1"/>
        <w:numPr>
          <w:ilvl w:val="0"/>
          <w:numId w:val="21"/>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785FE3" w:rsidRPr="00B81D71" w:rsidRDefault="00785FE3" w:rsidP="00751FB9">
      <w:pPr>
        <w:pStyle w:val="1"/>
        <w:numPr>
          <w:ilvl w:val="0"/>
          <w:numId w:val="21"/>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785FE3" w:rsidRPr="00B81D71" w:rsidRDefault="00785FE3" w:rsidP="00751FB9">
      <w:pPr>
        <w:pStyle w:val="a8"/>
        <w:numPr>
          <w:ilvl w:val="0"/>
          <w:numId w:val="21"/>
        </w:numPr>
        <w:spacing w:line="20" w:lineRule="atLeast"/>
        <w:jc w:val="center"/>
        <w:rPr>
          <w:b/>
          <w:szCs w:val="24"/>
          <w:lang w:val="uk-UA"/>
        </w:rPr>
      </w:pPr>
      <w:r w:rsidRPr="00B81D71">
        <w:rPr>
          <w:szCs w:val="24"/>
        </w:rPr>
        <w:t xml:space="preserve">Руководство по инфекционным болезням / ред. – чл.-кор. РАМН проф. </w:t>
      </w:r>
      <w:proofErr w:type="gramStart"/>
      <w:r w:rsidRPr="00B81D71">
        <w:rPr>
          <w:szCs w:val="24"/>
        </w:rPr>
        <w:t>Ю,В.</w:t>
      </w:r>
      <w:proofErr w:type="gramEnd"/>
      <w:r w:rsidRPr="00B81D71">
        <w:rPr>
          <w:szCs w:val="24"/>
        </w:rPr>
        <w:t xml:space="preserve"> Лобзин – СПб.: « Издательство Фолиант», 2000. – 936 с.</w:t>
      </w:r>
    </w:p>
    <w:p w:rsidR="007C2364" w:rsidRPr="00B81D71" w:rsidRDefault="007C2364" w:rsidP="007C2364">
      <w:pPr>
        <w:jc w:val="center"/>
        <w:rPr>
          <w:b/>
          <w:szCs w:val="24"/>
          <w:lang w:val="uk-UA"/>
        </w:rPr>
      </w:pPr>
    </w:p>
    <w:p w:rsidR="00EA34DB" w:rsidRDefault="00EA34DB" w:rsidP="007C2364">
      <w:pPr>
        <w:spacing w:line="20" w:lineRule="atLeast"/>
        <w:jc w:val="center"/>
        <w:rPr>
          <w:b/>
          <w:szCs w:val="24"/>
          <w:lang w:val="uk-UA"/>
        </w:rPr>
      </w:pPr>
    </w:p>
    <w:p w:rsidR="00EA34DB" w:rsidRDefault="00391261" w:rsidP="007C2364">
      <w:pPr>
        <w:spacing w:line="20" w:lineRule="atLeast"/>
        <w:jc w:val="center"/>
        <w:rPr>
          <w:b/>
          <w:szCs w:val="24"/>
          <w:lang w:val="uk-UA"/>
        </w:rPr>
      </w:pPr>
      <w:r>
        <w:rPr>
          <w:b/>
          <w:szCs w:val="24"/>
          <w:lang w:val="uk-UA"/>
        </w:rPr>
        <w:t>МЕТОДИЧНІ РЕКОМЕНДАЦІЇ ДО ТЕМИ №</w:t>
      </w:r>
      <w:r>
        <w:rPr>
          <w:b/>
          <w:szCs w:val="24"/>
          <w:lang w:val="uk-UA"/>
        </w:rPr>
        <w:t>9</w:t>
      </w:r>
      <w:bookmarkStart w:id="0" w:name="_GoBack"/>
      <w:bookmarkEnd w:id="0"/>
    </w:p>
    <w:p w:rsidR="007C2364" w:rsidRPr="00B81D71" w:rsidRDefault="007C2364" w:rsidP="007C2364">
      <w:pPr>
        <w:spacing w:line="20" w:lineRule="atLeast"/>
        <w:jc w:val="center"/>
        <w:rPr>
          <w:b/>
          <w:szCs w:val="24"/>
          <w:lang w:val="uk-UA"/>
        </w:rPr>
      </w:pPr>
      <w:r w:rsidRPr="00B81D71">
        <w:rPr>
          <w:b/>
          <w:szCs w:val="24"/>
          <w:lang w:val="uk-UA"/>
        </w:rPr>
        <w:t xml:space="preserve">Тема №9. </w:t>
      </w:r>
      <w:r w:rsidRPr="00B81D71">
        <w:rPr>
          <w:b/>
          <w:szCs w:val="24"/>
        </w:rPr>
        <w:t>Діагностика, невідкладна допомога при синдромах, які виникли в наслідок гострих інфекційних захворювань у дітей. Частина ІІ.</w:t>
      </w:r>
      <w:r w:rsidR="004412D0" w:rsidRPr="00B81D71">
        <w:rPr>
          <w:b/>
          <w:szCs w:val="24"/>
          <w:lang w:val="uk-UA"/>
        </w:rPr>
        <w:t xml:space="preserve"> (токсикоз-ексикоз, нейротоксикоз, ІТШ, ННГМ, невідкладна допомога хворому на менінгококову інфекцію</w:t>
      </w:r>
      <w:r w:rsidR="00751FB9" w:rsidRPr="00B81D71">
        <w:rPr>
          <w:b/>
          <w:szCs w:val="24"/>
          <w:lang w:val="uk-UA"/>
        </w:rPr>
        <w:t>, фульмінантний гепатит, ГПЕ).</w:t>
      </w:r>
    </w:p>
    <w:p w:rsidR="00D82EAA" w:rsidRDefault="00D82EAA" w:rsidP="004412D0">
      <w:pPr>
        <w:widowControl/>
        <w:jc w:val="both"/>
        <w:rPr>
          <w:b/>
          <w:bCs/>
          <w:color w:val="000000"/>
          <w:szCs w:val="24"/>
          <w:lang w:val="uk-UA" w:eastAsia="uk-UA"/>
        </w:rPr>
      </w:pPr>
    </w:p>
    <w:p w:rsidR="004412D0" w:rsidRPr="00B81D71" w:rsidRDefault="004412D0" w:rsidP="004412D0">
      <w:pPr>
        <w:widowControl/>
        <w:jc w:val="both"/>
        <w:rPr>
          <w:szCs w:val="24"/>
          <w:lang w:val="uk-UA" w:eastAsia="uk-UA"/>
        </w:rPr>
      </w:pPr>
      <w:r w:rsidRPr="00B81D71">
        <w:rPr>
          <w:b/>
          <w:bCs/>
          <w:color w:val="000000"/>
          <w:szCs w:val="24"/>
          <w:lang w:val="uk-UA" w:eastAsia="uk-UA"/>
        </w:rPr>
        <w:t xml:space="preserve">Актуальність. </w:t>
      </w:r>
      <w:r w:rsidRPr="00B81D71">
        <w:rPr>
          <w:color w:val="000000"/>
          <w:szCs w:val="24"/>
          <w:lang w:val="uk-UA" w:eastAsia="uk-UA"/>
        </w:rPr>
        <w:t>Гострі кишкові інфекції (ГКІ)посідають домінуючі позиції в інфекційній патології дитячого віку і є однією з причин летальності у дітей раннього віку. Діагноз і диференційний діагноз ГКІ у дітей раннього віку має труднощі, тому що клінічна симптоматика початкового періоду цих захворювань характеризується подібними проявами. Клінічні прояви ГКІ складаються з загально інтоксикаційного синдрому, дисфункції шлунково-кишкового тракту та прояву токсикозу. При проведенні диференційного діагнозу ГКІ необхідно пам’ятати, що загально інтоксикаційний синдром та синдром кишкової дисфункції можуть мати і неінфекційну природу.</w:t>
      </w:r>
    </w:p>
    <w:p w:rsidR="004412D0" w:rsidRPr="00B81D71" w:rsidRDefault="004412D0" w:rsidP="004412D0">
      <w:pPr>
        <w:widowControl/>
        <w:ind w:firstLine="720"/>
        <w:jc w:val="both"/>
        <w:rPr>
          <w:szCs w:val="24"/>
          <w:lang w:val="uk-UA" w:eastAsia="uk-UA"/>
        </w:rPr>
      </w:pPr>
      <w:r w:rsidRPr="00B81D71">
        <w:rPr>
          <w:color w:val="000000"/>
          <w:szCs w:val="24"/>
          <w:lang w:val="uk-UA" w:eastAsia="uk-UA"/>
        </w:rPr>
        <w:t>Від своєчасності та адекватності призначенної терапії при ГКІ залежать тривалість захворювання, його наслідки. Ретельність і своєчасність проведення протиепідемічних заходів у вогнищі ГКІ усунуть можливість подальшого розповсюдження інфекції в дитячих колективах.</w:t>
      </w:r>
    </w:p>
    <w:p w:rsidR="004412D0" w:rsidRPr="00B81D71" w:rsidRDefault="004412D0" w:rsidP="004412D0">
      <w:pPr>
        <w:widowControl/>
        <w:ind w:firstLine="720"/>
        <w:jc w:val="both"/>
        <w:rPr>
          <w:szCs w:val="24"/>
          <w:lang w:val="uk-UA" w:eastAsia="uk-UA"/>
        </w:rPr>
      </w:pPr>
      <w:r w:rsidRPr="00B81D71">
        <w:rPr>
          <w:color w:val="000000"/>
          <w:szCs w:val="24"/>
          <w:lang w:val="uk-UA" w:eastAsia="uk-UA"/>
        </w:rPr>
        <w:t>Найчастіше ГКІ ускладнюються синдромом токсико-ексикозу, знання менеджменту яких є важливим лікарю-інфекціоністу.</w:t>
      </w:r>
    </w:p>
    <w:p w:rsidR="004412D0" w:rsidRPr="00B81D71" w:rsidRDefault="004412D0" w:rsidP="004412D0">
      <w:pPr>
        <w:widowControl/>
        <w:ind w:firstLine="720"/>
        <w:jc w:val="both"/>
        <w:rPr>
          <w:color w:val="000000"/>
          <w:szCs w:val="24"/>
          <w:lang w:val="uk-UA" w:eastAsia="uk-UA"/>
        </w:rPr>
      </w:pPr>
      <w:r w:rsidRPr="00B81D71">
        <w:rPr>
          <w:color w:val="000000"/>
          <w:szCs w:val="24"/>
          <w:lang w:val="uk-UA" w:eastAsia="uk-UA"/>
        </w:rPr>
        <w:t>У свою чергу, у клінічному перебігу ГРВІ ускладнюються нейротоксикозом, який є життєзагрозливим станом у клініці дитячих інфекційних хвороб.</w:t>
      </w:r>
    </w:p>
    <w:p w:rsidR="004412D0" w:rsidRPr="00B81D71" w:rsidRDefault="004412D0" w:rsidP="004412D0">
      <w:pPr>
        <w:widowControl/>
        <w:ind w:firstLine="708"/>
        <w:jc w:val="both"/>
        <w:rPr>
          <w:color w:val="000000"/>
          <w:szCs w:val="24"/>
          <w:lang w:val="uk-UA" w:eastAsia="uk-UA"/>
        </w:rPr>
      </w:pPr>
      <w:r w:rsidRPr="00B81D71">
        <w:rPr>
          <w:color w:val="000000"/>
          <w:szCs w:val="24"/>
          <w:lang w:val="uk-UA" w:eastAsia="uk-UA"/>
        </w:rPr>
        <w:t xml:space="preserve">Гострі нейроінфекції є передусім загальними інфекціями, що перебігають з загально інфекційним синдромом із проявами інтоксикації та порушенням функції внутрішніх органів. Синдром ураження нервової системи можна поділити на специфічні для даної хвороби та неспецифічні. Специфічність ураження складається із ряду факторів: біологічних </w:t>
      </w:r>
      <w:r w:rsidRPr="00B81D71">
        <w:rPr>
          <w:color w:val="000000"/>
          <w:szCs w:val="24"/>
          <w:lang w:val="uk-UA" w:eastAsia="uk-UA"/>
        </w:rPr>
        <w:lastRenderedPageBreak/>
        <w:t>свойств збудника, його вірулентності, та тропізму., шляхами передачі, характеру морфологічних змін, вибірність ураження структур нервової системи. Цим характеризується менінгококова інфекція. Менінгококова інфекція — тяжка недуга, до якої найбільш сприйнятливі діти віком до 5 років (близько 70 % випадків захворювання). Протягом останніх десятиріч частіше стали реєструватися менінгококцемія і комбіновані форми хвороби, які нерідко зумовлюють несприятливі наслідки. Прогноз захворювання, летальність дітей залежать від своєчасності діагностики, госпіталізації хворого, адекватності терапії, часу проведення протиепідемічних заходів в осередку інфекції. Це вимагає від лікаря знання діагностичних критеріїв, перебігу, лікування та профілактики названої патології. Від своєчасності та адекватності призначеної терапії при менінгококовій інфекції залежать тривалість захворювання, його наслідки. Ретельність і своєчасність проведення протиепідемічних заходів у вогнищі менінгококової інфекції усунуть можливість подальшого розповсюдження інфекції в дитячих колективах.</w:t>
      </w:r>
    </w:p>
    <w:p w:rsidR="004412D0" w:rsidRPr="00B81D71" w:rsidRDefault="004412D0" w:rsidP="004412D0">
      <w:pPr>
        <w:widowControl/>
        <w:ind w:firstLine="708"/>
        <w:jc w:val="both"/>
        <w:rPr>
          <w:szCs w:val="24"/>
          <w:lang w:val="uk-UA" w:eastAsia="uk-UA"/>
        </w:rPr>
      </w:pPr>
      <w:r w:rsidRPr="00B81D71">
        <w:rPr>
          <w:color w:val="000000"/>
          <w:szCs w:val="24"/>
          <w:lang w:val="uk-UA" w:eastAsia="uk-UA"/>
        </w:rPr>
        <w:t xml:space="preserve">Печінку по праву називають основною біохімічною </w:t>
      </w:r>
      <w:r w:rsidRPr="00B81D71">
        <w:rPr>
          <w:color w:val="00000A"/>
          <w:szCs w:val="24"/>
          <w:lang w:val="uk-UA" w:eastAsia="uk-UA"/>
        </w:rPr>
        <w:t>лабораторією</w:t>
      </w:r>
      <w:r w:rsidRPr="00B81D71">
        <w:rPr>
          <w:b/>
          <w:bCs/>
          <w:color w:val="00000A"/>
          <w:szCs w:val="24"/>
          <w:lang w:val="uk-UA" w:eastAsia="uk-UA"/>
        </w:rPr>
        <w:t xml:space="preserve"> </w:t>
      </w:r>
      <w:r w:rsidRPr="00B81D71">
        <w:rPr>
          <w:color w:val="000000"/>
          <w:szCs w:val="24"/>
          <w:lang w:val="uk-UA" w:eastAsia="uk-UA"/>
        </w:rPr>
        <w:t>організму, оскільки в ній відбуваються і синтетичні процеси, процеси детоксикації, кон’югації, окислення та інші. Значне поширення гострих і хронічних гепатитів з парентеральним механізмом зараження, отруєнь гепатотоксичними речовинами, медикаментозних гепатитів зробило надзвичайно актуальною проблему гострої і хронічної печінкової недостатності. Гостра печінкова недостатність (ГПН) - це комплексний клініко- патогенетичний синдром, зумовлений гострим порушенням функцій печінки з характерними енцефалопатією та геморагічними проявами і ушкодженням інших паренхіматозних органів. За механізмом розвитку розрізняють 3 види печінкової недостатності: печінково-клітинна, портокавальна, змішана. В клініці інфекційних хвороб печінкова енцефалопатія може розвиватися при багатьох гострих і хронічних процесах різної етіології, що перебігають з ураженням печінки. Найнесприятливішим варіантом розвитку ГПН є фульмінантний гепатит. Правильно проведена діагностика, знання клінічних симптомів та причин розвитку ГПН дають можливість лікарю назначити адекватну невідкладну допомогу і уникнути летальних наслідків.</w:t>
      </w:r>
    </w:p>
    <w:p w:rsidR="004412D0" w:rsidRPr="00B81D71" w:rsidRDefault="004412D0" w:rsidP="004412D0">
      <w:pPr>
        <w:widowControl/>
        <w:ind w:firstLine="720"/>
        <w:jc w:val="both"/>
        <w:rPr>
          <w:color w:val="000000"/>
          <w:szCs w:val="24"/>
          <w:lang w:val="uk-UA" w:eastAsia="uk-UA"/>
        </w:rPr>
      </w:pPr>
    </w:p>
    <w:p w:rsidR="004412D0" w:rsidRPr="00B81D71" w:rsidRDefault="004412D0" w:rsidP="004412D0">
      <w:pPr>
        <w:widowControl/>
        <w:jc w:val="both"/>
        <w:rPr>
          <w:b/>
          <w:szCs w:val="24"/>
          <w:lang w:val="uk-UA" w:eastAsia="uk-UA"/>
        </w:rPr>
      </w:pPr>
      <w:r w:rsidRPr="00B81D71">
        <w:rPr>
          <w:b/>
          <w:color w:val="000000"/>
          <w:szCs w:val="24"/>
          <w:lang w:val="uk-UA" w:eastAsia="uk-UA"/>
        </w:rPr>
        <w:t>Знати:</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Визначення невідкладних станів таких як токсико-ексикоз та нейротоксикоз у клініці дитячих інфекційних хвороб.</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Основні клінічні прояви синдрому нейротоксикозу та токсико-ексикозу у педіатричній практиці. Особливості клінічних проявів у дітей першого року життя. </w:t>
      </w:r>
    </w:p>
    <w:p w:rsidR="004412D0" w:rsidRPr="00B81D71" w:rsidRDefault="004412D0" w:rsidP="00751FB9">
      <w:pPr>
        <w:widowControl/>
        <w:numPr>
          <w:ilvl w:val="0"/>
          <w:numId w:val="26"/>
        </w:numPr>
        <w:shd w:val="clear" w:color="auto" w:fill="FFFFFF"/>
        <w:jc w:val="both"/>
        <w:textAlignment w:val="baseline"/>
        <w:rPr>
          <w:color w:val="000000"/>
          <w:szCs w:val="24"/>
          <w:lang w:val="uk-UA" w:eastAsia="uk-UA"/>
        </w:rPr>
      </w:pPr>
      <w:r w:rsidRPr="00B81D71">
        <w:rPr>
          <w:color w:val="000000"/>
          <w:szCs w:val="24"/>
          <w:lang w:val="uk-UA" w:eastAsia="uk-UA"/>
        </w:rPr>
        <w:t>Основні діагностичні алгоритми надання невідкладної допомоги у дітей з синдромами нейротоксикозу та токсико-ексикозу.</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Клінічну фармакологію препаратів, які використовуються для менеджменту синдромів токсико-ексикозу та нейротоксикозу у дітей.</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Етіологію та епідеміологію менінгококової інфекції;</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Патогенез менінгококової інфекції;</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Класифікацію клінічних форм менінгококової інфекції;</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Діагностичні критерії менінгококової інфекції локалізованих форм;</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Діагностичні критерії менінгококової інфекції генералізованих форм;</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Диференційну діагностику менінгококової інфекції;</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Ускладнення менінгококової інфекції;</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Допоміжні методи дослідження при менінгококовій інфекції ("товста крапля", бактеріологічні та серологічні дослідження);</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етіологію та патогенез ІТШ та ННГМ при нейроінфекціях у дітей</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алгоритми діагностики ІТШ та ННГМ у дітей із нейроінфнекціями.</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принципи невідкладної допомоги хворим із ІТШ та ННГМ.</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Анатомічні особливості печінки;</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Роль печінки в синтетичних процесах;</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Значення печінки для системи гемостазу;</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Печінка і пігментний обмін;</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lastRenderedPageBreak/>
        <w:t>визначення понять гостра печінкова енцефалопатія (ГПЕ), „лабораторні показники цитолізу”; „лабораторні показники холестазу”, „лабораторні показники мезенхімально - запального синдрому”, „лабораторні показники тяжкості вірусного гепатиту (ВГ)”, „ лабораторні ознаки розвитку печінкової недостатності у хворих на хронічний ВГ”, «предиктори успіху противірусної терапії хворих на ХВГ»;</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сучасні погляди на патогенез гострої печінкової енцефалопатії та їх найпоширеніших ускладнень, несприятливих наслідків;</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клінічні класифікації гострої печінкової енцефалопатії;</w:t>
      </w:r>
    </w:p>
    <w:p w:rsidR="004412D0" w:rsidRPr="00B81D71" w:rsidRDefault="004412D0" w:rsidP="00751FB9">
      <w:pPr>
        <w:widowControl/>
        <w:numPr>
          <w:ilvl w:val="0"/>
          <w:numId w:val="26"/>
        </w:numPr>
        <w:jc w:val="both"/>
        <w:textAlignment w:val="baseline"/>
        <w:rPr>
          <w:color w:val="000000"/>
          <w:szCs w:val="24"/>
          <w:lang w:val="uk-UA" w:eastAsia="uk-UA"/>
        </w:rPr>
      </w:pPr>
      <w:r w:rsidRPr="00B81D71">
        <w:rPr>
          <w:color w:val="000000"/>
          <w:szCs w:val="24"/>
          <w:lang w:val="uk-UA" w:eastAsia="uk-UA"/>
        </w:rPr>
        <w:t>принципи найбільш необхідної інструментальної діагностики ГПЕ.</w:t>
      </w:r>
    </w:p>
    <w:p w:rsidR="00D82EAA" w:rsidRDefault="00D82EAA" w:rsidP="004412D0">
      <w:pPr>
        <w:widowControl/>
        <w:jc w:val="both"/>
        <w:rPr>
          <w:b/>
          <w:color w:val="000000"/>
          <w:szCs w:val="24"/>
          <w:lang w:val="uk-UA" w:eastAsia="uk-UA"/>
        </w:rPr>
      </w:pPr>
    </w:p>
    <w:p w:rsidR="004412D0" w:rsidRPr="00B81D71" w:rsidRDefault="004412D0" w:rsidP="004412D0">
      <w:pPr>
        <w:widowControl/>
        <w:jc w:val="both"/>
        <w:rPr>
          <w:b/>
          <w:szCs w:val="24"/>
          <w:lang w:val="uk-UA" w:eastAsia="uk-UA"/>
        </w:rPr>
      </w:pPr>
      <w:r w:rsidRPr="00B81D71">
        <w:rPr>
          <w:b/>
          <w:color w:val="000000"/>
          <w:szCs w:val="24"/>
          <w:lang w:val="uk-UA" w:eastAsia="uk-UA"/>
        </w:rPr>
        <w:t>Вміти:</w:t>
      </w:r>
    </w:p>
    <w:p w:rsidR="004412D0" w:rsidRPr="00B81D71" w:rsidRDefault="004412D0" w:rsidP="00751FB9">
      <w:pPr>
        <w:widowControl/>
        <w:numPr>
          <w:ilvl w:val="0"/>
          <w:numId w:val="27"/>
        </w:numPr>
        <w:spacing w:before="240"/>
        <w:jc w:val="both"/>
        <w:textAlignment w:val="baseline"/>
        <w:rPr>
          <w:color w:val="000000"/>
          <w:szCs w:val="24"/>
          <w:lang w:val="uk-UA" w:eastAsia="uk-UA"/>
        </w:rPr>
      </w:pPr>
      <w:r w:rsidRPr="00B81D71">
        <w:rPr>
          <w:color w:val="000000"/>
          <w:szCs w:val="24"/>
          <w:lang w:val="uk-UA" w:eastAsia="uk-UA"/>
        </w:rPr>
        <w:t>зібрати анамнез захворювання та оцінити епідеміологічні дані;</w:t>
      </w:r>
    </w:p>
    <w:p w:rsidR="004412D0" w:rsidRPr="00B81D71" w:rsidRDefault="004412D0" w:rsidP="00751FB9">
      <w:pPr>
        <w:widowControl/>
        <w:numPr>
          <w:ilvl w:val="0"/>
          <w:numId w:val="27"/>
        </w:numPr>
        <w:jc w:val="both"/>
        <w:textAlignment w:val="baseline"/>
        <w:rPr>
          <w:color w:val="000000"/>
          <w:szCs w:val="24"/>
          <w:lang w:val="uk-UA" w:eastAsia="uk-UA"/>
        </w:rPr>
      </w:pPr>
      <w:r w:rsidRPr="00B81D71">
        <w:rPr>
          <w:color w:val="000000"/>
          <w:szCs w:val="24"/>
          <w:lang w:val="uk-UA" w:eastAsia="uk-UA"/>
        </w:rPr>
        <w:t>провести лабораторно-інструментальне обстеження, вміти інтерпретувати їх дані;</w:t>
      </w:r>
    </w:p>
    <w:p w:rsidR="004412D0" w:rsidRPr="00B81D71" w:rsidRDefault="004412D0" w:rsidP="00751FB9">
      <w:pPr>
        <w:widowControl/>
        <w:numPr>
          <w:ilvl w:val="0"/>
          <w:numId w:val="27"/>
        </w:numPr>
        <w:jc w:val="both"/>
        <w:textAlignment w:val="baseline"/>
        <w:rPr>
          <w:color w:val="000000"/>
          <w:szCs w:val="24"/>
          <w:lang w:val="uk-UA" w:eastAsia="uk-UA"/>
        </w:rPr>
      </w:pPr>
      <w:r w:rsidRPr="00B81D71">
        <w:rPr>
          <w:color w:val="000000"/>
          <w:szCs w:val="24"/>
          <w:lang w:val="uk-UA" w:eastAsia="uk-UA"/>
        </w:rPr>
        <w:t>обґрунтувати попередній діагноз;</w:t>
      </w:r>
    </w:p>
    <w:p w:rsidR="004412D0" w:rsidRPr="00B81D71" w:rsidRDefault="004412D0" w:rsidP="00751FB9">
      <w:pPr>
        <w:widowControl/>
        <w:numPr>
          <w:ilvl w:val="0"/>
          <w:numId w:val="27"/>
        </w:numPr>
        <w:jc w:val="both"/>
        <w:textAlignment w:val="baseline"/>
        <w:rPr>
          <w:color w:val="000000"/>
          <w:szCs w:val="24"/>
          <w:lang w:val="uk-UA" w:eastAsia="uk-UA"/>
        </w:rPr>
      </w:pPr>
      <w:r w:rsidRPr="00B81D71">
        <w:rPr>
          <w:color w:val="000000"/>
          <w:szCs w:val="24"/>
          <w:lang w:val="uk-UA" w:eastAsia="uk-UA"/>
        </w:rPr>
        <w:t>призначити додаткові методи дослідження та оцінити їх результати;</w:t>
      </w:r>
    </w:p>
    <w:p w:rsidR="004412D0" w:rsidRPr="00B81D71" w:rsidRDefault="004412D0" w:rsidP="00751FB9">
      <w:pPr>
        <w:widowControl/>
        <w:numPr>
          <w:ilvl w:val="0"/>
          <w:numId w:val="27"/>
        </w:numPr>
        <w:jc w:val="both"/>
        <w:textAlignment w:val="baseline"/>
        <w:rPr>
          <w:color w:val="000000"/>
          <w:szCs w:val="24"/>
          <w:lang w:val="uk-UA" w:eastAsia="uk-UA"/>
        </w:rPr>
      </w:pPr>
      <w:r w:rsidRPr="00B81D71">
        <w:rPr>
          <w:color w:val="000000"/>
          <w:szCs w:val="24"/>
          <w:lang w:val="uk-UA" w:eastAsia="uk-UA"/>
        </w:rPr>
        <w:t>обґрунтувати заключний діагноз згідно клінічної класифікації;</w:t>
      </w:r>
    </w:p>
    <w:p w:rsidR="004412D0" w:rsidRPr="00B81D71" w:rsidRDefault="004412D0" w:rsidP="00751FB9">
      <w:pPr>
        <w:widowControl/>
        <w:numPr>
          <w:ilvl w:val="0"/>
          <w:numId w:val="27"/>
        </w:numPr>
        <w:jc w:val="both"/>
        <w:textAlignment w:val="baseline"/>
        <w:rPr>
          <w:color w:val="000000"/>
          <w:szCs w:val="24"/>
          <w:lang w:val="uk-UA" w:eastAsia="uk-UA"/>
        </w:rPr>
      </w:pPr>
      <w:r w:rsidRPr="00B81D71">
        <w:rPr>
          <w:color w:val="000000"/>
          <w:szCs w:val="24"/>
          <w:lang w:val="uk-UA" w:eastAsia="uk-UA"/>
        </w:rPr>
        <w:t>провести диференціальну діагностику синдрому нейротоксикозу та токсико-ексикозу у дітей;</w:t>
      </w:r>
    </w:p>
    <w:p w:rsidR="004412D0" w:rsidRPr="00B81D71" w:rsidRDefault="004412D0" w:rsidP="00751FB9">
      <w:pPr>
        <w:widowControl/>
        <w:numPr>
          <w:ilvl w:val="0"/>
          <w:numId w:val="27"/>
        </w:numPr>
        <w:jc w:val="both"/>
        <w:textAlignment w:val="baseline"/>
        <w:rPr>
          <w:color w:val="000000"/>
          <w:szCs w:val="24"/>
          <w:lang w:val="uk-UA" w:eastAsia="uk-UA"/>
        </w:rPr>
      </w:pPr>
      <w:r w:rsidRPr="00B81D71">
        <w:rPr>
          <w:color w:val="000000"/>
          <w:szCs w:val="24"/>
          <w:lang w:val="uk-UA" w:eastAsia="uk-UA"/>
        </w:rPr>
        <w:t>виявляти синдром токсико-ексикозу та нейротоксикозу у клініці дитячих інфекційних хвороб;</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надавати невідкладну допомогу хворим із синдромом токсико-ексикозу та нейротоксикозу.</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Дотримувати основних правил роботи біля ліжка хворого на нейроінфекції;</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Зібрати анамнез хвороби;</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Зібрати епідеміологічний анамнез; </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Оглянути хворого, виявити характерні клінічні симптоми різних форм нейроінфекцій, виявити невідкладні стани при нейроінфекціях;</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Виявити симптоми ІТШ та ННГМ у дітей різних вікових груп;</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Обґрунтувати клінічний діагноз відповідно до класифікації; </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Призначити лабораторні методи обстеження хворим на нейроінфекції із невідкладними станами, а саме ІТШ та ННГМ; </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Провести забір патологічного матеріалу з носоглотки, крові, фекалій для бактеріологічних (вірусологічних) досліджень;</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Дати оцінку результатів лабораторних досліджень;</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Призначити та провести лікування хворого;</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Призначити невідкладну допомогу на догоспітальному етапі та в стаціонарі при ІТШ та ННГМ;</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провести клінічне обстеження хворого на хронічний ГПЕ;</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призначити необхідне лабораторне та інструментальне обстеження, дати інтерпретацію отриманих результатів для обґрунтування заключного клінічного діагнозу згідно клінічної класифікації;</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сформулювати попередній діагноз відповідно до існуючих класифікацій, обґрунтувати його відповідно об’єктивного огляду;</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провести диференціальну діагностику з іншими подібними інфекційними та неінфекційними хворобами;</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скласти план обстеження та лікування</w:t>
      </w:r>
    </w:p>
    <w:p w:rsidR="004412D0" w:rsidRPr="00B81D71" w:rsidRDefault="004412D0" w:rsidP="00751FB9">
      <w:pPr>
        <w:widowControl/>
        <w:numPr>
          <w:ilvl w:val="0"/>
          <w:numId w:val="27"/>
        </w:numPr>
        <w:spacing w:before="240"/>
        <w:ind w:left="714" w:hanging="357"/>
        <w:contextualSpacing/>
        <w:jc w:val="both"/>
        <w:textAlignment w:val="baseline"/>
        <w:rPr>
          <w:color w:val="000000"/>
          <w:szCs w:val="24"/>
          <w:lang w:val="uk-UA" w:eastAsia="uk-UA"/>
        </w:rPr>
      </w:pPr>
      <w:r w:rsidRPr="00B81D71">
        <w:rPr>
          <w:color w:val="000000"/>
          <w:szCs w:val="24"/>
          <w:lang w:val="uk-UA" w:eastAsia="uk-UA"/>
        </w:rPr>
        <w:t>призначити лікування та надати допомогу при ГПЕ.</w:t>
      </w:r>
    </w:p>
    <w:p w:rsidR="00751FB9" w:rsidRPr="00B81D71" w:rsidRDefault="00751FB9" w:rsidP="00751FB9">
      <w:pPr>
        <w:widowControl/>
        <w:spacing w:before="240"/>
        <w:ind w:left="714"/>
        <w:contextualSpacing/>
        <w:jc w:val="both"/>
        <w:textAlignment w:val="baseline"/>
        <w:rPr>
          <w:color w:val="000000"/>
          <w:szCs w:val="24"/>
          <w:lang w:val="uk-UA" w:eastAsia="uk-UA"/>
        </w:rPr>
      </w:pPr>
    </w:p>
    <w:p w:rsidR="004412D0" w:rsidRPr="00B81D71" w:rsidRDefault="004412D0" w:rsidP="004412D0">
      <w:pPr>
        <w:widowControl/>
        <w:jc w:val="both"/>
        <w:rPr>
          <w:b/>
          <w:szCs w:val="24"/>
          <w:lang w:val="uk-UA" w:eastAsia="uk-UA"/>
        </w:rPr>
      </w:pPr>
      <w:r w:rsidRPr="00B81D71">
        <w:rPr>
          <w:b/>
          <w:color w:val="000000"/>
          <w:szCs w:val="24"/>
          <w:lang w:val="uk-UA" w:eastAsia="uk-UA"/>
        </w:rPr>
        <w:t>Питання до теми:</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невідкладних станів при ГКІ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Поняття синдрому “токсико-ексикозу” у клініці кишкових інфекцій.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клінічної симптоматики у дітей першого року життя із клінікою кишкових інфекцій.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lastRenderedPageBreak/>
        <w:t>Особливості токсико-ексикозу у дітей з ГКІ вірусної етіології.</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токсико-ексикозу у дітей з ГКІ бактеріальної етіології.</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токсико-ексикозу у дітей з ГКІ змішаної етіології.</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Поняття “нейротоксикозу” у клініці ГРВІ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клінічної симптоматики синдрому нейротоксикозу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Тактика ведення хворих із синдромом токсико-ексикозу. Особливості лікувально-діагностичного підходу.</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Тактика ведення хворих із синдромом нейротоксикозу. Особливості лікувально-діагностичного підходу.</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Клінічна фармакологія препаратів, які використовуються для менеджменту синдрому токсико-ексикозу та нейротоксикозу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невідкладних станів при нейроінфекціях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Молекулярні механізми розвитку інфекційно-токсичного шоку та набряко-набухання головного мозку у дітей з нейроінфекціями. Феномен ексайтотоксичності.</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Поняття синдрому “інфекційно-токсичного шоку” у клініці нейроінфекцій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клінічної симптоматики у дітей першого року життя із клінікою інфекційно-токсичного шоку.</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класифікації ступенів інфекційно-токсичного шоку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Лабораторні критерії та маркери діагностики інфекційно-токсичного шоку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менеджменту інфекційно-токсичного шоку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Прогностичні показники перебігу інфекційно-токсичного шоку у дітей із нейроінфекціями.</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Поняття синдрому “набряко-набухання головного мозку” у клініці нейроінфекцій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клінічної симптоматики у дітей першого року життя із клінікою набряко-набухання головного мозку.</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Лабораторні критерії та маркери діагностики набряко-набухання головного мозку у дітей. Додаткові методи обстеження.</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менеджменту набряко-набухання головного мозку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Прогностичні показники перебігу набряко-набухання головного мозку у дітей із нейроінфекціями.</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Клінічна фармакологія препаратів, які використовуються для менеджменту синдрому інфекційно-токсичного шоку та синдрому набряко-набухання головного мозку.</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Анатомо-фізіологічні особливості печінки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Фізіологічний та патологічний обмін білірубіну в печінці. Особливості ферментних систем печінки у дітей різних вікових груп.</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Гостра печінкова недостатність у дітей із вірусними гепатитами: етіологія, класифікація, клініка, лікування. </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Клінічна фармакологія препаратів, які використовуються для менеджменту гострої печінкової недостатності у дітей.</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лабораторної діагностики гострої печінкової недостатності у дітей. Інтерпретація показників.</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прогностичних лабораторних показників у дітей із гострою печінковою недостатністю.</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Особливості менеджменту гострої печінкової недостатності у дітей першого року життя на тлі вірусного гепатиту.</w:t>
      </w:r>
    </w:p>
    <w:p w:rsidR="004412D0" w:rsidRPr="00B81D71" w:rsidRDefault="004412D0" w:rsidP="00751FB9">
      <w:pPr>
        <w:widowControl/>
        <w:numPr>
          <w:ilvl w:val="0"/>
          <w:numId w:val="28"/>
        </w:numPr>
        <w:jc w:val="both"/>
        <w:textAlignment w:val="baseline"/>
        <w:rPr>
          <w:color w:val="000000"/>
          <w:szCs w:val="24"/>
          <w:lang w:val="uk-UA" w:eastAsia="uk-UA"/>
        </w:rPr>
      </w:pPr>
      <w:r w:rsidRPr="00B81D71">
        <w:rPr>
          <w:color w:val="000000"/>
          <w:szCs w:val="24"/>
          <w:lang w:val="uk-UA" w:eastAsia="uk-UA"/>
        </w:rPr>
        <w:t>Алгоритми надання невідкладної допомоги дітям із синдромом гострої печінкової недостатності на тлі вірусних гепатитів.</w:t>
      </w:r>
    </w:p>
    <w:p w:rsidR="004412D0" w:rsidRPr="00B81D71" w:rsidRDefault="004412D0" w:rsidP="004412D0">
      <w:pPr>
        <w:widowControl/>
        <w:ind w:firstLine="720"/>
        <w:jc w:val="both"/>
        <w:rPr>
          <w:szCs w:val="24"/>
          <w:lang w:val="uk-UA" w:eastAsia="uk-UA"/>
        </w:rPr>
      </w:pPr>
    </w:p>
    <w:p w:rsidR="00785FE3" w:rsidRPr="00B81D71" w:rsidRDefault="00785FE3" w:rsidP="00785FE3">
      <w:pPr>
        <w:pStyle w:val="1"/>
        <w:spacing w:line="240" w:lineRule="auto"/>
        <w:jc w:val="both"/>
        <w:rPr>
          <w:rFonts w:ascii="Times New Roman" w:eastAsia="Times New Roman" w:hAnsi="Times New Roman" w:cs="Times New Roman"/>
          <w:b/>
          <w:sz w:val="24"/>
          <w:szCs w:val="24"/>
        </w:rPr>
      </w:pPr>
      <w:r w:rsidRPr="00B81D71">
        <w:rPr>
          <w:rFonts w:ascii="Times New Roman" w:eastAsia="Times New Roman" w:hAnsi="Times New Roman" w:cs="Times New Roman"/>
          <w:b/>
          <w:sz w:val="24"/>
          <w:szCs w:val="24"/>
        </w:rPr>
        <w:t>Література:</w:t>
      </w:r>
    </w:p>
    <w:p w:rsidR="00785FE3" w:rsidRPr="00B81D71" w:rsidRDefault="00785FE3" w:rsidP="00751FB9">
      <w:pPr>
        <w:pStyle w:val="1"/>
        <w:numPr>
          <w:ilvl w:val="0"/>
          <w:numId w:val="2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785FE3" w:rsidRPr="00B81D71" w:rsidRDefault="00785FE3" w:rsidP="00751FB9">
      <w:pPr>
        <w:pStyle w:val="1"/>
        <w:numPr>
          <w:ilvl w:val="0"/>
          <w:numId w:val="2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785FE3" w:rsidRPr="00B81D71" w:rsidRDefault="00785FE3" w:rsidP="00751FB9">
      <w:pPr>
        <w:pStyle w:val="1"/>
        <w:numPr>
          <w:ilvl w:val="0"/>
          <w:numId w:val="2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lastRenderedPageBreak/>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785FE3" w:rsidRPr="00B81D71" w:rsidRDefault="00785FE3" w:rsidP="00751FB9">
      <w:pPr>
        <w:pStyle w:val="1"/>
        <w:numPr>
          <w:ilvl w:val="0"/>
          <w:numId w:val="2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785FE3" w:rsidRPr="00B81D71" w:rsidRDefault="00785FE3" w:rsidP="00751FB9">
      <w:pPr>
        <w:pStyle w:val="1"/>
        <w:numPr>
          <w:ilvl w:val="0"/>
          <w:numId w:val="2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785FE3" w:rsidRPr="00B81D71" w:rsidRDefault="00785FE3" w:rsidP="00751FB9">
      <w:pPr>
        <w:pStyle w:val="1"/>
        <w:numPr>
          <w:ilvl w:val="0"/>
          <w:numId w:val="22"/>
        </w:numPr>
        <w:spacing w:line="240" w:lineRule="auto"/>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lang w:val="en-US"/>
        </w:rPr>
        <w:t xml:space="preserve">Nelson textbook 21 </w:t>
      </w:r>
      <w:proofErr w:type="gramStart"/>
      <w:r w:rsidRPr="00B81D71">
        <w:rPr>
          <w:rFonts w:ascii="Times New Roman" w:eastAsia="Times New Roman" w:hAnsi="Times New Roman" w:cs="Times New Roman"/>
          <w:sz w:val="24"/>
          <w:szCs w:val="24"/>
          <w:lang w:val="en-US"/>
        </w:rPr>
        <w:t>th</w:t>
      </w:r>
      <w:proofErr w:type="gramEnd"/>
      <w:r w:rsidRPr="00B81D71">
        <w:rPr>
          <w:rFonts w:ascii="Times New Roman" w:eastAsia="Times New Roman" w:hAnsi="Times New Roman" w:cs="Times New Roman"/>
          <w:sz w:val="24"/>
          <w:szCs w:val="24"/>
          <w:lang w:val="en-US"/>
        </w:rPr>
        <w:t xml:space="preserve"> Edition by Robert M. Kliegman, MD, Richard E. Behrman, MD, Hal B. Jensen, MD and Bonita F. Stanton, MD. </w:t>
      </w:r>
      <w:r w:rsidRPr="00B81D71">
        <w:rPr>
          <w:rFonts w:ascii="Times New Roman" w:eastAsia="Times New Roman" w:hAnsi="Times New Roman" w:cs="Times New Roman"/>
          <w:sz w:val="24"/>
          <w:szCs w:val="24"/>
        </w:rPr>
        <w:t>Видавництво: SAUNDERS. 2019. – 4264 р.</w:t>
      </w:r>
    </w:p>
    <w:p w:rsidR="00785FE3" w:rsidRPr="00B81D71" w:rsidRDefault="00785FE3" w:rsidP="00785FE3">
      <w:pPr>
        <w:pStyle w:val="1"/>
        <w:spacing w:line="240" w:lineRule="auto"/>
        <w:jc w:val="both"/>
        <w:rPr>
          <w:rFonts w:ascii="Times New Roman" w:eastAsia="Times New Roman" w:hAnsi="Times New Roman" w:cs="Times New Roman"/>
          <w:sz w:val="24"/>
          <w:szCs w:val="24"/>
        </w:rPr>
      </w:pPr>
    </w:p>
    <w:p w:rsidR="00785FE3" w:rsidRPr="00B81D71" w:rsidRDefault="00785FE3" w:rsidP="00785FE3">
      <w:pPr>
        <w:pStyle w:val="1"/>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Додаткові джерела:</w:t>
      </w:r>
    </w:p>
    <w:p w:rsidR="00785FE3" w:rsidRPr="00B81D71" w:rsidRDefault="00785FE3" w:rsidP="00751FB9">
      <w:pPr>
        <w:pStyle w:val="1"/>
        <w:numPr>
          <w:ilvl w:val="0"/>
          <w:numId w:val="23"/>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Возіанова Ж.І. Інфекційні і паразитарні хвороби (в 3-х томах). – К.: “Здоров’я”, 2002. – Т.1. – С. 456 - 498.</w:t>
      </w:r>
    </w:p>
    <w:p w:rsidR="00785FE3" w:rsidRPr="00B81D71" w:rsidRDefault="00785FE3" w:rsidP="00751FB9">
      <w:pPr>
        <w:pStyle w:val="1"/>
        <w:numPr>
          <w:ilvl w:val="0"/>
          <w:numId w:val="23"/>
        </w:numPr>
        <w:spacing w:line="240" w:lineRule="auto"/>
        <w:contextualSpacing/>
        <w:jc w:val="both"/>
        <w:rPr>
          <w:rFonts w:ascii="Times New Roman" w:eastAsia="Times New Roman" w:hAnsi="Times New Roman" w:cs="Times New Roman"/>
          <w:sz w:val="24"/>
          <w:szCs w:val="24"/>
        </w:rPr>
      </w:pPr>
      <w:r w:rsidRPr="00B81D71">
        <w:rPr>
          <w:rFonts w:ascii="Times New Roman" w:eastAsia="Gungsuh" w:hAnsi="Times New Roman" w:cs="Times New Roman"/>
          <w:sz w:val="24"/>
          <w:szCs w:val="24"/>
        </w:rPr>
        <w:t>Инфекционные болезни: учебник / О.А. Голубовская, М.А. Андрейчин, А.В. Шкурба [и др.] − К:. ВСИ «Медицина», 2014. – С. 114 - 133.</w:t>
      </w:r>
    </w:p>
    <w:p w:rsidR="00785FE3" w:rsidRPr="00B81D71" w:rsidRDefault="00785FE3" w:rsidP="00751FB9">
      <w:pPr>
        <w:pStyle w:val="1"/>
        <w:numPr>
          <w:ilvl w:val="0"/>
          <w:numId w:val="23"/>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Руководство по инфекционным болезням / ред. – чл.-кор. РАМН проф. Ю,В. Лобзин – СПб.: « Издательство Фолиант», 2000. – 936 с.</w:t>
      </w:r>
    </w:p>
    <w:p w:rsidR="00785FE3" w:rsidRPr="00B81D71" w:rsidRDefault="00785FE3" w:rsidP="00751FB9">
      <w:pPr>
        <w:pStyle w:val="1"/>
        <w:numPr>
          <w:ilvl w:val="0"/>
          <w:numId w:val="23"/>
        </w:numPr>
        <w:spacing w:line="240" w:lineRule="auto"/>
        <w:contextualSpacing/>
        <w:jc w:val="both"/>
        <w:rPr>
          <w:rFonts w:ascii="Times New Roman" w:eastAsia="Times New Roman" w:hAnsi="Times New Roman" w:cs="Times New Roman"/>
          <w:sz w:val="24"/>
          <w:szCs w:val="24"/>
        </w:rPr>
      </w:pPr>
      <w:r w:rsidRPr="00B81D71">
        <w:rPr>
          <w:rFonts w:ascii="Times New Roman" w:eastAsia="Times New Roman" w:hAnsi="Times New Roman" w:cs="Times New Roman"/>
          <w:sz w:val="24"/>
          <w:szCs w:val="24"/>
        </w:rPr>
        <w:t>Інфекційні хвороби. Підручник / М.Б.Тітов, Б.А.Герасун, Л.Ю.Шевченко та ін.; за ред. М.Б.Тітов. – К.:Вища шк., 1995. – С. 217-240.</w:t>
      </w:r>
    </w:p>
    <w:p w:rsidR="007C2364" w:rsidRPr="00B81D71" w:rsidRDefault="00785FE3" w:rsidP="00751FB9">
      <w:pPr>
        <w:pStyle w:val="a8"/>
        <w:numPr>
          <w:ilvl w:val="0"/>
          <w:numId w:val="23"/>
        </w:numPr>
        <w:rPr>
          <w:b/>
          <w:szCs w:val="24"/>
          <w:lang w:val="uk-UA"/>
        </w:rPr>
      </w:pPr>
      <w:r w:rsidRPr="00B81D71">
        <w:rPr>
          <w:szCs w:val="24"/>
        </w:rPr>
        <w:t xml:space="preserve">Руководство по инфекционным болезням / ред. – чл.-кор. РАМН проф. </w:t>
      </w:r>
      <w:proofErr w:type="gramStart"/>
      <w:r w:rsidRPr="00B81D71">
        <w:rPr>
          <w:szCs w:val="24"/>
        </w:rPr>
        <w:t>Ю,В.</w:t>
      </w:r>
      <w:proofErr w:type="gramEnd"/>
      <w:r w:rsidRPr="00B81D71">
        <w:rPr>
          <w:szCs w:val="24"/>
        </w:rPr>
        <w:t xml:space="preserve"> Лобзин – СПб.: « Издательство Фолиант», 2000. – 936 с.</w:t>
      </w:r>
    </w:p>
    <w:sectPr w:rsidR="007C2364" w:rsidRPr="00B81D71" w:rsidSect="006A70B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ungsuh">
    <w:altName w:val="Times New Roman"/>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F55B1"/>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55E2337"/>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14A79C5"/>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4F3549F"/>
    <w:multiLevelType w:val="multilevel"/>
    <w:tmpl w:val="53AEBF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15144EFE"/>
    <w:multiLevelType w:val="multilevel"/>
    <w:tmpl w:val="3DC4F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8703D76"/>
    <w:multiLevelType w:val="multilevel"/>
    <w:tmpl w:val="33FA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3941B2"/>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DB322A2"/>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20FF0001"/>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2B702316"/>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69534AF"/>
    <w:multiLevelType w:val="hybridMultilevel"/>
    <w:tmpl w:val="29727A8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A7F49A4"/>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3B9C21CF"/>
    <w:multiLevelType w:val="hybridMultilevel"/>
    <w:tmpl w:val="7B12D4F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3BD52C9D"/>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3C4E4D01"/>
    <w:multiLevelType w:val="hybridMultilevel"/>
    <w:tmpl w:val="B5C00A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403A3FDC"/>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43A842B5"/>
    <w:multiLevelType w:val="multilevel"/>
    <w:tmpl w:val="DABAA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48437BC8"/>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497424BF"/>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4B7F13EB"/>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nsid w:val="4C5B7E0F"/>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4E3336DE"/>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5A6405BA"/>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610845F8"/>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645D1666"/>
    <w:multiLevelType w:val="multilevel"/>
    <w:tmpl w:val="056EA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4740F25"/>
    <w:multiLevelType w:val="hybridMultilevel"/>
    <w:tmpl w:val="885010BC"/>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nsid w:val="6A10435E"/>
    <w:multiLevelType w:val="multilevel"/>
    <w:tmpl w:val="4E10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231233"/>
    <w:multiLevelType w:val="hybridMultilevel"/>
    <w:tmpl w:val="AAE8F2C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nsid w:val="6E0E63CE"/>
    <w:multiLevelType w:val="multilevel"/>
    <w:tmpl w:val="2C808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6E1D1CD1"/>
    <w:multiLevelType w:val="multilevel"/>
    <w:tmpl w:val="78DE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5A309E"/>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nsid w:val="70D978A2"/>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nsid w:val="78C26D68"/>
    <w:multiLevelType w:val="multilevel"/>
    <w:tmpl w:val="809AF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16"/>
  </w:num>
  <w:num w:numId="3">
    <w:abstractNumId w:val="9"/>
  </w:num>
  <w:num w:numId="4">
    <w:abstractNumId w:val="6"/>
  </w:num>
  <w:num w:numId="5">
    <w:abstractNumId w:val="32"/>
  </w:num>
  <w:num w:numId="6">
    <w:abstractNumId w:val="30"/>
  </w:num>
  <w:num w:numId="7">
    <w:abstractNumId w:val="27"/>
  </w:num>
  <w:num w:numId="8">
    <w:abstractNumId w:val="25"/>
  </w:num>
  <w:num w:numId="9">
    <w:abstractNumId w:val="12"/>
  </w:num>
  <w:num w:numId="10">
    <w:abstractNumId w:val="15"/>
  </w:num>
  <w:num w:numId="11">
    <w:abstractNumId w:val="2"/>
  </w:num>
  <w:num w:numId="12">
    <w:abstractNumId w:val="20"/>
  </w:num>
  <w:num w:numId="13">
    <w:abstractNumId w:val="1"/>
  </w:num>
  <w:num w:numId="14">
    <w:abstractNumId w:val="19"/>
  </w:num>
  <w:num w:numId="15">
    <w:abstractNumId w:val="23"/>
  </w:num>
  <w:num w:numId="16">
    <w:abstractNumId w:val="11"/>
  </w:num>
  <w:num w:numId="17">
    <w:abstractNumId w:val="17"/>
  </w:num>
  <w:num w:numId="18">
    <w:abstractNumId w:val="22"/>
  </w:num>
  <w:num w:numId="19">
    <w:abstractNumId w:val="7"/>
  </w:num>
  <w:num w:numId="20">
    <w:abstractNumId w:val="0"/>
  </w:num>
  <w:num w:numId="21">
    <w:abstractNumId w:val="31"/>
  </w:num>
  <w:num w:numId="22">
    <w:abstractNumId w:val="8"/>
  </w:num>
  <w:num w:numId="23">
    <w:abstractNumId w:val="21"/>
  </w:num>
  <w:num w:numId="24">
    <w:abstractNumId w:val="28"/>
  </w:num>
  <w:num w:numId="25">
    <w:abstractNumId w:val="3"/>
  </w:num>
  <w:num w:numId="26">
    <w:abstractNumId w:val="26"/>
  </w:num>
  <w:num w:numId="27">
    <w:abstractNumId w:val="29"/>
  </w:num>
  <w:num w:numId="28">
    <w:abstractNumId w:val="24"/>
  </w:num>
  <w:num w:numId="29">
    <w:abstractNumId w:val="5"/>
  </w:num>
  <w:num w:numId="30">
    <w:abstractNumId w:val="10"/>
  </w:num>
  <w:num w:numId="31">
    <w:abstractNumId w:val="14"/>
  </w:num>
  <w:num w:numId="32">
    <w:abstractNumId w:val="13"/>
  </w:num>
  <w:num w:numId="33">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2"/>
  </w:compat>
  <w:rsids>
    <w:rsidRoot w:val="007C2364"/>
    <w:rsid w:val="000334E7"/>
    <w:rsid w:val="000B38BD"/>
    <w:rsid w:val="000D41F7"/>
    <w:rsid w:val="000E5FAC"/>
    <w:rsid w:val="00117DB4"/>
    <w:rsid w:val="00391261"/>
    <w:rsid w:val="00414719"/>
    <w:rsid w:val="004412D0"/>
    <w:rsid w:val="00465432"/>
    <w:rsid w:val="005D4F1B"/>
    <w:rsid w:val="00610378"/>
    <w:rsid w:val="00656E6D"/>
    <w:rsid w:val="00660006"/>
    <w:rsid w:val="006A70B0"/>
    <w:rsid w:val="00751FB9"/>
    <w:rsid w:val="00755D3C"/>
    <w:rsid w:val="00785FE3"/>
    <w:rsid w:val="007C2364"/>
    <w:rsid w:val="008F3BFF"/>
    <w:rsid w:val="009102BA"/>
    <w:rsid w:val="009607EC"/>
    <w:rsid w:val="00996652"/>
    <w:rsid w:val="009E287B"/>
    <w:rsid w:val="00B26749"/>
    <w:rsid w:val="00B81D71"/>
    <w:rsid w:val="00C40D06"/>
    <w:rsid w:val="00CC6708"/>
    <w:rsid w:val="00CD3551"/>
    <w:rsid w:val="00CE3F71"/>
    <w:rsid w:val="00D82EAA"/>
    <w:rsid w:val="00D85E38"/>
    <w:rsid w:val="00EA34DB"/>
    <w:rsid w:val="00F215EE"/>
    <w:rsid w:val="00FB04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E40EFC-D31E-49A6-A5B5-34FF6A40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364"/>
    <w:pPr>
      <w:widowControl w:val="0"/>
      <w:spacing w:after="0" w:line="240" w:lineRule="auto"/>
    </w:pPr>
    <w:rPr>
      <w:rFonts w:ascii="Times New Roman" w:eastAsia="Times New Roman" w:hAnsi="Times New Roman" w:cs="Times New Roman"/>
      <w:sz w:val="24"/>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7C2364"/>
    <w:pPr>
      <w:widowControl/>
    </w:pPr>
    <w:rPr>
      <w:rFonts w:ascii="Courier New" w:hAnsi="Courier New"/>
      <w:sz w:val="20"/>
      <w:lang w:val="uk-UA"/>
    </w:rPr>
  </w:style>
  <w:style w:type="character" w:customStyle="1" w:styleId="a4">
    <w:name w:val="Текст Знак"/>
    <w:basedOn w:val="a0"/>
    <w:link w:val="a3"/>
    <w:rsid w:val="007C2364"/>
    <w:rPr>
      <w:rFonts w:ascii="Courier New" w:eastAsia="Times New Roman" w:hAnsi="Courier New" w:cs="Times New Roman"/>
      <w:sz w:val="20"/>
      <w:szCs w:val="20"/>
      <w:lang w:eastAsia="ru-RU"/>
    </w:rPr>
  </w:style>
  <w:style w:type="paragraph" w:customStyle="1" w:styleId="1">
    <w:name w:val="Обычный1"/>
    <w:rsid w:val="00C40D06"/>
    <w:pPr>
      <w:spacing w:after="0"/>
    </w:pPr>
    <w:rPr>
      <w:rFonts w:ascii="Arial" w:eastAsia="Arial" w:hAnsi="Arial" w:cs="Arial"/>
      <w:lang w:eastAsia="uk-UA"/>
    </w:rPr>
  </w:style>
  <w:style w:type="paragraph" w:styleId="a5">
    <w:name w:val="Normal (Web)"/>
    <w:basedOn w:val="a"/>
    <w:uiPriority w:val="99"/>
    <w:unhideWhenUsed/>
    <w:rsid w:val="000334E7"/>
    <w:pPr>
      <w:widowControl/>
      <w:spacing w:before="100" w:beforeAutospacing="1" w:after="100" w:afterAutospacing="1"/>
    </w:pPr>
    <w:rPr>
      <w:szCs w:val="24"/>
      <w:lang w:val="uk-UA" w:eastAsia="uk-UA"/>
    </w:rPr>
  </w:style>
  <w:style w:type="character" w:styleId="a6">
    <w:name w:val="Strong"/>
    <w:basedOn w:val="a0"/>
    <w:uiPriority w:val="22"/>
    <w:qFormat/>
    <w:rsid w:val="000334E7"/>
    <w:rPr>
      <w:b/>
      <w:bCs/>
    </w:rPr>
  </w:style>
  <w:style w:type="character" w:styleId="a7">
    <w:name w:val="Hyperlink"/>
    <w:basedOn w:val="a0"/>
    <w:uiPriority w:val="99"/>
    <w:unhideWhenUsed/>
    <w:rsid w:val="000334E7"/>
    <w:rPr>
      <w:color w:val="0000FF" w:themeColor="hyperlink"/>
      <w:u w:val="single"/>
    </w:rPr>
  </w:style>
  <w:style w:type="paragraph" w:styleId="a8">
    <w:name w:val="List Paragraph"/>
    <w:basedOn w:val="a"/>
    <w:uiPriority w:val="34"/>
    <w:qFormat/>
    <w:rsid w:val="00785F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384681">
      <w:bodyDiv w:val="1"/>
      <w:marLeft w:val="0"/>
      <w:marRight w:val="0"/>
      <w:marTop w:val="0"/>
      <w:marBottom w:val="0"/>
      <w:divBdr>
        <w:top w:val="none" w:sz="0" w:space="0" w:color="auto"/>
        <w:left w:val="none" w:sz="0" w:space="0" w:color="auto"/>
        <w:bottom w:val="none" w:sz="0" w:space="0" w:color="auto"/>
        <w:right w:val="none" w:sz="0" w:space="0" w:color="auto"/>
      </w:divBdr>
    </w:div>
    <w:div w:id="718557910">
      <w:bodyDiv w:val="1"/>
      <w:marLeft w:val="0"/>
      <w:marRight w:val="0"/>
      <w:marTop w:val="0"/>
      <w:marBottom w:val="0"/>
      <w:divBdr>
        <w:top w:val="none" w:sz="0" w:space="0" w:color="auto"/>
        <w:left w:val="none" w:sz="0" w:space="0" w:color="auto"/>
        <w:bottom w:val="none" w:sz="0" w:space="0" w:color="auto"/>
        <w:right w:val="none" w:sz="0" w:space="0" w:color="auto"/>
      </w:divBdr>
    </w:div>
    <w:div w:id="1380939756">
      <w:bodyDiv w:val="1"/>
      <w:marLeft w:val="0"/>
      <w:marRight w:val="0"/>
      <w:marTop w:val="0"/>
      <w:marBottom w:val="0"/>
      <w:divBdr>
        <w:top w:val="none" w:sz="0" w:space="0" w:color="auto"/>
        <w:left w:val="none" w:sz="0" w:space="0" w:color="auto"/>
        <w:bottom w:val="none" w:sz="0" w:space="0" w:color="auto"/>
        <w:right w:val="none" w:sz="0" w:space="0" w:color="auto"/>
      </w:divBdr>
    </w:div>
    <w:div w:id="1461411764">
      <w:bodyDiv w:val="1"/>
      <w:marLeft w:val="0"/>
      <w:marRight w:val="0"/>
      <w:marTop w:val="0"/>
      <w:marBottom w:val="0"/>
      <w:divBdr>
        <w:top w:val="none" w:sz="0" w:space="0" w:color="auto"/>
        <w:left w:val="none" w:sz="0" w:space="0" w:color="auto"/>
        <w:bottom w:val="none" w:sz="0" w:space="0" w:color="auto"/>
        <w:right w:val="none" w:sz="0" w:space="0" w:color="auto"/>
      </w:divBdr>
    </w:div>
    <w:div w:id="19582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ho.int/csr/don/2013_09_20_polio/en/" TargetMode="External"/><Relationship Id="rId5" Type="http://schemas.openxmlformats.org/officeDocument/2006/relationships/hyperlink" Target="http://www.who.int/mediacentre/factsheets/fs114/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820</TotalTime>
  <Pages>23</Pages>
  <Words>41896</Words>
  <Characters>23881</Characters>
  <Application>Microsoft Office Word</Application>
  <DocSecurity>0</DocSecurity>
  <Lines>199</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slavko</cp:lastModifiedBy>
  <cp:revision>29</cp:revision>
  <dcterms:created xsi:type="dcterms:W3CDTF">2019-11-12T13:40:00Z</dcterms:created>
  <dcterms:modified xsi:type="dcterms:W3CDTF">2019-11-14T17:54:00Z</dcterms:modified>
</cp:coreProperties>
</file>