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A7F7E" w14:textId="77777777" w:rsidR="005B776F"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МІНІСТЕРСТВО ОХОРОНИ ЗДОРОВ'Я УКРАЇНИ</w:t>
      </w:r>
      <w:r>
        <w:rPr>
          <w:rFonts w:ascii="Times New Roman" w:eastAsia="Times New Roman" w:hAnsi="Times New Roman" w:cs="Times New Roman"/>
          <w:color w:val="000000"/>
          <w:sz w:val="24"/>
          <w:szCs w:val="24"/>
        </w:rPr>
        <w:br/>
        <w:t xml:space="preserve">ВІННИЦЬКИЙ НАЦІОНАЛЬНИЙ МЕДИЧНИЙ УНІВЕРСИТЕТ </w:t>
      </w:r>
    </w:p>
    <w:p w14:paraId="6739D3AC" w14:textId="77777777" w:rsidR="005B776F" w:rsidRDefault="00000000">
      <w:pPr>
        <w:shd w:val="clear" w:color="auto" w:fill="FFFFFF"/>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ІМ. М.І.ПИРОГОВА</w:t>
      </w:r>
    </w:p>
    <w:p w14:paraId="307A5197" w14:textId="77777777" w:rsidR="005B776F" w:rsidRDefault="005B776F">
      <w:pPr>
        <w:shd w:val="clear" w:color="auto" w:fill="FFFFFF"/>
        <w:jc w:val="center"/>
        <w:rPr>
          <w:rFonts w:ascii="Times New Roman" w:eastAsia="Times New Roman" w:hAnsi="Times New Roman" w:cs="Times New Roman"/>
          <w:b/>
          <w:sz w:val="24"/>
          <w:szCs w:val="24"/>
        </w:rPr>
      </w:pPr>
    </w:p>
    <w:p w14:paraId="5F98DB1B" w14:textId="77777777" w:rsidR="005B776F" w:rsidRDefault="005B776F">
      <w:pPr>
        <w:rPr>
          <w:rFonts w:ascii="Times New Roman" w:eastAsia="Times New Roman" w:hAnsi="Times New Roman" w:cs="Times New Roman"/>
          <w:color w:val="000000"/>
          <w:sz w:val="24"/>
          <w:szCs w:val="24"/>
        </w:rPr>
      </w:pPr>
    </w:p>
    <w:p w14:paraId="061A7F11" w14:textId="77777777" w:rsidR="005B776F" w:rsidRDefault="005B776F">
      <w:pPr>
        <w:spacing w:after="0" w:line="240" w:lineRule="auto"/>
        <w:rPr>
          <w:rFonts w:ascii="Times New Roman" w:eastAsia="Times New Roman" w:hAnsi="Times New Roman" w:cs="Times New Roman"/>
          <w:color w:val="000000"/>
        </w:rPr>
      </w:pPr>
    </w:p>
    <w:tbl>
      <w:tblPr>
        <w:tblStyle w:val="af6"/>
        <w:tblW w:w="4655" w:type="dxa"/>
        <w:tblInd w:w="5327" w:type="dxa"/>
        <w:tblLayout w:type="fixed"/>
        <w:tblLook w:val="0000" w:firstRow="0" w:lastRow="0" w:firstColumn="0" w:lastColumn="0" w:noHBand="0" w:noVBand="0"/>
      </w:tblPr>
      <w:tblGrid>
        <w:gridCol w:w="4655"/>
      </w:tblGrid>
      <w:tr w:rsidR="005B776F" w14:paraId="4C48BFAF" w14:textId="77777777">
        <w:trPr>
          <w:trHeight w:val="2493"/>
        </w:trPr>
        <w:tc>
          <w:tcPr>
            <w:tcW w:w="4655" w:type="dxa"/>
          </w:tcPr>
          <w:p w14:paraId="41896400" w14:textId="77777777" w:rsidR="005B776F"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4ECE3003"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5714BF07"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51F14483"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2FDE2EAE"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79B1A1EC" w14:textId="77777777" w:rsidR="005B776F" w:rsidRDefault="00000000">
            <w:pPr>
              <w:spacing w:after="0" w:line="240" w:lineRule="auto"/>
              <w:rPr>
                <w:rFonts w:ascii="Times New Roman" w:eastAsia="Times New Roman" w:hAnsi="Times New Roman" w:cs="Times New Roman"/>
                <w:color w:val="000000"/>
              </w:rPr>
            </w:pPr>
            <w:bookmarkStart w:id="0" w:name="_heading=h.bm7aqp8xwuvd" w:colFirst="0" w:colLast="0"/>
            <w:bookmarkEnd w:id="0"/>
            <w:r>
              <w:rPr>
                <w:noProof/>
              </w:rPr>
              <w:drawing>
                <wp:inline distT="0" distB="0" distL="0" distR="0" wp14:anchorId="20F1F190" wp14:editId="7CCCD456">
                  <wp:extent cx="595963" cy="191992"/>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95963" cy="191992"/>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2E9DDD56"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7940F6CB" w14:textId="77777777" w:rsidR="005B776F"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1DEE72D2" w14:textId="77777777" w:rsidR="005B776F" w:rsidRDefault="005B776F">
      <w:pPr>
        <w:rPr>
          <w:rFonts w:ascii="Times New Roman" w:eastAsia="Times New Roman" w:hAnsi="Times New Roman" w:cs="Times New Roman"/>
          <w:color w:val="000000"/>
          <w:sz w:val="24"/>
          <w:szCs w:val="24"/>
        </w:rPr>
      </w:pPr>
    </w:p>
    <w:p w14:paraId="5FB79863" w14:textId="77777777" w:rsidR="005B776F" w:rsidRDefault="005B776F">
      <w:pPr>
        <w:rPr>
          <w:rFonts w:ascii="Times New Roman" w:eastAsia="Times New Roman" w:hAnsi="Times New Roman" w:cs="Times New Roman"/>
          <w:color w:val="000000"/>
          <w:sz w:val="24"/>
          <w:szCs w:val="24"/>
        </w:rPr>
      </w:pPr>
    </w:p>
    <w:p w14:paraId="215DED5A" w14:textId="77777777" w:rsidR="005B776F"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2B6751F0" w14:textId="77777777" w:rsidR="005B776F"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35BF3F87" w14:textId="77777777" w:rsidR="005B776F" w:rsidRDefault="005B776F">
      <w:pPr>
        <w:spacing w:after="0" w:line="240" w:lineRule="auto"/>
        <w:jc w:val="center"/>
        <w:rPr>
          <w:rFonts w:ascii="Times New Roman" w:eastAsia="Times New Roman" w:hAnsi="Times New Roman" w:cs="Times New Roman"/>
          <w:color w:val="000000"/>
          <w:sz w:val="28"/>
          <w:szCs w:val="28"/>
        </w:rPr>
      </w:pPr>
    </w:p>
    <w:tbl>
      <w:tblPr>
        <w:tblStyle w:val="af7"/>
        <w:tblW w:w="9116"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30"/>
        <w:gridCol w:w="6486"/>
      </w:tblGrid>
      <w:tr w:rsidR="005B776F" w14:paraId="011A2DCC" w14:textId="77777777">
        <w:tc>
          <w:tcPr>
            <w:tcW w:w="2630" w:type="dxa"/>
            <w:tcBorders>
              <w:top w:val="single" w:sz="4" w:space="0" w:color="000000"/>
              <w:left w:val="single" w:sz="4" w:space="0" w:color="000000"/>
              <w:bottom w:val="single" w:sz="4" w:space="0" w:color="000000"/>
              <w:right w:val="single" w:sz="4" w:space="0" w:color="000000"/>
            </w:tcBorders>
          </w:tcPr>
          <w:p w14:paraId="04F4E1A2"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486" w:type="dxa"/>
            <w:tcBorders>
              <w:top w:val="single" w:sz="4" w:space="0" w:color="000000"/>
              <w:left w:val="single" w:sz="4" w:space="0" w:color="000000"/>
              <w:bottom w:val="single" w:sz="4" w:space="0" w:color="000000"/>
              <w:right w:val="single" w:sz="4" w:space="0" w:color="000000"/>
            </w:tcBorders>
          </w:tcPr>
          <w:p w14:paraId="4180B12F"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5B776F" w14:paraId="3927D57C" w14:textId="77777777">
        <w:trPr>
          <w:trHeight w:val="498"/>
        </w:trPr>
        <w:tc>
          <w:tcPr>
            <w:tcW w:w="2630" w:type="dxa"/>
            <w:tcBorders>
              <w:top w:val="single" w:sz="4" w:space="0" w:color="000000"/>
              <w:left w:val="single" w:sz="4" w:space="0" w:color="000000"/>
              <w:bottom w:val="single" w:sz="4" w:space="0" w:color="000000"/>
              <w:right w:val="single" w:sz="4" w:space="0" w:color="000000"/>
            </w:tcBorders>
          </w:tcPr>
          <w:p w14:paraId="645B96CA"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43</w:t>
            </w:r>
          </w:p>
        </w:tc>
        <w:tc>
          <w:tcPr>
            <w:tcW w:w="6486" w:type="dxa"/>
            <w:tcBorders>
              <w:top w:val="single" w:sz="4" w:space="0" w:color="000000"/>
              <w:left w:val="single" w:sz="4" w:space="0" w:color="000000"/>
              <w:bottom w:val="single" w:sz="4" w:space="0" w:color="000000"/>
              <w:right w:val="single" w:sz="4" w:space="0" w:color="000000"/>
            </w:tcBorders>
          </w:tcPr>
          <w:p w14:paraId="28B4BF9E" w14:textId="77777777" w:rsidR="005B776F" w:rsidRDefault="00000000">
            <w:pPr>
              <w:widowControl w:val="0"/>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Прояви алергічних захворювань уражень у порожнині рота</w:t>
            </w:r>
            <w:r>
              <w:rPr>
                <w:rFonts w:ascii="Times New Roman" w:eastAsia="Times New Roman" w:hAnsi="Times New Roman" w:cs="Times New Roman"/>
                <w:color w:val="000000"/>
                <w:sz w:val="24"/>
                <w:szCs w:val="24"/>
              </w:rPr>
              <w:t>.</w:t>
            </w:r>
          </w:p>
        </w:tc>
      </w:tr>
      <w:tr w:rsidR="005B776F" w14:paraId="7DA8AE9F" w14:textId="77777777">
        <w:tc>
          <w:tcPr>
            <w:tcW w:w="2630" w:type="dxa"/>
            <w:tcBorders>
              <w:top w:val="single" w:sz="4" w:space="0" w:color="000000"/>
              <w:left w:val="single" w:sz="4" w:space="0" w:color="000000"/>
              <w:bottom w:val="single" w:sz="4" w:space="0" w:color="000000"/>
              <w:right w:val="single" w:sz="4" w:space="0" w:color="000000"/>
            </w:tcBorders>
          </w:tcPr>
          <w:p w14:paraId="4835BBA8"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486" w:type="dxa"/>
            <w:tcBorders>
              <w:top w:val="single" w:sz="4" w:space="0" w:color="000000"/>
              <w:left w:val="single" w:sz="4" w:space="0" w:color="000000"/>
              <w:bottom w:val="single" w:sz="4" w:space="0" w:color="000000"/>
              <w:right w:val="single" w:sz="4" w:space="0" w:color="000000"/>
            </w:tcBorders>
          </w:tcPr>
          <w:p w14:paraId="506CEC0E"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5B776F" w14:paraId="4F4D4D29" w14:textId="77777777">
        <w:tc>
          <w:tcPr>
            <w:tcW w:w="2630" w:type="dxa"/>
            <w:tcBorders>
              <w:top w:val="single" w:sz="4" w:space="0" w:color="000000"/>
              <w:left w:val="single" w:sz="4" w:space="0" w:color="000000"/>
              <w:bottom w:val="single" w:sz="4" w:space="0" w:color="000000"/>
              <w:right w:val="single" w:sz="4" w:space="0" w:color="000000"/>
            </w:tcBorders>
          </w:tcPr>
          <w:p w14:paraId="4B400C49"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486" w:type="dxa"/>
            <w:tcBorders>
              <w:top w:val="single" w:sz="4" w:space="0" w:color="000000"/>
              <w:left w:val="single" w:sz="4" w:space="0" w:color="000000"/>
              <w:bottom w:val="single" w:sz="4" w:space="0" w:color="000000"/>
              <w:right w:val="single" w:sz="4" w:space="0" w:color="000000"/>
            </w:tcBorders>
          </w:tcPr>
          <w:p w14:paraId="7324368A"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5B776F" w14:paraId="3A092F4B" w14:textId="77777777">
        <w:tc>
          <w:tcPr>
            <w:tcW w:w="2630" w:type="dxa"/>
            <w:tcBorders>
              <w:top w:val="single" w:sz="4" w:space="0" w:color="000000"/>
              <w:left w:val="single" w:sz="4" w:space="0" w:color="000000"/>
              <w:bottom w:val="single" w:sz="4" w:space="0" w:color="000000"/>
              <w:right w:val="single" w:sz="4" w:space="0" w:color="000000"/>
            </w:tcBorders>
          </w:tcPr>
          <w:p w14:paraId="6395EFA4"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486" w:type="dxa"/>
            <w:tcBorders>
              <w:top w:val="single" w:sz="4" w:space="0" w:color="000000"/>
              <w:left w:val="single" w:sz="4" w:space="0" w:color="000000"/>
              <w:bottom w:val="single" w:sz="4" w:space="0" w:color="000000"/>
              <w:right w:val="single" w:sz="4" w:space="0" w:color="000000"/>
            </w:tcBorders>
          </w:tcPr>
          <w:p w14:paraId="0A1746F1" w14:textId="77777777" w:rsidR="005B776F"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0D681C60" w14:textId="77777777" w:rsidR="005B776F" w:rsidRDefault="005B776F">
      <w:pPr>
        <w:spacing w:after="0" w:line="240" w:lineRule="auto"/>
        <w:ind w:firstLine="709"/>
        <w:jc w:val="both"/>
        <w:rPr>
          <w:rFonts w:ascii="Times New Roman" w:eastAsia="Times New Roman" w:hAnsi="Times New Roman" w:cs="Times New Roman"/>
          <w:color w:val="000000"/>
          <w:sz w:val="28"/>
          <w:szCs w:val="28"/>
        </w:rPr>
      </w:pPr>
    </w:p>
    <w:p w14:paraId="6E155754" w14:textId="77777777" w:rsidR="005B776F" w:rsidRDefault="005B776F">
      <w:pPr>
        <w:spacing w:after="0" w:line="240" w:lineRule="auto"/>
        <w:ind w:firstLine="709"/>
        <w:jc w:val="both"/>
        <w:rPr>
          <w:rFonts w:ascii="Times New Roman" w:eastAsia="Times New Roman" w:hAnsi="Times New Roman" w:cs="Times New Roman"/>
          <w:color w:val="000000"/>
          <w:sz w:val="28"/>
          <w:szCs w:val="28"/>
        </w:rPr>
      </w:pPr>
    </w:p>
    <w:p w14:paraId="43C42428" w14:textId="77777777" w:rsidR="005B776F" w:rsidRDefault="005B776F">
      <w:pPr>
        <w:spacing w:after="0" w:line="240" w:lineRule="auto"/>
        <w:jc w:val="both"/>
        <w:rPr>
          <w:rFonts w:ascii="Times New Roman" w:eastAsia="Times New Roman" w:hAnsi="Times New Roman" w:cs="Times New Roman"/>
          <w:color w:val="000000"/>
          <w:sz w:val="28"/>
          <w:szCs w:val="28"/>
        </w:rPr>
      </w:pPr>
    </w:p>
    <w:p w14:paraId="56ABE913" w14:textId="77777777" w:rsidR="005B776F" w:rsidRDefault="005B776F">
      <w:pPr>
        <w:spacing w:after="0" w:line="240" w:lineRule="auto"/>
        <w:jc w:val="both"/>
        <w:rPr>
          <w:rFonts w:ascii="Times New Roman" w:eastAsia="Times New Roman" w:hAnsi="Times New Roman" w:cs="Times New Roman"/>
          <w:color w:val="000000"/>
          <w:sz w:val="28"/>
          <w:szCs w:val="28"/>
        </w:rPr>
      </w:pPr>
    </w:p>
    <w:p w14:paraId="1C194FE0" w14:textId="77777777" w:rsidR="005B776F" w:rsidRDefault="005B776F">
      <w:pPr>
        <w:spacing w:after="0" w:line="240" w:lineRule="auto"/>
        <w:ind w:firstLine="709"/>
        <w:jc w:val="both"/>
        <w:rPr>
          <w:rFonts w:ascii="Times New Roman" w:eastAsia="Times New Roman" w:hAnsi="Times New Roman" w:cs="Times New Roman"/>
          <w:color w:val="000000"/>
          <w:sz w:val="24"/>
          <w:szCs w:val="24"/>
        </w:rPr>
      </w:pPr>
    </w:p>
    <w:p w14:paraId="121A1347" w14:textId="77777777" w:rsidR="005B776F" w:rsidRDefault="005B776F">
      <w:pPr>
        <w:spacing w:after="0" w:line="240" w:lineRule="auto"/>
        <w:rPr>
          <w:rFonts w:ascii="Times New Roman" w:eastAsia="Times New Roman" w:hAnsi="Times New Roman" w:cs="Times New Roman"/>
          <w:color w:val="000000"/>
          <w:sz w:val="24"/>
          <w:szCs w:val="24"/>
        </w:rPr>
      </w:pPr>
    </w:p>
    <w:p w14:paraId="0D62488A"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0E857D06"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321A0D12"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2C7446BA"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03CA2996"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7DAA1510"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00F70226"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1F1A1EAF"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4817DFDD"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56F400C8" w14:textId="77777777" w:rsidR="005B776F" w:rsidRDefault="005B776F">
      <w:pPr>
        <w:spacing w:after="0" w:line="240" w:lineRule="auto"/>
        <w:ind w:firstLine="709"/>
        <w:jc w:val="center"/>
        <w:rPr>
          <w:rFonts w:ascii="Times New Roman" w:eastAsia="Times New Roman" w:hAnsi="Times New Roman" w:cs="Times New Roman"/>
          <w:color w:val="000000"/>
          <w:sz w:val="24"/>
          <w:szCs w:val="24"/>
        </w:rPr>
      </w:pPr>
    </w:p>
    <w:p w14:paraId="69CED291" w14:textId="77777777" w:rsidR="005B776F" w:rsidRDefault="0000000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Вінниця – 202</w:t>
      </w:r>
      <w:r>
        <w:rPr>
          <w:rFonts w:ascii="Times New Roman" w:eastAsia="Times New Roman" w:hAnsi="Times New Roman" w:cs="Times New Roman"/>
          <w:sz w:val="24"/>
          <w:szCs w:val="24"/>
        </w:rPr>
        <w:t>5</w:t>
      </w:r>
    </w:p>
    <w:p w14:paraId="3E7103AE" w14:textId="77777777" w:rsidR="005B776F" w:rsidRDefault="005B776F">
      <w:pPr>
        <w:spacing w:after="0" w:line="240" w:lineRule="auto"/>
        <w:jc w:val="center"/>
        <w:rPr>
          <w:rFonts w:ascii="Times New Roman" w:eastAsia="Times New Roman" w:hAnsi="Times New Roman" w:cs="Times New Roman"/>
          <w:color w:val="000000"/>
          <w:sz w:val="24"/>
          <w:szCs w:val="24"/>
        </w:rPr>
      </w:pPr>
    </w:p>
    <w:p w14:paraId="10A6FF7C" w14:textId="77777777" w:rsidR="005B776F" w:rsidRDefault="005B776F">
      <w:pPr>
        <w:spacing w:after="0" w:line="240" w:lineRule="auto"/>
        <w:jc w:val="center"/>
        <w:rPr>
          <w:rFonts w:ascii="Times New Roman" w:eastAsia="Times New Roman" w:hAnsi="Times New Roman" w:cs="Times New Roman"/>
          <w:color w:val="000000"/>
          <w:sz w:val="24"/>
          <w:szCs w:val="24"/>
        </w:rPr>
      </w:pPr>
    </w:p>
    <w:p w14:paraId="71A3E048" w14:textId="77777777" w:rsidR="005B776F" w:rsidRDefault="005B776F">
      <w:pPr>
        <w:spacing w:after="0" w:line="240" w:lineRule="auto"/>
        <w:jc w:val="center"/>
        <w:rPr>
          <w:rFonts w:ascii="Times New Roman" w:eastAsia="Times New Roman" w:hAnsi="Times New Roman" w:cs="Times New Roman"/>
          <w:color w:val="000000"/>
          <w:sz w:val="24"/>
          <w:szCs w:val="24"/>
        </w:rPr>
      </w:pPr>
    </w:p>
    <w:p w14:paraId="36E018C0" w14:textId="77777777" w:rsidR="005B776F" w:rsidRDefault="00000000">
      <w:pP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sz w:val="28"/>
          <w:szCs w:val="28"/>
        </w:rPr>
        <w:lastRenderedPageBreak/>
        <w:t>Тема 43. Прояви алергічних захворювань уражень у порожнині рота</w:t>
      </w:r>
      <w:r>
        <w:rPr>
          <w:rFonts w:ascii="Times New Roman" w:eastAsia="Times New Roman" w:hAnsi="Times New Roman" w:cs="Times New Roman"/>
          <w:sz w:val="24"/>
          <w:szCs w:val="24"/>
        </w:rPr>
        <w:t>.</w:t>
      </w:r>
    </w:p>
    <w:p w14:paraId="4E225B7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Мета заняття:</w:t>
      </w:r>
      <w:r>
        <w:rPr>
          <w:rFonts w:ascii="Times New Roman" w:eastAsia="Times New Roman" w:hAnsi="Times New Roman" w:cs="Times New Roman"/>
          <w:color w:val="000000"/>
          <w:sz w:val="24"/>
          <w:szCs w:val="24"/>
        </w:rPr>
        <w:t xml:space="preserve"> вивчити </w:t>
      </w:r>
      <w:r>
        <w:rPr>
          <w:rFonts w:ascii="Times New Roman" w:eastAsia="Times New Roman" w:hAnsi="Times New Roman" w:cs="Times New Roman"/>
          <w:sz w:val="24"/>
          <w:szCs w:val="24"/>
        </w:rPr>
        <w:t>прояви алергічних захворювань та інтоксикаційних уражень у порожнині рота</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p>
    <w:p w14:paraId="171C86CE" w14:textId="77777777" w:rsidR="005B776F" w:rsidRDefault="00000000">
      <w:pPr>
        <w:shd w:val="clear" w:color="auto" w:fill="FFFFFF"/>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Завдання на формування і перевірку вихідного рівня знань.</w:t>
      </w:r>
    </w:p>
    <w:p w14:paraId="3C6C4FBF" w14:textId="77777777" w:rsidR="005B776F" w:rsidRDefault="00000000">
      <w:pPr>
        <w:shd w:val="clear" w:color="auto" w:fill="FFFFFF"/>
        <w:spacing w:after="0" w:line="240" w:lineRule="auto"/>
        <w:ind w:firstLine="851"/>
        <w:jc w:val="both"/>
        <w:rPr>
          <w:rFonts w:ascii="Times New Roman" w:eastAsia="Times New Roman" w:hAnsi="Times New Roman" w:cs="Times New Roman"/>
          <w:b/>
          <w:i/>
          <w:color w:val="000000"/>
          <w:sz w:val="24"/>
          <w:szCs w:val="24"/>
        </w:rPr>
      </w:pPr>
      <w:r>
        <w:rPr>
          <w:rFonts w:ascii="Times New Roman" w:eastAsia="Times New Roman" w:hAnsi="Times New Roman" w:cs="Times New Roman"/>
          <w:color w:val="000000"/>
          <w:sz w:val="24"/>
          <w:szCs w:val="24"/>
        </w:rPr>
        <w:t>1.Елементи ураження на шкірі і слизовій оболонці порожнини рота.</w:t>
      </w:r>
    </w:p>
    <w:p w14:paraId="223C3418" w14:textId="77777777" w:rsidR="005B776F" w:rsidRDefault="00000000">
      <w:pPr>
        <w:shd w:val="clear" w:color="auto" w:fill="FFFFFF"/>
        <w:spacing w:after="0" w:line="24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2.Методи обстеження хворих з патологією СОПР. </w:t>
      </w:r>
    </w:p>
    <w:p w14:paraId="7AA75129" w14:textId="77777777" w:rsidR="005B776F" w:rsidRDefault="00000000">
      <w:pPr>
        <w:shd w:val="clear" w:color="auto" w:fill="FFFFFF"/>
        <w:spacing w:after="0" w:line="24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3.Механізм дії гормональних засобів, вітамінів, антигістамінних препаратів. </w:t>
      </w:r>
    </w:p>
    <w:p w14:paraId="7FE186EE" w14:textId="77777777" w:rsidR="005B776F" w:rsidRDefault="00000000">
      <w:pPr>
        <w:shd w:val="clear" w:color="auto" w:fill="FFFFFF"/>
        <w:spacing w:after="0"/>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             </w:t>
      </w:r>
    </w:p>
    <w:p w14:paraId="0A024E2D" w14:textId="77777777" w:rsidR="005B776F" w:rsidRDefault="00000000">
      <w:pPr>
        <w:shd w:val="clear" w:color="auto" w:fill="FFFFFF"/>
        <w:spacing w:line="293" w:lineRule="auto"/>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Завдання  для контролю вихідного  рівня знань:</w:t>
      </w:r>
    </w:p>
    <w:tbl>
      <w:tblPr>
        <w:tblStyle w:val="af8"/>
        <w:tblW w:w="9639" w:type="dxa"/>
        <w:tblInd w:w="0" w:type="dxa"/>
        <w:tblLayout w:type="fixed"/>
        <w:tblLook w:val="0400" w:firstRow="0" w:lastRow="0" w:firstColumn="0" w:lastColumn="0" w:noHBand="0" w:noVBand="1"/>
      </w:tblPr>
      <w:tblGrid>
        <w:gridCol w:w="3528"/>
        <w:gridCol w:w="1560"/>
        <w:gridCol w:w="4551"/>
      </w:tblGrid>
      <w:tr w:rsidR="005B776F" w14:paraId="7B81A007" w14:textId="77777777">
        <w:trPr>
          <w:trHeight w:val="302"/>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157DD59D" w14:textId="77777777" w:rsidR="005B776F" w:rsidRDefault="00000000">
            <w:pPr>
              <w:widowControl w:val="0"/>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Питання</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1778A388" w14:textId="77777777" w:rsidR="005B776F" w:rsidRDefault="00000000">
            <w:pPr>
              <w:widowControl w:val="0"/>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Рівень</w:t>
            </w:r>
          </w:p>
        </w:tc>
        <w:tc>
          <w:tcPr>
            <w:tcW w:w="4551" w:type="dxa"/>
            <w:tcBorders>
              <w:top w:val="single" w:sz="6" w:space="0" w:color="000000"/>
              <w:left w:val="single" w:sz="6" w:space="0" w:color="000000"/>
              <w:bottom w:val="single" w:sz="6" w:space="0" w:color="000000"/>
              <w:right w:val="single" w:sz="6" w:space="0" w:color="000000"/>
            </w:tcBorders>
            <w:shd w:val="clear" w:color="auto" w:fill="FFFFFF"/>
          </w:tcPr>
          <w:p w14:paraId="0A26546D" w14:textId="77777777" w:rsidR="005B776F" w:rsidRDefault="00000000">
            <w:pPr>
              <w:widowControl w:val="0"/>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Еталони відповідей</w:t>
            </w:r>
          </w:p>
        </w:tc>
      </w:tr>
      <w:tr w:rsidR="005B776F" w14:paraId="3C7D4028" w14:textId="77777777">
        <w:trPr>
          <w:trHeight w:val="1981"/>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36E522D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Види алергенів</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0F76FE35"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w:t>
            </w:r>
          </w:p>
        </w:tc>
        <w:tc>
          <w:tcPr>
            <w:tcW w:w="4551" w:type="dxa"/>
            <w:tcBorders>
              <w:top w:val="single" w:sz="6" w:space="0" w:color="000000"/>
              <w:left w:val="single" w:sz="6" w:space="0" w:color="000000"/>
              <w:bottom w:val="single" w:sz="6" w:space="0" w:color="000000"/>
              <w:right w:val="single" w:sz="6" w:space="0" w:color="000000"/>
            </w:tcBorders>
            <w:shd w:val="clear" w:color="auto" w:fill="FFFFFF"/>
          </w:tcPr>
          <w:p w14:paraId="6302F824"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лікарські препарати;</w:t>
            </w:r>
          </w:p>
          <w:p w14:paraId="03F66276"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харчові; </w:t>
            </w:r>
          </w:p>
          <w:p w14:paraId="1E2BF32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вакцини; </w:t>
            </w:r>
          </w:p>
          <w:p w14:paraId="171AFD8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сироватки</w:t>
            </w:r>
          </w:p>
          <w:p w14:paraId="017DC56C"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побутові</w:t>
            </w:r>
          </w:p>
          <w:p w14:paraId="510B606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рослинного і тваринного походження</w:t>
            </w:r>
          </w:p>
        </w:tc>
      </w:tr>
      <w:tr w:rsidR="005B776F" w14:paraId="11263622" w14:textId="77777777">
        <w:trPr>
          <w:trHeight w:val="1948"/>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2C13187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Перерахувати алергологічні методи обстеження хворих із захворюваннями</w:t>
            </w:r>
          </w:p>
          <w:p w14:paraId="739DA60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слизової оболонки</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01F83C5C"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І</w:t>
            </w:r>
          </w:p>
        </w:tc>
        <w:tc>
          <w:tcPr>
            <w:tcW w:w="4551" w:type="dxa"/>
            <w:tcBorders>
              <w:top w:val="single" w:sz="6" w:space="0" w:color="000000"/>
              <w:left w:val="single" w:sz="6" w:space="0" w:color="000000"/>
              <w:bottom w:val="single" w:sz="6" w:space="0" w:color="000000"/>
              <w:right w:val="single" w:sz="6" w:space="0" w:color="000000"/>
            </w:tcBorders>
            <w:shd w:val="clear" w:color="auto" w:fill="FFFFFF"/>
          </w:tcPr>
          <w:p w14:paraId="2B303DCF"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аплікаційна проба;</w:t>
            </w:r>
          </w:p>
          <w:p w14:paraId="74C0045E"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краплинна;</w:t>
            </w:r>
          </w:p>
          <w:p w14:paraId="057476A6"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скарифікаційна; </w:t>
            </w:r>
          </w:p>
          <w:p w14:paraId="5FF8726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внутрішньошкірна; </w:t>
            </w:r>
          </w:p>
          <w:p w14:paraId="5948D64B"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мукозна</w:t>
            </w:r>
          </w:p>
          <w:p w14:paraId="5A51DA0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клітинні тести</w:t>
            </w:r>
          </w:p>
        </w:tc>
      </w:tr>
    </w:tbl>
    <w:p w14:paraId="01F765EF" w14:textId="77777777" w:rsidR="005B776F" w:rsidRDefault="00000000">
      <w:pPr>
        <w:shd w:val="clear" w:color="auto" w:fill="FFFFFF"/>
        <w:spacing w:before="235"/>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Питання, які підлягають вивченню на занятті:</w:t>
      </w:r>
    </w:p>
    <w:p w14:paraId="0B0E426A" w14:textId="77777777" w:rsidR="005B776F" w:rsidRDefault="0000000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Класифікація алергічних реакцій.</w:t>
      </w:r>
    </w:p>
    <w:p w14:paraId="3D16A604"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Етіологія, патогенез </w:t>
      </w:r>
      <w:r>
        <w:rPr>
          <w:rFonts w:ascii="Times New Roman" w:eastAsia="Times New Roman" w:hAnsi="Times New Roman" w:cs="Times New Roman"/>
          <w:sz w:val="24"/>
          <w:szCs w:val="24"/>
        </w:rPr>
        <w:t>проявів інтоксикаційних уражень у порожнині рота</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p>
    <w:p w14:paraId="28EBB931"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Назвіть елементи ураження </w:t>
      </w:r>
      <w:r>
        <w:rPr>
          <w:rFonts w:ascii="Times New Roman" w:eastAsia="Times New Roman" w:hAnsi="Times New Roman" w:cs="Times New Roman"/>
          <w:sz w:val="24"/>
          <w:szCs w:val="24"/>
        </w:rPr>
        <w:t>інтоксикаційних уражень у порожнині рота</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p>
    <w:p w14:paraId="762C5DDF"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Клініка при </w:t>
      </w:r>
      <w:r>
        <w:rPr>
          <w:rFonts w:ascii="Times New Roman" w:eastAsia="Times New Roman" w:hAnsi="Times New Roman" w:cs="Times New Roman"/>
          <w:sz w:val="24"/>
          <w:szCs w:val="24"/>
        </w:rPr>
        <w:t>інтоксикаційних уражень у порожнині рота</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p>
    <w:p w14:paraId="1F1A2262" w14:textId="77777777" w:rsidR="005B776F" w:rsidRDefault="0000000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Провести диференціальну діагностику зі схожими захворюваннями.</w:t>
      </w:r>
    </w:p>
    <w:p w14:paraId="48A5D282"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Лікування </w:t>
      </w:r>
      <w:r>
        <w:rPr>
          <w:rFonts w:ascii="Times New Roman" w:eastAsia="Times New Roman" w:hAnsi="Times New Roman" w:cs="Times New Roman"/>
          <w:sz w:val="24"/>
          <w:szCs w:val="24"/>
        </w:rPr>
        <w:t>інтоксикаційних уражень у порожнині рота</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p>
    <w:p w14:paraId="1C8994F4" w14:textId="77777777" w:rsidR="005B776F" w:rsidRDefault="005B776F">
      <w:pPr>
        <w:spacing w:after="0" w:line="240" w:lineRule="auto"/>
        <w:jc w:val="both"/>
        <w:rPr>
          <w:rFonts w:ascii="Times New Roman" w:eastAsia="Times New Roman" w:hAnsi="Times New Roman" w:cs="Times New Roman"/>
          <w:color w:val="000000"/>
          <w:sz w:val="24"/>
          <w:szCs w:val="24"/>
        </w:rPr>
      </w:pPr>
    </w:p>
    <w:p w14:paraId="6524124E" w14:textId="77777777" w:rsidR="005B776F" w:rsidRDefault="00000000">
      <w:pPr>
        <w:spacing w:after="0" w:line="240" w:lineRule="auto"/>
        <w:ind w:firstLine="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Література:</w:t>
      </w:r>
    </w:p>
    <w:p w14:paraId="33DF26FC"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12E75390"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F7D6FC3"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1A356B60"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E650C0F"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558C482E"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1B9F76A"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565543CC"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016BBFC" w14:textId="77777777" w:rsidR="005B776F"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233678FB" w14:textId="77777777" w:rsidR="005B776F" w:rsidRDefault="005B776F">
      <w:pPr>
        <w:spacing w:after="0" w:line="240" w:lineRule="auto"/>
        <w:jc w:val="both"/>
        <w:rPr>
          <w:rFonts w:ascii="Times New Roman" w:eastAsia="Times New Roman" w:hAnsi="Times New Roman" w:cs="Times New Roman"/>
          <w:b/>
          <w:sz w:val="24"/>
          <w:szCs w:val="24"/>
        </w:rPr>
      </w:pPr>
    </w:p>
    <w:p w14:paraId="7BCC0521" w14:textId="77777777" w:rsidR="005B776F" w:rsidRDefault="005B776F">
      <w:pPr>
        <w:widowControl w:val="0"/>
        <w:spacing w:after="0" w:line="240" w:lineRule="auto"/>
        <w:ind w:firstLine="708"/>
        <w:rPr>
          <w:rFonts w:ascii="Times New Roman" w:eastAsia="Times New Roman" w:hAnsi="Times New Roman" w:cs="Times New Roman"/>
          <w:color w:val="000000"/>
          <w:sz w:val="24"/>
          <w:szCs w:val="24"/>
        </w:rPr>
      </w:pPr>
    </w:p>
    <w:p w14:paraId="5CEDBBEC" w14:textId="77777777" w:rsidR="005B776F" w:rsidRDefault="00000000">
      <w:pPr>
        <w:shd w:val="clear" w:color="auto" w:fill="FFFFFF"/>
        <w:spacing w:before="326"/>
        <w:ind w:left="708" w:firstLine="708"/>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СХЕМА ООД ПО ТЕМЕ: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Багатоформна ексудативна еритема».</w:t>
      </w:r>
    </w:p>
    <w:p w14:paraId="274F2D2B" w14:textId="77777777" w:rsidR="005B776F" w:rsidRDefault="00000000">
      <w:pPr>
        <w:tabs>
          <w:tab w:val="left" w:pos="1935"/>
        </w:tabs>
        <w:spacing w:after="125" w:line="1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tbl>
      <w:tblPr>
        <w:tblStyle w:val="af9"/>
        <w:tblW w:w="10813" w:type="dxa"/>
        <w:tblInd w:w="-40" w:type="dxa"/>
        <w:tblLayout w:type="fixed"/>
        <w:tblLook w:val="0400" w:firstRow="0" w:lastRow="0" w:firstColumn="0" w:lastColumn="0" w:noHBand="0" w:noVBand="1"/>
      </w:tblPr>
      <w:tblGrid>
        <w:gridCol w:w="1800"/>
        <w:gridCol w:w="4477"/>
        <w:gridCol w:w="4536"/>
      </w:tblGrid>
      <w:tr w:rsidR="005B776F" w14:paraId="223925B3" w14:textId="77777777">
        <w:trPr>
          <w:trHeight w:val="323"/>
        </w:trPr>
        <w:tc>
          <w:tcPr>
            <w:tcW w:w="1800" w:type="dxa"/>
            <w:tcBorders>
              <w:top w:val="single" w:sz="6" w:space="0" w:color="000000"/>
              <w:left w:val="single" w:sz="4" w:space="0" w:color="000000"/>
              <w:bottom w:val="single" w:sz="6" w:space="0" w:color="000000"/>
              <w:right w:val="single" w:sz="6" w:space="0" w:color="000000"/>
            </w:tcBorders>
            <w:shd w:val="clear" w:color="auto" w:fill="FFFFFF"/>
          </w:tcPr>
          <w:p w14:paraId="23849BB2"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Порядок дійобследования</w:t>
            </w:r>
          </w:p>
          <w:p w14:paraId="3155C3AC" w14:textId="77777777" w:rsidR="005B776F" w:rsidRDefault="005B776F">
            <w:pPr>
              <w:widowControl w:val="0"/>
              <w:shd w:val="clear" w:color="auto" w:fill="FFFFFF"/>
              <w:jc w:val="center"/>
              <w:rPr>
                <w:rFonts w:ascii="Times New Roman" w:eastAsia="Times New Roman" w:hAnsi="Times New Roman" w:cs="Times New Roman"/>
                <w:color w:val="000000"/>
                <w:sz w:val="24"/>
                <w:szCs w:val="24"/>
              </w:rPr>
            </w:pPr>
          </w:p>
        </w:tc>
        <w:tc>
          <w:tcPr>
            <w:tcW w:w="4477" w:type="dxa"/>
            <w:tcBorders>
              <w:top w:val="single" w:sz="6" w:space="0" w:color="000000"/>
              <w:left w:val="single" w:sz="6" w:space="0" w:color="000000"/>
              <w:bottom w:val="single" w:sz="6" w:space="0" w:color="000000"/>
              <w:right w:val="single" w:sz="6" w:space="0" w:color="000000"/>
            </w:tcBorders>
            <w:shd w:val="clear" w:color="auto" w:fill="FFFFFF"/>
          </w:tcPr>
          <w:p w14:paraId="42406651" w14:textId="77777777" w:rsidR="005B776F" w:rsidRDefault="0000000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Виявлені симптоми</w:t>
            </w:r>
          </w:p>
          <w:p w14:paraId="3BA1FA2F" w14:textId="77777777" w:rsidR="005B776F" w:rsidRDefault="005B776F">
            <w:pPr>
              <w:widowControl w:val="0"/>
              <w:shd w:val="clear" w:color="auto" w:fill="FFFFFF"/>
              <w:jc w:val="center"/>
              <w:rPr>
                <w:rFonts w:ascii="Times New Roman" w:eastAsia="Times New Roman" w:hAnsi="Times New Roman" w:cs="Times New Roman"/>
                <w:color w:val="000000"/>
                <w:sz w:val="24"/>
                <w:szCs w:val="24"/>
              </w:rPr>
            </w:pPr>
          </w:p>
        </w:tc>
        <w:tc>
          <w:tcPr>
            <w:tcW w:w="4536" w:type="dxa"/>
            <w:tcBorders>
              <w:top w:val="single" w:sz="6" w:space="0" w:color="000000"/>
              <w:left w:val="single" w:sz="6" w:space="0" w:color="000000"/>
              <w:bottom w:val="single" w:sz="6" w:space="0" w:color="000000"/>
              <w:right w:val="single" w:sz="4" w:space="0" w:color="000000"/>
            </w:tcBorders>
            <w:shd w:val="clear" w:color="auto" w:fill="FFFFFF"/>
          </w:tcPr>
          <w:p w14:paraId="50079EDC" w14:textId="77777777" w:rsidR="005B776F" w:rsidRDefault="0000000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Патогенетичне  обгрунтування симптомів</w:t>
            </w:r>
          </w:p>
          <w:p w14:paraId="4F664A31" w14:textId="77777777" w:rsidR="005B776F" w:rsidRDefault="005B776F">
            <w:pPr>
              <w:widowControl w:val="0"/>
              <w:shd w:val="clear" w:color="auto" w:fill="FFFFFF"/>
              <w:jc w:val="center"/>
              <w:rPr>
                <w:rFonts w:ascii="Times New Roman" w:eastAsia="Times New Roman" w:hAnsi="Times New Roman" w:cs="Times New Roman"/>
                <w:color w:val="000000"/>
                <w:sz w:val="24"/>
                <w:szCs w:val="24"/>
              </w:rPr>
            </w:pPr>
          </w:p>
        </w:tc>
      </w:tr>
      <w:tr w:rsidR="005B776F" w14:paraId="4A9484CC" w14:textId="77777777">
        <w:trPr>
          <w:trHeight w:val="1398"/>
        </w:trPr>
        <w:tc>
          <w:tcPr>
            <w:tcW w:w="1800" w:type="dxa"/>
            <w:tcBorders>
              <w:top w:val="single" w:sz="6" w:space="0" w:color="000000"/>
              <w:left w:val="single" w:sz="4" w:space="0" w:color="000000"/>
              <w:bottom w:val="single" w:sz="4" w:space="0" w:color="000000"/>
              <w:right w:val="single" w:sz="6" w:space="0" w:color="000000"/>
            </w:tcBorders>
            <w:shd w:val="clear" w:color="auto" w:fill="FFFFFF"/>
          </w:tcPr>
          <w:p w14:paraId="05680D16" w14:textId="77777777" w:rsidR="005B776F" w:rsidRDefault="00000000">
            <w:pPr>
              <w:shd w:val="clear" w:color="auto" w:fill="FFFFFF"/>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Опитування</w:t>
            </w:r>
          </w:p>
          <w:p w14:paraId="03CABC4B"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скарги</w:t>
            </w:r>
          </w:p>
          <w:p w14:paraId="13A63EAC"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4477" w:type="dxa"/>
            <w:tcBorders>
              <w:top w:val="single" w:sz="6" w:space="0" w:color="000000"/>
              <w:left w:val="single" w:sz="6" w:space="0" w:color="000000"/>
              <w:bottom w:val="single" w:sz="6" w:space="0" w:color="000000"/>
              <w:right w:val="single" w:sz="6" w:space="0" w:color="000000"/>
            </w:tcBorders>
            <w:shd w:val="clear" w:color="auto" w:fill="FFFFFF"/>
          </w:tcPr>
          <w:p w14:paraId="6BBF1384"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Загальна слабкість,  висока температура (до 39 </w:t>
            </w:r>
            <w:r>
              <w:rPr>
                <w:rFonts w:ascii="Times New Roman" w:eastAsia="Times New Roman" w:hAnsi="Times New Roman" w:cs="Times New Roman"/>
                <w:color w:val="000000"/>
                <w:sz w:val="24"/>
                <w:szCs w:val="24"/>
                <w:vertAlign w:val="superscript"/>
              </w:rPr>
              <w:t>0</w:t>
            </w:r>
            <w:r>
              <w:rPr>
                <w:rFonts w:ascii="Times New Roman" w:eastAsia="Times New Roman" w:hAnsi="Times New Roman" w:cs="Times New Roman"/>
                <w:color w:val="000000"/>
                <w:sz w:val="24"/>
                <w:szCs w:val="24"/>
              </w:rPr>
              <w:t>С), головний біль.  Болючість слизової оболонки порожнини рота при їжі, розмові, в стані спокою</w:t>
            </w:r>
          </w:p>
          <w:p w14:paraId="1C5C904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6181890" w14:textId="77777777" w:rsidR="005B776F" w:rsidRDefault="005B776F">
            <w:pPr>
              <w:rPr>
                <w:rFonts w:ascii="Times New Roman" w:eastAsia="Times New Roman" w:hAnsi="Times New Roman" w:cs="Times New Roman"/>
                <w:b/>
                <w:color w:val="000000"/>
                <w:sz w:val="20"/>
                <w:szCs w:val="20"/>
              </w:rPr>
            </w:pPr>
          </w:p>
          <w:p w14:paraId="05731034"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4536" w:type="dxa"/>
            <w:tcBorders>
              <w:top w:val="single" w:sz="6" w:space="0" w:color="000000"/>
              <w:left w:val="single" w:sz="6" w:space="0" w:color="000000"/>
              <w:bottom w:val="single" w:sz="6" w:space="0" w:color="000000"/>
              <w:right w:val="single" w:sz="4" w:space="0" w:color="000000"/>
            </w:tcBorders>
            <w:shd w:val="clear" w:color="auto" w:fill="FFFFFF"/>
          </w:tcPr>
          <w:p w14:paraId="2A413DBC"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Загальна інтоксикація. Подразнення нервових закінчень слизової оболонки рота медіаторами запалення, токсинами; здавлення нервових закінчень </w:t>
            </w:r>
          </w:p>
          <w:p w14:paraId="23EA1A88" w14:textId="77777777" w:rsidR="005B776F" w:rsidRDefault="005B776F">
            <w:pPr>
              <w:rPr>
                <w:rFonts w:ascii="Times New Roman" w:eastAsia="Times New Roman" w:hAnsi="Times New Roman" w:cs="Times New Roman"/>
                <w:b/>
                <w:color w:val="000000"/>
                <w:sz w:val="20"/>
                <w:szCs w:val="20"/>
              </w:rPr>
            </w:pPr>
          </w:p>
          <w:p w14:paraId="6708A6F3"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экссудатом.</w:t>
            </w:r>
          </w:p>
          <w:p w14:paraId="51F9A66C" w14:textId="77777777" w:rsidR="005B776F" w:rsidRDefault="005B776F">
            <w:pPr>
              <w:rPr>
                <w:rFonts w:ascii="Times New Roman" w:eastAsia="Times New Roman" w:hAnsi="Times New Roman" w:cs="Times New Roman"/>
                <w:color w:val="000000"/>
                <w:sz w:val="24"/>
                <w:szCs w:val="24"/>
              </w:rPr>
            </w:pPr>
          </w:p>
          <w:p w14:paraId="71725785"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r>
      <w:tr w:rsidR="005B776F" w14:paraId="17657250" w14:textId="77777777">
        <w:trPr>
          <w:trHeight w:val="2975"/>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3EB76D23" w14:textId="77777777" w:rsidR="005B776F" w:rsidRDefault="00000000">
            <w:pPr>
              <w:shd w:val="clear" w:color="auto" w:fill="FFFFFF"/>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Анамнез</w:t>
            </w:r>
          </w:p>
          <w:p w14:paraId="1DE2A83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початок,перебіг захворювання</w:t>
            </w:r>
          </w:p>
          <w:p w14:paraId="1B5B166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частота рецидивів, ефективність проведеного лікування</w:t>
            </w:r>
          </w:p>
          <w:p w14:paraId="10781709"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4477" w:type="dxa"/>
            <w:tcBorders>
              <w:top w:val="single" w:sz="6" w:space="0" w:color="000000"/>
              <w:left w:val="single" w:sz="6" w:space="0" w:color="000000"/>
              <w:bottom w:val="nil"/>
              <w:right w:val="single" w:sz="6" w:space="0" w:color="000000"/>
            </w:tcBorders>
            <w:shd w:val="clear" w:color="auto" w:fill="FFFFFF"/>
          </w:tcPr>
          <w:p w14:paraId="6A187A07" w14:textId="77777777" w:rsidR="005B776F" w:rsidRDefault="00000000">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Початок захворювання гострий, перебіг рецидивуючий. Можуть провокуватися переохолодженням,  респіраторними   захворюваннями, загостренням хронічних захворювань шлунково-кишкового тракту,  погрішностями в харчуванні, прийомом лікарських засобів</w:t>
            </w:r>
          </w:p>
          <w:p w14:paraId="480E3C81" w14:textId="77777777" w:rsidR="005B776F" w:rsidRDefault="005B776F">
            <w:pPr>
              <w:rPr>
                <w:rFonts w:ascii="Times New Roman" w:eastAsia="Times New Roman" w:hAnsi="Times New Roman" w:cs="Times New Roman"/>
                <w:b/>
                <w:color w:val="000000"/>
                <w:sz w:val="20"/>
                <w:szCs w:val="20"/>
              </w:rPr>
            </w:pPr>
          </w:p>
          <w:p w14:paraId="6533F229"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4536" w:type="dxa"/>
            <w:tcBorders>
              <w:top w:val="single" w:sz="6" w:space="0" w:color="000000"/>
              <w:left w:val="single" w:sz="6" w:space="0" w:color="000000"/>
              <w:bottom w:val="nil"/>
              <w:right w:val="single" w:sz="4" w:space="0" w:color="000000"/>
            </w:tcBorders>
            <w:shd w:val="clear" w:color="auto" w:fill="FFFFFF"/>
          </w:tcPr>
          <w:p w14:paraId="14DDEBCF"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Тривалий перебіг обумовлений присутністю імунних комплексів, аутоантигенів, постійною сенсибілізацією організму. Зниження резистентності організму. Збільшення  достовірності   мікробної, харчової і лікарської алергії. Неправильний вибір етіотропного і  патогенетичного лікування</w:t>
            </w:r>
          </w:p>
          <w:p w14:paraId="20AC20AB" w14:textId="77777777" w:rsidR="005B776F" w:rsidRDefault="005B776F">
            <w:pPr>
              <w:rPr>
                <w:rFonts w:ascii="Times New Roman" w:eastAsia="Times New Roman" w:hAnsi="Times New Roman" w:cs="Times New Roman"/>
                <w:b/>
                <w:color w:val="000000"/>
                <w:sz w:val="20"/>
                <w:szCs w:val="20"/>
              </w:rPr>
            </w:pPr>
          </w:p>
          <w:p w14:paraId="066E0A0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6827F96"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r>
      <w:tr w:rsidR="005B776F" w14:paraId="1BA36072" w14:textId="77777777">
        <w:trPr>
          <w:trHeight w:val="1282"/>
        </w:trPr>
        <w:tc>
          <w:tcPr>
            <w:tcW w:w="1800" w:type="dxa"/>
            <w:tcBorders>
              <w:top w:val="single" w:sz="4" w:space="0" w:color="000000"/>
              <w:left w:val="single" w:sz="4" w:space="0" w:color="000000"/>
              <w:bottom w:val="single" w:sz="6" w:space="0" w:color="000000"/>
              <w:right w:val="single" w:sz="6" w:space="0" w:color="000000"/>
            </w:tcBorders>
            <w:shd w:val="clear" w:color="auto" w:fill="FFFFFF"/>
          </w:tcPr>
          <w:p w14:paraId="29DF3238"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перенесені</w:t>
            </w:r>
          </w:p>
          <w:p w14:paraId="729648EF"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і супутні</w:t>
            </w:r>
          </w:p>
          <w:p w14:paraId="0A78FAAE"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захворювання</w:t>
            </w:r>
          </w:p>
          <w:p w14:paraId="5E359071" w14:textId="77777777" w:rsidR="005B776F" w:rsidRDefault="005B776F">
            <w:pPr>
              <w:spacing w:after="0"/>
              <w:rPr>
                <w:rFonts w:ascii="Times New Roman" w:eastAsia="Times New Roman" w:hAnsi="Times New Roman" w:cs="Times New Roman"/>
                <w:color w:val="000000"/>
                <w:sz w:val="24"/>
                <w:szCs w:val="24"/>
              </w:rPr>
            </w:pPr>
          </w:p>
        </w:tc>
        <w:tc>
          <w:tcPr>
            <w:tcW w:w="4477" w:type="dxa"/>
            <w:tcBorders>
              <w:top w:val="single" w:sz="4" w:space="0" w:color="000000"/>
              <w:left w:val="single" w:sz="6" w:space="0" w:color="000000"/>
              <w:bottom w:val="single" w:sz="6" w:space="0" w:color="000000"/>
              <w:right w:val="single" w:sz="6" w:space="0" w:color="000000"/>
            </w:tcBorders>
            <w:shd w:val="clear" w:color="auto" w:fill="FFFFFF"/>
          </w:tcPr>
          <w:p w14:paraId="47F337D6"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Хронічні запальні захворювання ЛОР-органів, шлунку, кишечника, печінки, легенів; осередки хронічної ендогенної інфекції, алергічні захворювання</w:t>
            </w:r>
          </w:p>
          <w:p w14:paraId="58B1DF16" w14:textId="77777777" w:rsidR="005B776F" w:rsidRDefault="005B776F">
            <w:pPr>
              <w:rPr>
                <w:rFonts w:ascii="Times New Roman" w:eastAsia="Times New Roman" w:hAnsi="Times New Roman" w:cs="Times New Roman"/>
                <w:b/>
                <w:color w:val="000000"/>
                <w:sz w:val="20"/>
                <w:szCs w:val="20"/>
              </w:rPr>
            </w:pPr>
          </w:p>
          <w:p w14:paraId="3AC840BC" w14:textId="77777777" w:rsidR="005B776F" w:rsidRDefault="005B776F">
            <w:pPr>
              <w:rPr>
                <w:rFonts w:ascii="Times New Roman" w:eastAsia="Times New Roman" w:hAnsi="Times New Roman" w:cs="Times New Roman"/>
                <w:color w:val="000000"/>
                <w:sz w:val="24"/>
                <w:szCs w:val="24"/>
              </w:rPr>
            </w:pPr>
          </w:p>
        </w:tc>
        <w:tc>
          <w:tcPr>
            <w:tcW w:w="4536" w:type="dxa"/>
            <w:tcBorders>
              <w:top w:val="single" w:sz="4" w:space="0" w:color="000000"/>
              <w:left w:val="single" w:sz="6" w:space="0" w:color="000000"/>
              <w:bottom w:val="single" w:sz="6" w:space="0" w:color="000000"/>
              <w:right w:val="single" w:sz="4" w:space="0" w:color="000000"/>
            </w:tcBorders>
            <w:shd w:val="clear" w:color="auto" w:fill="FFFFFF"/>
          </w:tcPr>
          <w:p w14:paraId="2F683BCC" w14:textId="77777777" w:rsidR="005B776F"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Збільшення вірогідності мікробної, харчової і лікарсьскої алергії</w:t>
            </w:r>
          </w:p>
          <w:p w14:paraId="4CCAD03C" w14:textId="77777777" w:rsidR="005B776F" w:rsidRDefault="005B776F">
            <w:pPr>
              <w:spacing w:after="0"/>
              <w:rPr>
                <w:rFonts w:ascii="Times New Roman" w:eastAsia="Times New Roman" w:hAnsi="Times New Roman" w:cs="Times New Roman"/>
                <w:color w:val="000000"/>
                <w:sz w:val="24"/>
                <w:szCs w:val="24"/>
              </w:rPr>
            </w:pPr>
          </w:p>
        </w:tc>
      </w:tr>
      <w:tr w:rsidR="005B776F" w14:paraId="53178787" w14:textId="77777777">
        <w:trPr>
          <w:trHeight w:val="720"/>
        </w:trPr>
        <w:tc>
          <w:tcPr>
            <w:tcW w:w="1800" w:type="dxa"/>
            <w:tcBorders>
              <w:top w:val="single" w:sz="6" w:space="0" w:color="000000"/>
              <w:left w:val="single" w:sz="4" w:space="0" w:color="000000"/>
              <w:bottom w:val="single" w:sz="4" w:space="0" w:color="000000"/>
              <w:right w:val="single" w:sz="6" w:space="0" w:color="000000"/>
            </w:tcBorders>
            <w:shd w:val="clear" w:color="auto" w:fill="FFFFFF"/>
          </w:tcPr>
          <w:p w14:paraId="65B7B64D"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Матеріально-побутові умови</w:t>
            </w:r>
          </w:p>
          <w:p w14:paraId="53D98D5A"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5C108651" w14:textId="77777777" w:rsidR="005B776F" w:rsidRDefault="005B776F">
            <w:pPr>
              <w:rPr>
                <w:rFonts w:ascii="Times New Roman" w:eastAsia="Times New Roman" w:hAnsi="Times New Roman" w:cs="Times New Roman"/>
                <w:b/>
                <w:color w:val="000000"/>
                <w:sz w:val="20"/>
                <w:szCs w:val="20"/>
              </w:rPr>
            </w:pPr>
          </w:p>
          <w:p w14:paraId="00FDBC5A" w14:textId="77777777" w:rsidR="005B776F" w:rsidRDefault="005B776F">
            <w:pPr>
              <w:rPr>
                <w:rFonts w:ascii="Times New Roman" w:eastAsia="Times New Roman" w:hAnsi="Times New Roman" w:cs="Times New Roman"/>
                <w:color w:val="000000"/>
                <w:sz w:val="24"/>
                <w:szCs w:val="24"/>
              </w:rPr>
            </w:pPr>
          </w:p>
        </w:tc>
        <w:tc>
          <w:tcPr>
            <w:tcW w:w="4477" w:type="dxa"/>
            <w:tcBorders>
              <w:top w:val="single" w:sz="6" w:space="0" w:color="000000"/>
              <w:left w:val="single" w:sz="6" w:space="0" w:color="000000"/>
              <w:bottom w:val="single" w:sz="6" w:space="0" w:color="000000"/>
              <w:right w:val="single" w:sz="6" w:space="0" w:color="000000"/>
            </w:tcBorders>
            <w:shd w:val="clear" w:color="auto" w:fill="FFFFFF"/>
          </w:tcPr>
          <w:p w14:paraId="212F83E4"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Неповноцінне  харчування,   фізичні перевантаження, переохолодження</w:t>
            </w:r>
          </w:p>
          <w:p w14:paraId="36E38856"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51F22DA9" w14:textId="77777777" w:rsidR="005B776F" w:rsidRDefault="005B776F">
            <w:pPr>
              <w:rPr>
                <w:rFonts w:ascii="Times New Roman" w:eastAsia="Times New Roman" w:hAnsi="Times New Roman" w:cs="Times New Roman"/>
                <w:b/>
                <w:color w:val="000000"/>
                <w:sz w:val="20"/>
                <w:szCs w:val="20"/>
              </w:rPr>
            </w:pPr>
          </w:p>
          <w:p w14:paraId="52CE8974" w14:textId="77777777" w:rsidR="005B776F" w:rsidRDefault="005B776F">
            <w:pPr>
              <w:rPr>
                <w:rFonts w:ascii="Times New Roman" w:eastAsia="Times New Roman" w:hAnsi="Times New Roman" w:cs="Times New Roman"/>
                <w:color w:val="000000"/>
                <w:sz w:val="24"/>
                <w:szCs w:val="24"/>
              </w:rPr>
            </w:pPr>
          </w:p>
        </w:tc>
        <w:tc>
          <w:tcPr>
            <w:tcW w:w="4536" w:type="dxa"/>
            <w:tcBorders>
              <w:top w:val="single" w:sz="6" w:space="0" w:color="000000"/>
              <w:left w:val="single" w:sz="6" w:space="0" w:color="000000"/>
              <w:bottom w:val="single" w:sz="6" w:space="0" w:color="000000"/>
              <w:right w:val="single" w:sz="4" w:space="0" w:color="000000"/>
            </w:tcBorders>
            <w:shd w:val="clear" w:color="auto" w:fill="FFFFFF"/>
          </w:tcPr>
          <w:p w14:paraId="587C17E8"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Сприяє зниженню резистентності організму</w:t>
            </w:r>
          </w:p>
          <w:p w14:paraId="2BAE0749"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E5A337E" w14:textId="77777777" w:rsidR="005B776F" w:rsidRDefault="005B776F">
            <w:pPr>
              <w:rPr>
                <w:rFonts w:ascii="Times New Roman" w:eastAsia="Times New Roman" w:hAnsi="Times New Roman" w:cs="Times New Roman"/>
                <w:b/>
                <w:color w:val="000000"/>
                <w:sz w:val="20"/>
                <w:szCs w:val="20"/>
              </w:rPr>
            </w:pPr>
          </w:p>
          <w:p w14:paraId="7576368C" w14:textId="77777777" w:rsidR="005B776F" w:rsidRDefault="005B776F">
            <w:pPr>
              <w:rPr>
                <w:rFonts w:ascii="Times New Roman" w:eastAsia="Times New Roman" w:hAnsi="Times New Roman" w:cs="Times New Roman"/>
                <w:color w:val="000000"/>
                <w:sz w:val="24"/>
                <w:szCs w:val="24"/>
              </w:rPr>
            </w:pPr>
          </w:p>
        </w:tc>
      </w:tr>
      <w:tr w:rsidR="005B776F" w14:paraId="10A41815" w14:textId="77777777">
        <w:trPr>
          <w:trHeight w:val="873"/>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48B72AD2"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Професійні шкідливості</w:t>
            </w:r>
          </w:p>
        </w:tc>
        <w:tc>
          <w:tcPr>
            <w:tcW w:w="4477" w:type="dxa"/>
            <w:tcBorders>
              <w:top w:val="single" w:sz="6" w:space="0" w:color="000000"/>
              <w:left w:val="single" w:sz="6" w:space="0" w:color="000000"/>
              <w:bottom w:val="single" w:sz="4" w:space="0" w:color="000000"/>
              <w:right w:val="single" w:sz="6" w:space="0" w:color="000000"/>
            </w:tcBorders>
            <w:shd w:val="clear" w:color="auto" w:fill="FFFFFF"/>
          </w:tcPr>
          <w:p w14:paraId="35F29FE5"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Тривалий контакт з фарбами, лаками і іншими хімічними речовинами</w:t>
            </w:r>
          </w:p>
        </w:tc>
        <w:tc>
          <w:tcPr>
            <w:tcW w:w="4536" w:type="dxa"/>
            <w:tcBorders>
              <w:top w:val="single" w:sz="6" w:space="0" w:color="000000"/>
              <w:left w:val="single" w:sz="6" w:space="0" w:color="000000"/>
              <w:bottom w:val="single" w:sz="4" w:space="0" w:color="000000"/>
              <w:right w:val="single" w:sz="4" w:space="0" w:color="000000"/>
            </w:tcBorders>
            <w:shd w:val="clear" w:color="auto" w:fill="FFFFFF"/>
          </w:tcPr>
          <w:p w14:paraId="37ECD35B"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Сприяє сенсибілізації організму</w:t>
            </w:r>
          </w:p>
          <w:p w14:paraId="1375289F"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r>
      <w:tr w:rsidR="005B776F" w14:paraId="05F49220" w14:textId="77777777">
        <w:trPr>
          <w:trHeight w:val="7935"/>
        </w:trPr>
        <w:tc>
          <w:tcPr>
            <w:tcW w:w="1800" w:type="dxa"/>
            <w:tcBorders>
              <w:top w:val="single" w:sz="4" w:space="0" w:color="000000"/>
              <w:left w:val="single" w:sz="4" w:space="0" w:color="000000"/>
              <w:bottom w:val="nil"/>
              <w:right w:val="single" w:sz="6" w:space="0" w:color="000000"/>
            </w:tcBorders>
            <w:shd w:val="clear" w:color="auto" w:fill="FFFFFF"/>
          </w:tcPr>
          <w:p w14:paraId="023C9993"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Огляд</w:t>
            </w:r>
          </w:p>
          <w:p w14:paraId="69DC5BD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зовнішній огляд</w:t>
            </w:r>
          </w:p>
          <w:p w14:paraId="45BD27B8"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огляд порожнини рота</w:t>
            </w:r>
          </w:p>
          <w:p w14:paraId="04A9A70C" w14:textId="77777777" w:rsidR="005B776F" w:rsidRDefault="005B776F">
            <w:pPr>
              <w:rPr>
                <w:rFonts w:ascii="Times New Roman" w:eastAsia="Times New Roman" w:hAnsi="Times New Roman" w:cs="Times New Roman"/>
                <w:color w:val="000000"/>
                <w:sz w:val="24"/>
                <w:szCs w:val="24"/>
              </w:rPr>
            </w:pPr>
          </w:p>
          <w:p w14:paraId="7B7A2BBB" w14:textId="77777777" w:rsidR="005B776F" w:rsidRDefault="005B776F">
            <w:pPr>
              <w:rPr>
                <w:rFonts w:ascii="Times New Roman" w:eastAsia="Times New Roman" w:hAnsi="Times New Roman" w:cs="Times New Roman"/>
                <w:b/>
                <w:color w:val="000000"/>
                <w:sz w:val="20"/>
                <w:szCs w:val="20"/>
              </w:rPr>
            </w:pPr>
          </w:p>
          <w:p w14:paraId="18ECA3DD" w14:textId="77777777" w:rsidR="005B776F" w:rsidRDefault="005B776F">
            <w:pPr>
              <w:widowControl w:val="0"/>
              <w:rPr>
                <w:rFonts w:ascii="Times New Roman" w:eastAsia="Times New Roman" w:hAnsi="Times New Roman" w:cs="Times New Roman"/>
                <w:color w:val="000000"/>
                <w:sz w:val="24"/>
                <w:szCs w:val="24"/>
              </w:rPr>
            </w:pPr>
          </w:p>
        </w:tc>
        <w:tc>
          <w:tcPr>
            <w:tcW w:w="4477" w:type="dxa"/>
            <w:tcBorders>
              <w:top w:val="single" w:sz="4" w:space="0" w:color="000000"/>
              <w:left w:val="single" w:sz="6" w:space="0" w:color="000000"/>
              <w:bottom w:val="nil"/>
              <w:right w:val="single" w:sz="6" w:space="0" w:color="000000"/>
            </w:tcBorders>
            <w:shd w:val="clear" w:color="auto" w:fill="FFFFFF"/>
          </w:tcPr>
          <w:p w14:paraId="495723BC"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шкірі (частіше на долонях, передпліччях, гомілках, стопах) еритематозні плями, пухирі. </w:t>
            </w:r>
          </w:p>
          <w:p w14:paraId="2F02C3F5"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червоні каймі губ кров'яні кірки, тріщини.</w:t>
            </w:r>
          </w:p>
          <w:p w14:paraId="18244D9F"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Реґіонарні лімфатичні вузли збільшені, болючі, не спаяні між собою і з навколишніми тканинами.</w:t>
            </w:r>
          </w:p>
          <w:p w14:paraId="43C28868"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На слизовій оболонці порожнини рота різко болючі ерозії, пухирі, еритематозні плями</w:t>
            </w:r>
          </w:p>
          <w:p w14:paraId="18F7C7B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74B65BD9" w14:textId="77777777" w:rsidR="005B776F" w:rsidRDefault="005B776F">
            <w:pPr>
              <w:rPr>
                <w:rFonts w:ascii="Times New Roman" w:eastAsia="Times New Roman" w:hAnsi="Times New Roman" w:cs="Times New Roman"/>
                <w:b/>
                <w:color w:val="000000"/>
                <w:sz w:val="20"/>
                <w:szCs w:val="20"/>
              </w:rPr>
            </w:pPr>
          </w:p>
          <w:p w14:paraId="12EE8AE5" w14:textId="77777777" w:rsidR="005B776F" w:rsidRDefault="005B776F">
            <w:pPr>
              <w:rPr>
                <w:rFonts w:ascii="Times New Roman" w:eastAsia="Times New Roman" w:hAnsi="Times New Roman" w:cs="Times New Roman"/>
                <w:color w:val="000000"/>
                <w:sz w:val="24"/>
                <w:szCs w:val="24"/>
              </w:rPr>
            </w:pPr>
          </w:p>
          <w:p w14:paraId="64533ECB"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4536" w:type="dxa"/>
            <w:tcBorders>
              <w:top w:val="single" w:sz="4" w:space="0" w:color="000000"/>
              <w:left w:val="single" w:sz="6" w:space="0" w:color="000000"/>
              <w:bottom w:val="nil"/>
              <w:right w:val="single" w:sz="4" w:space="0" w:color="000000"/>
            </w:tcBorders>
            <w:shd w:val="clear" w:color="auto" w:fill="FFFFFF"/>
          </w:tcPr>
          <w:p w14:paraId="689CD626"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Дегенеративні порушення в ендотелії капілярів, периваскулярний інфільтрат з лімфоцитів, нейтрофілів, еозинофілів. Підвищення проникності капілярів, периваскулярний тканиний набряк, гіперемія, підепітеліальне виникнення пухирів.</w:t>
            </w:r>
          </w:p>
          <w:p w14:paraId="63D058ED"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AF0763B"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Дія токсинів вторинної інфекції; гіперплазія паракортикальної зони лімфатичного вузла, проліферація лімфоїдних клітин. Слизова оболонка - шоковий орган, де відбуваються реакції антиген-антитіло; пошкодження епітелію в результаті цитотоксичної дії на мішені клітин, впливу імунних комплексів і цитотоксичної дії сенсибілізованих лімфоцитів; виділення біологічно активних речовин (гістамін, серотонін, простагландини, лімфокіни, кініни)  пошкоджуюча дія на клітини. Підвищення проникності капілярів сприяє больовому синдрому, запаленню, тканинному набряку, міграції лейкоцитів</w:t>
            </w:r>
          </w:p>
        </w:tc>
      </w:tr>
      <w:tr w:rsidR="005B776F" w14:paraId="12EB0890" w14:textId="77777777">
        <w:trPr>
          <w:trHeight w:val="4651"/>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12967D3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Додаткові методи дослідження</w:t>
            </w:r>
          </w:p>
          <w:p w14:paraId="324D70AE"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загальний клінічний аналіз крові, цитологічне дослідження, шкірно-алергічні проби на мікроорганізми (в період ремісії), </w:t>
            </w:r>
          </w:p>
          <w:p w14:paraId="5FE89FAC"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гістамінова проба (в період ремісії)</w:t>
            </w:r>
          </w:p>
        </w:tc>
        <w:tc>
          <w:tcPr>
            <w:tcW w:w="4477" w:type="dxa"/>
            <w:tcBorders>
              <w:top w:val="single" w:sz="4" w:space="0" w:color="000000"/>
              <w:left w:val="single" w:sz="6" w:space="0" w:color="000000"/>
              <w:bottom w:val="single" w:sz="4" w:space="0" w:color="000000"/>
              <w:right w:val="single" w:sz="6" w:space="0" w:color="000000"/>
            </w:tcBorders>
            <w:shd w:val="clear" w:color="auto" w:fill="FFFFFF"/>
          </w:tcPr>
          <w:p w14:paraId="7A4268DD" w14:textId="77777777" w:rsidR="005B776F" w:rsidRDefault="005B776F">
            <w:pPr>
              <w:shd w:val="clear" w:color="auto" w:fill="FFFFFF"/>
              <w:rPr>
                <w:rFonts w:ascii="Times New Roman" w:eastAsia="Times New Roman" w:hAnsi="Times New Roman" w:cs="Times New Roman"/>
                <w:color w:val="000000"/>
                <w:sz w:val="24"/>
                <w:szCs w:val="24"/>
              </w:rPr>
            </w:pPr>
          </w:p>
          <w:p w14:paraId="60BDEF41" w14:textId="77777777" w:rsidR="005B776F" w:rsidRDefault="005B776F">
            <w:pPr>
              <w:shd w:val="clear" w:color="auto" w:fill="FFFFFF"/>
              <w:rPr>
                <w:rFonts w:ascii="Times New Roman" w:eastAsia="Times New Roman" w:hAnsi="Times New Roman" w:cs="Times New Roman"/>
                <w:color w:val="000000"/>
                <w:sz w:val="24"/>
                <w:szCs w:val="24"/>
              </w:rPr>
            </w:pPr>
          </w:p>
          <w:p w14:paraId="71906BF3"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Лейкоцитоз, зсув формули крові вліво, підвищення  кількості  еозинофілів, моноцитів, підвищення ШОЕ.</w:t>
            </w:r>
          </w:p>
          <w:p w14:paraId="4C8A333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Картина неспецифічного запалення.</w:t>
            </w:r>
          </w:p>
          <w:p w14:paraId="6CDC0BE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Позитивна реакція на гемолітичний стрептокок, стафілокок, ентерокок, кишкову паличку, протей.</w:t>
            </w:r>
          </w:p>
          <w:p w14:paraId="50C1F3A9"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Різко позитивна, величина папул 5 мм, гіперемії 15 мм</w:t>
            </w:r>
          </w:p>
        </w:tc>
        <w:tc>
          <w:tcPr>
            <w:tcW w:w="4536" w:type="dxa"/>
            <w:tcBorders>
              <w:top w:val="single" w:sz="4" w:space="0" w:color="000000"/>
              <w:left w:val="single" w:sz="6" w:space="0" w:color="000000"/>
              <w:bottom w:val="single" w:sz="4" w:space="0" w:color="000000"/>
              <w:right w:val="single" w:sz="4" w:space="0" w:color="000000"/>
            </w:tcBorders>
            <w:shd w:val="clear" w:color="auto" w:fill="FFFFFF"/>
          </w:tcPr>
          <w:p w14:paraId="3BAD8AB6" w14:textId="77777777" w:rsidR="005B776F" w:rsidRDefault="005B776F">
            <w:pPr>
              <w:shd w:val="clear" w:color="auto" w:fill="FFFFFF"/>
              <w:rPr>
                <w:rFonts w:ascii="Times New Roman" w:eastAsia="Times New Roman" w:hAnsi="Times New Roman" w:cs="Times New Roman"/>
                <w:color w:val="000000"/>
                <w:sz w:val="24"/>
                <w:szCs w:val="24"/>
              </w:rPr>
            </w:pPr>
          </w:p>
          <w:p w14:paraId="0BAF4CAD" w14:textId="77777777" w:rsidR="005B776F" w:rsidRDefault="005B776F">
            <w:pPr>
              <w:shd w:val="clear" w:color="auto" w:fill="FFFFFF"/>
              <w:rPr>
                <w:rFonts w:ascii="Times New Roman" w:eastAsia="Times New Roman" w:hAnsi="Times New Roman" w:cs="Times New Roman"/>
                <w:color w:val="000000"/>
                <w:sz w:val="24"/>
                <w:szCs w:val="24"/>
              </w:rPr>
            </w:pPr>
          </w:p>
          <w:p w14:paraId="5F1D332E"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Захисна реакція на біологічно активні речовини.</w:t>
            </w:r>
          </w:p>
          <w:p w14:paraId="7E415D99" w14:textId="77777777" w:rsidR="005B776F" w:rsidRDefault="00000000">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Реакція слизової оболонки порожнини рота на медіатори запалення. Сенсибілізація організму до даного алергену.</w:t>
            </w:r>
          </w:p>
          <w:p w14:paraId="2CB0BA6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Підвищується вміст гістаміну в крові, знижується толерантність тканин до гістаміну із-за зниження здатності білків крові зв'язувати вільний гістамін</w:t>
            </w:r>
          </w:p>
        </w:tc>
      </w:tr>
    </w:tbl>
    <w:p w14:paraId="5DB43050" w14:textId="77777777" w:rsidR="005B776F" w:rsidRDefault="005B776F">
      <w:pPr>
        <w:shd w:val="clear" w:color="auto" w:fill="FFFFFF"/>
        <w:rPr>
          <w:rFonts w:ascii="Times New Roman" w:eastAsia="Times New Roman" w:hAnsi="Times New Roman" w:cs="Times New Roman"/>
          <w:b/>
          <w:color w:val="000000"/>
          <w:sz w:val="24"/>
          <w:szCs w:val="24"/>
        </w:rPr>
      </w:pPr>
    </w:p>
    <w:p w14:paraId="64AE4926" w14:textId="77777777" w:rsidR="005B776F" w:rsidRDefault="005B776F">
      <w:pPr>
        <w:shd w:val="clear" w:color="auto" w:fill="FFFFFF"/>
        <w:rPr>
          <w:rFonts w:ascii="Times New Roman" w:eastAsia="Times New Roman" w:hAnsi="Times New Roman" w:cs="Times New Roman"/>
          <w:b/>
          <w:color w:val="000000"/>
          <w:sz w:val="24"/>
          <w:szCs w:val="24"/>
        </w:rPr>
      </w:pPr>
    </w:p>
    <w:p w14:paraId="0D3919B7" w14:textId="77777777" w:rsidR="005B776F" w:rsidRDefault="005B776F">
      <w:pPr>
        <w:shd w:val="clear" w:color="auto" w:fill="FFFFFF"/>
        <w:rPr>
          <w:rFonts w:ascii="Times New Roman" w:eastAsia="Times New Roman" w:hAnsi="Times New Roman" w:cs="Times New Roman"/>
          <w:b/>
          <w:color w:val="000000"/>
          <w:sz w:val="24"/>
          <w:szCs w:val="24"/>
        </w:rPr>
      </w:pPr>
    </w:p>
    <w:p w14:paraId="629C2BF7" w14:textId="77777777" w:rsidR="005B776F" w:rsidRDefault="005B776F">
      <w:pPr>
        <w:shd w:val="clear" w:color="auto" w:fill="FFFFFF"/>
        <w:rPr>
          <w:rFonts w:ascii="Times New Roman" w:eastAsia="Times New Roman" w:hAnsi="Times New Roman" w:cs="Times New Roman"/>
          <w:b/>
          <w:color w:val="000000"/>
          <w:sz w:val="24"/>
          <w:szCs w:val="24"/>
        </w:rPr>
      </w:pPr>
    </w:p>
    <w:p w14:paraId="1C4F7C33" w14:textId="77777777" w:rsidR="005B776F" w:rsidRDefault="00000000">
      <w:pPr>
        <w:ind w:right="-850"/>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p>
    <w:p w14:paraId="305C5F5C" w14:textId="77777777" w:rsidR="005B776F" w:rsidRDefault="00000000">
      <w:pPr>
        <w:ind w:right="-85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Диференціальна діагностика БАГАТОФОРМНОЇ ЕКСУДАТИВНОЇ ЕРИТЕМИ</w:t>
      </w:r>
    </w:p>
    <w:tbl>
      <w:tblPr>
        <w:tblStyle w:val="afa"/>
        <w:tblW w:w="10632" w:type="dxa"/>
        <w:tblInd w:w="-291" w:type="dxa"/>
        <w:tblLayout w:type="fixed"/>
        <w:tblLook w:val="0000" w:firstRow="0" w:lastRow="0" w:firstColumn="0" w:lastColumn="0" w:noHBand="0" w:noVBand="0"/>
      </w:tblPr>
      <w:tblGrid>
        <w:gridCol w:w="1440"/>
        <w:gridCol w:w="2520"/>
        <w:gridCol w:w="2160"/>
        <w:gridCol w:w="2160"/>
        <w:gridCol w:w="2352"/>
      </w:tblGrid>
      <w:tr w:rsidR="005B776F" w14:paraId="45AA31C9" w14:textId="77777777">
        <w:trPr>
          <w:gridAfter w:val="2"/>
          <w:wAfter w:w="4512" w:type="dxa"/>
        </w:trPr>
        <w:tc>
          <w:tcPr>
            <w:tcW w:w="1440" w:type="dxa"/>
            <w:tcBorders>
              <w:top w:val="single" w:sz="4" w:space="0" w:color="000000"/>
              <w:left w:val="single" w:sz="4" w:space="0" w:color="000000"/>
              <w:bottom w:val="single" w:sz="4" w:space="0" w:color="000000"/>
              <w:right w:val="single" w:sz="4" w:space="0" w:color="000000"/>
            </w:tcBorders>
          </w:tcPr>
          <w:p w14:paraId="62C3140D" w14:textId="77777777" w:rsidR="005B776F" w:rsidRDefault="00000000">
            <w:pPr>
              <w:widowControl w:val="0"/>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Захворювання</w:t>
            </w:r>
          </w:p>
        </w:tc>
        <w:tc>
          <w:tcPr>
            <w:tcW w:w="2520" w:type="dxa"/>
            <w:tcBorders>
              <w:top w:val="single" w:sz="4" w:space="0" w:color="000000"/>
              <w:left w:val="single" w:sz="4" w:space="0" w:color="000000"/>
              <w:bottom w:val="single" w:sz="4" w:space="0" w:color="000000"/>
              <w:right w:val="single" w:sz="4" w:space="0" w:color="000000"/>
            </w:tcBorders>
          </w:tcPr>
          <w:p w14:paraId="70E5296F" w14:textId="77777777" w:rsidR="005B776F" w:rsidRDefault="00000000">
            <w:pPr>
              <w:widowControl w:val="0"/>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клінічні ознаки схожих до БЕЕ захворювань</w:t>
            </w:r>
          </w:p>
        </w:tc>
        <w:tc>
          <w:tcPr>
            <w:tcW w:w="2160" w:type="dxa"/>
            <w:tcBorders>
              <w:top w:val="single" w:sz="4" w:space="0" w:color="000000"/>
              <w:left w:val="single" w:sz="4" w:space="0" w:color="000000"/>
              <w:bottom w:val="single" w:sz="4" w:space="0" w:color="000000"/>
              <w:right w:val="single" w:sz="4" w:space="0" w:color="000000"/>
            </w:tcBorders>
          </w:tcPr>
          <w:p w14:paraId="22738B0D" w14:textId="77777777" w:rsidR="005B776F" w:rsidRDefault="00000000">
            <w:pPr>
              <w:widowControl w:val="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клінічні ознаки БЕЕ</w:t>
            </w:r>
          </w:p>
        </w:tc>
      </w:tr>
      <w:tr w:rsidR="005B776F" w14:paraId="192972AC" w14:textId="77777777">
        <w:trPr>
          <w:gridAfter w:val="2"/>
          <w:wAfter w:w="4512" w:type="dxa"/>
          <w:trHeight w:val="1440"/>
        </w:trPr>
        <w:tc>
          <w:tcPr>
            <w:tcW w:w="1440" w:type="dxa"/>
            <w:tcBorders>
              <w:top w:val="single" w:sz="4" w:space="0" w:color="000000"/>
              <w:left w:val="single" w:sz="4" w:space="0" w:color="000000"/>
              <w:bottom w:val="single" w:sz="4" w:space="0" w:color="000000"/>
              <w:right w:val="single" w:sz="4" w:space="0" w:color="000000"/>
            </w:tcBorders>
          </w:tcPr>
          <w:p w14:paraId="2D44D179"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Герпетичний стоматит</w:t>
            </w:r>
          </w:p>
          <w:p w14:paraId="4424E68C" w14:textId="77777777" w:rsidR="005B776F" w:rsidRDefault="005B776F">
            <w:pPr>
              <w:widowControl w:val="0"/>
              <w:rPr>
                <w:rFonts w:ascii="Times New Roman" w:eastAsia="Times New Roman" w:hAnsi="Times New Roman" w:cs="Times New Roman"/>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56AD6FA9" w14:textId="77777777" w:rsidR="005B776F" w:rsidRDefault="00000000">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Пухирець, що швидко лопається, при цьму на його місці утворюється ерозія з обідком запалення по периферії. Елементів ураження </w:t>
            </w:r>
          </w:p>
          <w:p w14:paraId="56A18853" w14:textId="77777777" w:rsidR="005B776F"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може бути багато: поодинокі й злиті в більш поширену ерозію з поліціклічними обрисами. При цітологічному дослідженні виявляють гігантськи </w:t>
            </w:r>
            <w:r>
              <w:rPr>
                <w:rFonts w:ascii="Times New Roman" w:eastAsia="Times New Roman" w:hAnsi="Times New Roman" w:cs="Times New Roman"/>
                <w:color w:val="000000"/>
                <w:sz w:val="24"/>
                <w:szCs w:val="24"/>
              </w:rPr>
              <w:lastRenderedPageBreak/>
              <w:t>клітини герпесу – клітини балонюючої дістрофії</w:t>
            </w:r>
          </w:p>
        </w:tc>
        <w:tc>
          <w:tcPr>
            <w:tcW w:w="2160" w:type="dxa"/>
            <w:tcBorders>
              <w:top w:val="single" w:sz="4" w:space="0" w:color="000000"/>
              <w:left w:val="single" w:sz="4" w:space="0" w:color="000000"/>
              <w:bottom w:val="single" w:sz="4" w:space="0" w:color="000000"/>
              <w:right w:val="single" w:sz="4" w:space="0" w:color="000000"/>
            </w:tcBorders>
          </w:tcPr>
          <w:p w14:paraId="0DF7C181" w14:textId="77777777" w:rsidR="005B776F"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Ознаки не характерні для багатоформної ексудативної еритеми</w:t>
            </w:r>
          </w:p>
          <w:p w14:paraId="74C7342C" w14:textId="77777777" w:rsidR="005B776F"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багатофомної ексудативної еритеми характерний поліморфізм висипу ( еритема, папула, ерозія, пухирець, пухир, кокарда).</w:t>
            </w:r>
          </w:p>
        </w:tc>
      </w:tr>
      <w:tr w:rsidR="005B776F" w14:paraId="4DDBFC53" w14:textId="77777777">
        <w:trPr>
          <w:gridAfter w:val="2"/>
          <w:wAfter w:w="4512" w:type="dxa"/>
          <w:trHeight w:val="1423"/>
        </w:trPr>
        <w:tc>
          <w:tcPr>
            <w:tcW w:w="1440" w:type="dxa"/>
            <w:tcBorders>
              <w:top w:val="single" w:sz="4" w:space="0" w:color="000000"/>
              <w:left w:val="single" w:sz="4" w:space="0" w:color="000000"/>
              <w:bottom w:val="single" w:sz="4" w:space="0" w:color="000000"/>
              <w:right w:val="single" w:sz="4" w:space="0" w:color="000000"/>
            </w:tcBorders>
          </w:tcPr>
          <w:p w14:paraId="6620FF88" w14:textId="77777777" w:rsidR="005B776F"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Хвороба  Дюрінга</w:t>
            </w:r>
          </w:p>
        </w:tc>
        <w:tc>
          <w:tcPr>
            <w:tcW w:w="2520" w:type="dxa"/>
            <w:tcBorders>
              <w:top w:val="single" w:sz="4" w:space="0" w:color="000000"/>
              <w:left w:val="single" w:sz="4" w:space="0" w:color="000000"/>
              <w:bottom w:val="single" w:sz="4" w:space="0" w:color="000000"/>
              <w:right w:val="single" w:sz="4" w:space="0" w:color="000000"/>
            </w:tcBorders>
          </w:tcPr>
          <w:p w14:paraId="1AF7F673" w14:textId="77777777" w:rsidR="005B776F"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Ураження слизової оболонки порожнини рота відбувається вкрай рідко, елементи ураження мономорфні (пухирі та пухирці), локалізуються на незміненій або злегка гіперемованій СО піднебіння, щік, язика, рідше на губах.</w:t>
            </w:r>
          </w:p>
        </w:tc>
        <w:tc>
          <w:tcPr>
            <w:tcW w:w="2160" w:type="dxa"/>
            <w:tcBorders>
              <w:top w:val="single" w:sz="4" w:space="0" w:color="000000"/>
              <w:left w:val="single" w:sz="4" w:space="0" w:color="000000"/>
              <w:bottom w:val="single" w:sz="4" w:space="0" w:color="000000"/>
              <w:right w:val="single" w:sz="4" w:space="0" w:color="000000"/>
            </w:tcBorders>
          </w:tcPr>
          <w:p w14:paraId="35B65ECA" w14:textId="77777777" w:rsidR="005B776F" w:rsidRDefault="00000000">
            <w:pP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При багатоформній ексудативній еритемі поліморфні елементи висипають на набряклій і гіперемованій слизовій оболонці.</w:t>
            </w:r>
          </w:p>
          <w:p w14:paraId="305F2A06" w14:textId="77777777" w:rsidR="005B776F" w:rsidRDefault="005B776F">
            <w:pPr>
              <w:widowControl w:val="0"/>
              <w:spacing w:after="0"/>
              <w:rPr>
                <w:rFonts w:ascii="Times New Roman" w:eastAsia="Times New Roman" w:hAnsi="Times New Roman" w:cs="Times New Roman"/>
                <w:color w:val="000000"/>
                <w:sz w:val="24"/>
                <w:szCs w:val="24"/>
              </w:rPr>
            </w:pPr>
          </w:p>
        </w:tc>
      </w:tr>
      <w:tr w:rsidR="005B776F" w14:paraId="287A4C67" w14:textId="77777777">
        <w:trPr>
          <w:gridAfter w:val="2"/>
          <w:wAfter w:w="4512" w:type="dxa"/>
          <w:trHeight w:val="1208"/>
        </w:trPr>
        <w:tc>
          <w:tcPr>
            <w:tcW w:w="1440" w:type="dxa"/>
            <w:tcBorders>
              <w:top w:val="single" w:sz="4" w:space="0" w:color="000000"/>
              <w:left w:val="single" w:sz="4" w:space="0" w:color="000000"/>
              <w:bottom w:val="single" w:sz="4" w:space="0" w:color="000000"/>
              <w:right w:val="single" w:sz="4" w:space="0" w:color="000000"/>
            </w:tcBorders>
          </w:tcPr>
          <w:p w14:paraId="0B6BD552"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Вторинний сифіліс</w:t>
            </w:r>
          </w:p>
          <w:p w14:paraId="42E3641C" w14:textId="77777777" w:rsidR="005B776F" w:rsidRDefault="005B776F">
            <w:pPr>
              <w:rPr>
                <w:rFonts w:ascii="Times New Roman" w:eastAsia="Times New Roman" w:hAnsi="Times New Roman" w:cs="Times New Roman"/>
                <w:color w:val="000000"/>
                <w:sz w:val="24"/>
                <w:szCs w:val="24"/>
              </w:rPr>
            </w:pPr>
          </w:p>
          <w:p w14:paraId="28845E4A" w14:textId="77777777" w:rsidR="005B776F" w:rsidRDefault="005B776F">
            <w:pPr>
              <w:widowControl w:val="0"/>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792207BC" w14:textId="77777777" w:rsidR="005B776F"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Папули крупні, до 3-10 мм в діаметрі, безболісні, мають білясте забарвлення. При пошкрябуванні поверхні таких папул мацерований епітелій зскрібається, після чого утворюється червона ерозія кольору червоного м’яса. Визначають позитивну реакцію Васермана.</w:t>
            </w:r>
          </w:p>
        </w:tc>
        <w:tc>
          <w:tcPr>
            <w:tcW w:w="2160" w:type="dxa"/>
            <w:tcBorders>
              <w:top w:val="single" w:sz="4" w:space="0" w:color="000000"/>
              <w:left w:val="single" w:sz="4" w:space="0" w:color="000000"/>
              <w:bottom w:val="single" w:sz="4" w:space="0" w:color="000000"/>
              <w:right w:val="single" w:sz="4" w:space="0" w:color="000000"/>
            </w:tcBorders>
          </w:tcPr>
          <w:p w14:paraId="298FA2BF"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основі ерозії не має інфільтрації, поява висипу супроводжується болем, елементи мають яскраво-червоне забарвлення, відсутній поліаденіт.</w:t>
            </w:r>
          </w:p>
          <w:p w14:paraId="06633F26" w14:textId="77777777" w:rsidR="005B776F" w:rsidRDefault="005B776F">
            <w:pPr>
              <w:rPr>
                <w:rFonts w:ascii="Times New Roman" w:eastAsia="Times New Roman" w:hAnsi="Times New Roman" w:cs="Times New Roman"/>
                <w:color w:val="000000"/>
                <w:sz w:val="24"/>
                <w:szCs w:val="24"/>
              </w:rPr>
            </w:pPr>
          </w:p>
        </w:tc>
      </w:tr>
      <w:tr w:rsidR="005B776F" w14:paraId="1A90FF63" w14:textId="77777777">
        <w:trPr>
          <w:gridAfter w:val="2"/>
          <w:wAfter w:w="4512" w:type="dxa"/>
          <w:trHeight w:val="1076"/>
        </w:trPr>
        <w:tc>
          <w:tcPr>
            <w:tcW w:w="1440" w:type="dxa"/>
            <w:tcBorders>
              <w:top w:val="single" w:sz="4" w:space="0" w:color="000000"/>
              <w:left w:val="single" w:sz="4" w:space="0" w:color="000000"/>
              <w:bottom w:val="single" w:sz="4" w:space="0" w:color="000000"/>
              <w:right w:val="single" w:sz="4" w:space="0" w:color="000000"/>
            </w:tcBorders>
          </w:tcPr>
          <w:p w14:paraId="76D1DCB6"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Пухирчатка</w:t>
            </w:r>
          </w:p>
          <w:p w14:paraId="6C0D3564" w14:textId="77777777" w:rsidR="005B776F" w:rsidRDefault="005B776F">
            <w:pPr>
              <w:widowControl w:val="0"/>
              <w:rPr>
                <w:rFonts w:ascii="Times New Roman" w:eastAsia="Times New Roman" w:hAnsi="Times New Roman" w:cs="Times New Roman"/>
                <w:i/>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51C62028" w14:textId="77777777" w:rsidR="005B776F"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t>На незміненій слизовій оболонці порожнини рота виявляють пухирі, які швидко вскриваються, залишаючи круглі або овальні ерозії. Ерозії поверхневі, по периферії з обривками покришки пухиря; симптом Нікольського позитивний, наявність клітин Тцанка в цітологічних препаратах</w:t>
            </w:r>
          </w:p>
        </w:tc>
        <w:tc>
          <w:tcPr>
            <w:tcW w:w="2160" w:type="dxa"/>
            <w:tcBorders>
              <w:top w:val="single" w:sz="4" w:space="0" w:color="000000"/>
              <w:left w:val="single" w:sz="4" w:space="0" w:color="000000"/>
              <w:bottom w:val="single" w:sz="4" w:space="0" w:color="000000"/>
              <w:right w:val="single" w:sz="4" w:space="0" w:color="000000"/>
            </w:tcBorders>
          </w:tcPr>
          <w:p w14:paraId="38CC8ED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БЕЕ відрізняє: молодий вік хворих, гострий початок, сезонний характер захворювання, перебіг 2-4 тиж., різка болючість ерозій, наявність геморагічних кірок на губах. Негативний симптом Нікольського, відсутність клітин Тцанка, </w:t>
            </w:r>
            <w:r>
              <w:rPr>
                <w:rFonts w:ascii="Times New Roman" w:eastAsia="Times New Roman" w:hAnsi="Times New Roman" w:cs="Times New Roman"/>
                <w:color w:val="000000"/>
                <w:sz w:val="24"/>
                <w:szCs w:val="24"/>
              </w:rPr>
              <w:lastRenderedPageBreak/>
              <w:t>субепітеліальне утворення пухирів.</w:t>
            </w:r>
          </w:p>
        </w:tc>
      </w:tr>
      <w:tr w:rsidR="005B776F" w14:paraId="78BA0320" w14:textId="77777777">
        <w:trPr>
          <w:trHeight w:val="639"/>
        </w:trPr>
        <w:tc>
          <w:tcPr>
            <w:tcW w:w="1440" w:type="dxa"/>
            <w:tcBorders>
              <w:top w:val="single" w:sz="4" w:space="0" w:color="000000"/>
              <w:left w:val="single" w:sz="4" w:space="0" w:color="000000"/>
              <w:bottom w:val="single" w:sz="4" w:space="0" w:color="000000"/>
              <w:right w:val="single" w:sz="4" w:space="0" w:color="000000"/>
            </w:tcBorders>
          </w:tcPr>
          <w:p w14:paraId="47A249AA"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Етапи лікування</w:t>
            </w:r>
          </w:p>
        </w:tc>
        <w:tc>
          <w:tcPr>
            <w:tcW w:w="2520" w:type="dxa"/>
            <w:tcBorders>
              <w:top w:val="single" w:sz="4" w:space="0" w:color="000000"/>
              <w:left w:val="single" w:sz="4" w:space="0" w:color="000000"/>
              <w:bottom w:val="single" w:sz="4" w:space="0" w:color="000000"/>
              <w:right w:val="single" w:sz="4" w:space="0" w:color="000000"/>
            </w:tcBorders>
          </w:tcPr>
          <w:p w14:paraId="37F0CA49"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Засоби лікування</w:t>
            </w:r>
          </w:p>
        </w:tc>
        <w:tc>
          <w:tcPr>
            <w:tcW w:w="2160" w:type="dxa"/>
            <w:tcBorders>
              <w:top w:val="single" w:sz="4" w:space="0" w:color="000000"/>
              <w:left w:val="single" w:sz="4" w:space="0" w:color="000000"/>
              <w:bottom w:val="single" w:sz="4" w:space="0" w:color="000000"/>
              <w:right w:val="single" w:sz="4" w:space="0" w:color="000000"/>
            </w:tcBorders>
          </w:tcPr>
          <w:p w14:paraId="2B8D2FF5"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Спосіб застосування</w:t>
            </w:r>
          </w:p>
        </w:tc>
        <w:tc>
          <w:tcPr>
            <w:tcW w:w="2160" w:type="dxa"/>
            <w:tcBorders>
              <w:top w:val="single" w:sz="4" w:space="0" w:color="000000"/>
              <w:left w:val="single" w:sz="4" w:space="0" w:color="000000"/>
              <w:bottom w:val="single" w:sz="4" w:space="0" w:color="000000"/>
              <w:right w:val="single" w:sz="4" w:space="0" w:color="000000"/>
            </w:tcBorders>
          </w:tcPr>
          <w:p w14:paraId="627590E2"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Мета використання</w:t>
            </w:r>
          </w:p>
        </w:tc>
        <w:tc>
          <w:tcPr>
            <w:tcW w:w="2352" w:type="dxa"/>
            <w:tcBorders>
              <w:top w:val="single" w:sz="4" w:space="0" w:color="000000"/>
              <w:left w:val="single" w:sz="4" w:space="0" w:color="000000"/>
              <w:bottom w:val="single" w:sz="4" w:space="0" w:color="000000"/>
              <w:right w:val="single" w:sz="4" w:space="0" w:color="000000"/>
            </w:tcBorders>
          </w:tcPr>
          <w:p w14:paraId="534427DC"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Механізм дії</w:t>
            </w:r>
          </w:p>
        </w:tc>
      </w:tr>
      <w:tr w:rsidR="005B776F" w14:paraId="6440FEC4" w14:textId="77777777">
        <w:trPr>
          <w:trHeight w:val="1704"/>
        </w:trPr>
        <w:tc>
          <w:tcPr>
            <w:tcW w:w="1440" w:type="dxa"/>
            <w:tcBorders>
              <w:top w:val="single" w:sz="4" w:space="0" w:color="000000"/>
              <w:left w:val="single" w:sz="4" w:space="0" w:color="000000"/>
              <w:bottom w:val="single" w:sz="4" w:space="0" w:color="000000"/>
              <w:right w:val="single" w:sz="4" w:space="0" w:color="000000"/>
            </w:tcBorders>
          </w:tcPr>
          <w:p w14:paraId="1316EB86" w14:textId="77777777" w:rsidR="005B776F"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Загальне лікування</w:t>
            </w:r>
          </w:p>
          <w:p w14:paraId="715621C2"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залежить від важко сті захворювання</w:t>
            </w:r>
          </w:p>
        </w:tc>
        <w:tc>
          <w:tcPr>
            <w:tcW w:w="2520" w:type="dxa"/>
            <w:tcBorders>
              <w:top w:val="single" w:sz="4" w:space="0" w:color="000000"/>
              <w:left w:val="single" w:sz="4" w:space="0" w:color="000000"/>
              <w:bottom w:val="single" w:sz="4" w:space="0" w:color="000000"/>
              <w:right w:val="single" w:sz="4" w:space="0" w:color="000000"/>
            </w:tcBorders>
          </w:tcPr>
          <w:p w14:paraId="105A0485" w14:textId="77777777" w:rsidR="005B776F" w:rsidRDefault="005B776F">
            <w:pPr>
              <w:widowControl w:val="0"/>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686C0B4D"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13FA7087" w14:textId="77777777" w:rsidR="005B776F" w:rsidRDefault="005B776F">
            <w:pPr>
              <w:widowControl w:val="0"/>
              <w:rPr>
                <w:rFonts w:ascii="Times New Roman" w:eastAsia="Times New Roman" w:hAnsi="Times New Roman" w:cs="Times New Roman"/>
                <w:color w:val="000000"/>
                <w:sz w:val="24"/>
                <w:szCs w:val="24"/>
              </w:rPr>
            </w:pPr>
          </w:p>
        </w:tc>
        <w:tc>
          <w:tcPr>
            <w:tcW w:w="2352" w:type="dxa"/>
            <w:tcBorders>
              <w:top w:val="single" w:sz="4" w:space="0" w:color="000000"/>
              <w:left w:val="single" w:sz="4" w:space="0" w:color="000000"/>
              <w:bottom w:val="single" w:sz="4" w:space="0" w:color="000000"/>
              <w:right w:val="single" w:sz="4" w:space="0" w:color="000000"/>
            </w:tcBorders>
          </w:tcPr>
          <w:p w14:paraId="09BB9F92" w14:textId="77777777" w:rsidR="005B776F" w:rsidRDefault="005B776F">
            <w:pPr>
              <w:shd w:val="clear" w:color="auto" w:fill="FFFFFF"/>
              <w:rPr>
                <w:rFonts w:ascii="Times New Roman" w:eastAsia="Times New Roman" w:hAnsi="Times New Roman" w:cs="Times New Roman"/>
                <w:color w:val="000000"/>
                <w:sz w:val="24"/>
                <w:szCs w:val="24"/>
              </w:rPr>
            </w:pPr>
          </w:p>
          <w:p w14:paraId="7DE5642D"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r>
      <w:tr w:rsidR="005B776F" w14:paraId="01E952E7" w14:textId="77777777">
        <w:trPr>
          <w:trHeight w:val="2564"/>
        </w:trPr>
        <w:tc>
          <w:tcPr>
            <w:tcW w:w="1440" w:type="dxa"/>
            <w:tcBorders>
              <w:top w:val="single" w:sz="4" w:space="0" w:color="000000"/>
              <w:left w:val="single" w:sz="4" w:space="0" w:color="000000"/>
              <w:bottom w:val="nil"/>
              <w:right w:val="single" w:sz="4" w:space="0" w:color="000000"/>
            </w:tcBorders>
          </w:tcPr>
          <w:p w14:paraId="2C7A9F1D" w14:textId="77777777" w:rsidR="005B776F" w:rsidRDefault="00000000">
            <w:pP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Протизапаль-на терапія</w:t>
            </w:r>
          </w:p>
          <w:p w14:paraId="7736E350" w14:textId="77777777" w:rsidR="005B776F" w:rsidRDefault="005B776F">
            <w:pPr>
              <w:widowControl w:val="0"/>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0FBB74B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Парацетамол 0,5 г</w:t>
            </w:r>
          </w:p>
          <w:p w14:paraId="257965A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D3E657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Ацетілсаліцілова кислота 0,5 г</w:t>
            </w:r>
          </w:p>
        </w:tc>
        <w:tc>
          <w:tcPr>
            <w:tcW w:w="2160" w:type="dxa"/>
            <w:tcBorders>
              <w:top w:val="single" w:sz="4" w:space="0" w:color="000000"/>
              <w:left w:val="single" w:sz="4" w:space="0" w:color="000000"/>
              <w:bottom w:val="single" w:sz="4" w:space="0" w:color="000000"/>
              <w:right w:val="single" w:sz="4" w:space="0" w:color="000000"/>
            </w:tcBorders>
          </w:tcPr>
          <w:p w14:paraId="1DC7EC0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одній таблетці 4 рази на день</w:t>
            </w:r>
          </w:p>
          <w:p w14:paraId="19B6F2A2"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3-4 рази на день</w:t>
            </w:r>
          </w:p>
          <w:p w14:paraId="1A86F0C5"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45CF66B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запалення, зменшити гіперемію, ексудацію, проникність капілярів, активність гіалорунідази</w:t>
            </w:r>
          </w:p>
        </w:tc>
        <w:tc>
          <w:tcPr>
            <w:tcW w:w="2352" w:type="dxa"/>
            <w:tcBorders>
              <w:top w:val="single" w:sz="4" w:space="0" w:color="000000"/>
              <w:left w:val="single" w:sz="4" w:space="0" w:color="000000"/>
              <w:bottom w:val="single" w:sz="4" w:space="0" w:color="000000"/>
              <w:right w:val="single" w:sz="4" w:space="0" w:color="000000"/>
            </w:tcBorders>
          </w:tcPr>
          <w:p w14:paraId="40A480A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Інгібує біосинтез медіаторів запалення (  гістаміну, серотоніну, брадікініну, простогландину).</w:t>
            </w:r>
          </w:p>
        </w:tc>
      </w:tr>
      <w:tr w:rsidR="005B776F" w14:paraId="528B5513" w14:textId="77777777">
        <w:trPr>
          <w:trHeight w:val="3888"/>
        </w:trPr>
        <w:tc>
          <w:tcPr>
            <w:tcW w:w="1440" w:type="dxa"/>
            <w:tcBorders>
              <w:top w:val="single" w:sz="4" w:space="0" w:color="000000"/>
              <w:left w:val="single" w:sz="4" w:space="0" w:color="000000"/>
              <w:bottom w:val="single" w:sz="4" w:space="0" w:color="000000"/>
              <w:right w:val="single" w:sz="4" w:space="0" w:color="000000"/>
            </w:tcBorders>
          </w:tcPr>
          <w:p w14:paraId="6F1E2A87" w14:textId="77777777" w:rsidR="005B776F" w:rsidRDefault="00000000">
            <w:pPr>
              <w:widowControl w:val="0"/>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Десенсебілізуюча терапія</w:t>
            </w:r>
          </w:p>
        </w:tc>
        <w:tc>
          <w:tcPr>
            <w:tcW w:w="2520" w:type="dxa"/>
            <w:tcBorders>
              <w:top w:val="single" w:sz="4" w:space="0" w:color="000000"/>
              <w:left w:val="single" w:sz="4" w:space="0" w:color="000000"/>
              <w:bottom w:val="single" w:sz="4" w:space="0" w:color="000000"/>
              <w:right w:val="single" w:sz="4" w:space="0" w:color="000000"/>
            </w:tcBorders>
          </w:tcPr>
          <w:p w14:paraId="7352693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Супрастін 0,025г дімедрол 0,05г</w:t>
            </w:r>
          </w:p>
          <w:p w14:paraId="3B9C452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Тавегіл 0,001г</w:t>
            </w:r>
          </w:p>
          <w:p w14:paraId="75164DC5"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Задитен 0,01г</w:t>
            </w:r>
          </w:p>
          <w:p w14:paraId="73B285E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Кларитин 0,01г</w:t>
            </w:r>
          </w:p>
          <w:p w14:paraId="22C7311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Гістаглобулін 1-3 мл п/к, на курс 4-10 ін’екцій </w:t>
            </w:r>
          </w:p>
        </w:tc>
        <w:tc>
          <w:tcPr>
            <w:tcW w:w="2160" w:type="dxa"/>
            <w:tcBorders>
              <w:top w:val="single" w:sz="4" w:space="0" w:color="000000"/>
              <w:left w:val="single" w:sz="4" w:space="0" w:color="000000"/>
              <w:bottom w:val="single" w:sz="4" w:space="0" w:color="000000"/>
              <w:right w:val="single" w:sz="4" w:space="0" w:color="000000"/>
            </w:tcBorders>
          </w:tcPr>
          <w:p w14:paraId="4EB391F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3-4 р./добу</w:t>
            </w:r>
          </w:p>
          <w:p w14:paraId="59F4145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1таб 3 р./добу</w:t>
            </w:r>
          </w:p>
          <w:p w14:paraId="03BE06E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2 р./добу</w:t>
            </w:r>
          </w:p>
          <w:p w14:paraId="2C1AD070"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таб./добу</w:t>
            </w:r>
          </w:p>
          <w:p w14:paraId="1BBB2557"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мл підшкірно, на курс 4-10 ін’екцій</w:t>
            </w:r>
          </w:p>
          <w:p w14:paraId="75944D79"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556D171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Антигістамінна дія</w:t>
            </w:r>
          </w:p>
        </w:tc>
        <w:tc>
          <w:tcPr>
            <w:tcW w:w="2352" w:type="dxa"/>
            <w:tcBorders>
              <w:top w:val="single" w:sz="4" w:space="0" w:color="000000"/>
              <w:left w:val="single" w:sz="4" w:space="0" w:color="000000"/>
              <w:bottom w:val="single" w:sz="4" w:space="0" w:color="000000"/>
              <w:right w:val="single" w:sz="4" w:space="0" w:color="000000"/>
            </w:tcBorders>
          </w:tcPr>
          <w:p w14:paraId="551C8CA0"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Усувають дію гістам</w:t>
            </w:r>
          </w:p>
          <w:p w14:paraId="434BAED7"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іну, зменшують проникність капілярів, набряк, гіперемію, свербіж</w:t>
            </w:r>
          </w:p>
          <w:p w14:paraId="497F4A58"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3353DC73"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333CF062"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43DEB9D1"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Підвищує толерантність до гістаміну, гістаміноподібним речовинам</w:t>
            </w:r>
          </w:p>
        </w:tc>
      </w:tr>
      <w:tr w:rsidR="005B776F" w14:paraId="78DFF73A" w14:textId="77777777">
        <w:trPr>
          <w:trHeight w:val="1601"/>
        </w:trPr>
        <w:tc>
          <w:tcPr>
            <w:tcW w:w="1440" w:type="dxa"/>
            <w:tcBorders>
              <w:top w:val="nil"/>
              <w:left w:val="single" w:sz="4" w:space="0" w:color="000000"/>
              <w:bottom w:val="nil"/>
              <w:right w:val="single" w:sz="4" w:space="0" w:color="000000"/>
            </w:tcBorders>
          </w:tcPr>
          <w:p w14:paraId="464BA50D" w14:textId="77777777" w:rsidR="005B776F" w:rsidRDefault="00000000">
            <w:pPr>
              <w:widowControl w:val="0"/>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Дезінтоксикаційна терапія</w:t>
            </w:r>
          </w:p>
        </w:tc>
        <w:tc>
          <w:tcPr>
            <w:tcW w:w="2520" w:type="dxa"/>
            <w:tcBorders>
              <w:top w:val="single" w:sz="4" w:space="0" w:color="000000"/>
              <w:left w:val="single" w:sz="4" w:space="0" w:color="000000"/>
              <w:bottom w:val="nil"/>
              <w:right w:val="single" w:sz="4" w:space="0" w:color="000000"/>
            </w:tcBorders>
          </w:tcPr>
          <w:p w14:paraId="5F07B3D2"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 р-н тіосульфату натрію</w:t>
            </w:r>
          </w:p>
          <w:p w14:paraId="458A5FCC"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nil"/>
              <w:right w:val="single" w:sz="4" w:space="0" w:color="000000"/>
            </w:tcBorders>
          </w:tcPr>
          <w:p w14:paraId="6889ED26"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10 мл в/в, на курс 10-12 ін’екцій</w:t>
            </w:r>
          </w:p>
          <w:p w14:paraId="0E5BB50E" w14:textId="77777777" w:rsidR="005B776F" w:rsidRDefault="005B776F">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nil"/>
              <w:right w:val="single" w:sz="4" w:space="0" w:color="000000"/>
            </w:tcBorders>
          </w:tcPr>
          <w:p w14:paraId="6F3DA34A"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інтоксикацію, запалення</w:t>
            </w:r>
          </w:p>
        </w:tc>
        <w:tc>
          <w:tcPr>
            <w:tcW w:w="2352" w:type="dxa"/>
            <w:tcBorders>
              <w:top w:val="single" w:sz="4" w:space="0" w:color="000000"/>
              <w:left w:val="single" w:sz="4" w:space="0" w:color="000000"/>
              <w:bottom w:val="nil"/>
              <w:right w:val="single" w:sz="4" w:space="0" w:color="000000"/>
            </w:tcBorders>
          </w:tcPr>
          <w:p w14:paraId="2AAE397B"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Антитоксична, протизапальна, десенсибілізуюча дія</w:t>
            </w:r>
          </w:p>
        </w:tc>
      </w:tr>
      <w:tr w:rsidR="005B776F" w14:paraId="461563CF" w14:textId="77777777">
        <w:trPr>
          <w:trHeight w:val="3098"/>
        </w:trPr>
        <w:tc>
          <w:tcPr>
            <w:tcW w:w="1440" w:type="dxa"/>
            <w:tcBorders>
              <w:top w:val="single" w:sz="4" w:space="0" w:color="000000"/>
              <w:left w:val="single" w:sz="4" w:space="0" w:color="000000"/>
              <w:bottom w:val="single" w:sz="4" w:space="0" w:color="000000"/>
              <w:right w:val="single" w:sz="4" w:space="0" w:color="000000"/>
            </w:tcBorders>
          </w:tcPr>
          <w:p w14:paraId="431C5A37"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 xml:space="preserve"> Вітамінотерапія</w:t>
            </w:r>
          </w:p>
          <w:p w14:paraId="31BDCA6C" w14:textId="77777777" w:rsidR="005B776F" w:rsidRDefault="005B776F">
            <w:pPr>
              <w:widowControl w:val="0"/>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590B4DE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1B95BE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РР 0,05г</w:t>
            </w:r>
          </w:p>
          <w:p w14:paraId="5F06BE5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0C04C1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0,17% р-н натрію нікотинату</w:t>
            </w:r>
          </w:p>
          <w:p w14:paraId="0C341BAC"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6165EF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С 0,05</w:t>
            </w:r>
          </w:p>
        </w:tc>
        <w:tc>
          <w:tcPr>
            <w:tcW w:w="2160" w:type="dxa"/>
            <w:tcBorders>
              <w:top w:val="single" w:sz="4" w:space="0" w:color="000000"/>
              <w:left w:val="single" w:sz="4" w:space="0" w:color="000000"/>
              <w:bottom w:val="single" w:sz="4" w:space="0" w:color="000000"/>
              <w:right w:val="single" w:sz="4" w:space="0" w:color="000000"/>
            </w:tcBorders>
          </w:tcPr>
          <w:p w14:paraId="6346F104"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3990FE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 р./добу</w:t>
            </w:r>
          </w:p>
          <w:p w14:paraId="1202F40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6583005"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мл в/м через день, на курс 8-10 ін’екцій</w:t>
            </w:r>
          </w:p>
          <w:p w14:paraId="5036FF3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драже 3 рази в день</w:t>
            </w:r>
          </w:p>
          <w:p w14:paraId="68EAB5AD"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0F48AAFB"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Покращити процеси обміну, підвищити резистентність організму</w:t>
            </w:r>
          </w:p>
          <w:p w14:paraId="71D41FB2" w14:textId="77777777" w:rsidR="005B776F" w:rsidRDefault="005B776F">
            <w:pPr>
              <w:shd w:val="clear" w:color="auto" w:fill="FFFFFF"/>
              <w:rPr>
                <w:rFonts w:ascii="Times New Roman" w:eastAsia="Times New Roman" w:hAnsi="Times New Roman" w:cs="Times New Roman"/>
                <w:color w:val="000000"/>
                <w:sz w:val="24"/>
                <w:szCs w:val="24"/>
              </w:rPr>
            </w:pPr>
          </w:p>
          <w:p w14:paraId="71D0D890" w14:textId="77777777" w:rsidR="005B776F" w:rsidRDefault="005B776F">
            <w:pPr>
              <w:shd w:val="clear" w:color="auto" w:fill="FFFFFF"/>
              <w:rPr>
                <w:rFonts w:ascii="Times New Roman" w:eastAsia="Times New Roman" w:hAnsi="Times New Roman" w:cs="Times New Roman"/>
                <w:color w:val="000000"/>
                <w:sz w:val="24"/>
                <w:szCs w:val="24"/>
              </w:rPr>
            </w:pPr>
          </w:p>
          <w:p w14:paraId="7410F18A"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Покращити процеси обміну, підвищити резистентність організму</w:t>
            </w:r>
          </w:p>
        </w:tc>
        <w:tc>
          <w:tcPr>
            <w:tcW w:w="2352" w:type="dxa"/>
            <w:tcBorders>
              <w:top w:val="single" w:sz="4" w:space="0" w:color="000000"/>
              <w:left w:val="single" w:sz="4" w:space="0" w:color="000000"/>
              <w:bottom w:val="single" w:sz="4" w:space="0" w:color="000000"/>
              <w:right w:val="single" w:sz="4" w:space="0" w:color="000000"/>
            </w:tcBorders>
          </w:tcPr>
          <w:p w14:paraId="490F2442"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РР є простетичною групою ферментів- переносни</w:t>
            </w:r>
          </w:p>
          <w:p w14:paraId="64EECBD2"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ків Н+(НАД і НАДФ), які здійснюють окисно-відновні процеси</w:t>
            </w:r>
          </w:p>
          <w:p w14:paraId="380E1AF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02C7FB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62C8C7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Регулює окисно-водневі процеси, вуглеводного обмін, регенерацію тканин, утворення стероїдних гармонів, синтез колагену, нормалізує проникність капілярів.</w:t>
            </w:r>
          </w:p>
        </w:tc>
      </w:tr>
      <w:tr w:rsidR="005B776F" w14:paraId="02DBCD3F" w14:textId="77777777">
        <w:trPr>
          <w:trHeight w:val="1184"/>
        </w:trPr>
        <w:tc>
          <w:tcPr>
            <w:tcW w:w="1440" w:type="dxa"/>
            <w:tcBorders>
              <w:top w:val="single" w:sz="4" w:space="0" w:color="000000"/>
              <w:left w:val="single" w:sz="4" w:space="0" w:color="000000"/>
              <w:bottom w:val="single" w:sz="4" w:space="0" w:color="000000"/>
              <w:right w:val="single" w:sz="4" w:space="0" w:color="000000"/>
            </w:tcBorders>
          </w:tcPr>
          <w:p w14:paraId="3DA2C6FA" w14:textId="77777777" w:rsidR="005B776F"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Антибіотикотерапія ( в важких випадках)</w:t>
            </w:r>
          </w:p>
        </w:tc>
        <w:tc>
          <w:tcPr>
            <w:tcW w:w="2520" w:type="dxa"/>
            <w:tcBorders>
              <w:top w:val="single" w:sz="4" w:space="0" w:color="000000"/>
              <w:left w:val="single" w:sz="4" w:space="0" w:color="000000"/>
              <w:bottom w:val="single" w:sz="4" w:space="0" w:color="000000"/>
              <w:right w:val="single" w:sz="4" w:space="0" w:color="000000"/>
            </w:tcBorders>
          </w:tcPr>
          <w:p w14:paraId="28B8494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Ампіокс 0,25г ( 250000ЕД)</w:t>
            </w:r>
          </w:p>
          <w:p w14:paraId="40E0D8B4"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Олітетрин 0,25 г</w:t>
            </w:r>
          </w:p>
        </w:tc>
        <w:tc>
          <w:tcPr>
            <w:tcW w:w="2160" w:type="dxa"/>
            <w:tcBorders>
              <w:top w:val="single" w:sz="4" w:space="0" w:color="000000"/>
              <w:left w:val="single" w:sz="4" w:space="0" w:color="000000"/>
              <w:bottom w:val="single" w:sz="4" w:space="0" w:color="000000"/>
              <w:right w:val="single" w:sz="4" w:space="0" w:color="000000"/>
            </w:tcBorders>
          </w:tcPr>
          <w:p w14:paraId="0CE6410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капсулі 4 р. на добу, 4-6 днів</w:t>
            </w:r>
          </w:p>
          <w:p w14:paraId="7859F9B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4 рази на добу, 4-6 днів</w:t>
            </w:r>
          </w:p>
        </w:tc>
        <w:tc>
          <w:tcPr>
            <w:tcW w:w="2160" w:type="dxa"/>
            <w:tcBorders>
              <w:top w:val="single" w:sz="4" w:space="0" w:color="000000"/>
              <w:left w:val="single" w:sz="4" w:space="0" w:color="000000"/>
              <w:bottom w:val="single" w:sz="4" w:space="0" w:color="000000"/>
              <w:right w:val="single" w:sz="4" w:space="0" w:color="000000"/>
            </w:tcBorders>
          </w:tcPr>
          <w:p w14:paraId="2ECCEC1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Усуває або послаблює дію вторинної мікрофлори</w:t>
            </w:r>
          </w:p>
        </w:tc>
        <w:tc>
          <w:tcPr>
            <w:tcW w:w="2352" w:type="dxa"/>
            <w:tcBorders>
              <w:top w:val="single" w:sz="4" w:space="0" w:color="000000"/>
              <w:left w:val="single" w:sz="4" w:space="0" w:color="000000"/>
              <w:bottom w:val="single" w:sz="4" w:space="0" w:color="000000"/>
              <w:right w:val="single" w:sz="4" w:space="0" w:color="000000"/>
            </w:tcBorders>
          </w:tcPr>
          <w:p w14:paraId="0689304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Антибактеріальна дія на грам позитивну і грам негативну мікрофлору</w:t>
            </w:r>
          </w:p>
          <w:p w14:paraId="580CEC8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Порушує синтез білку мікробної клітини</w:t>
            </w:r>
          </w:p>
        </w:tc>
      </w:tr>
      <w:tr w:rsidR="005B776F" w14:paraId="0FCACEE4" w14:textId="77777777">
        <w:trPr>
          <w:trHeight w:val="7510"/>
        </w:trPr>
        <w:tc>
          <w:tcPr>
            <w:tcW w:w="1440" w:type="dxa"/>
            <w:tcBorders>
              <w:top w:val="single" w:sz="4" w:space="0" w:color="000000"/>
              <w:left w:val="single" w:sz="4" w:space="0" w:color="000000"/>
              <w:bottom w:val="single" w:sz="4" w:space="0" w:color="000000"/>
              <w:right w:val="single" w:sz="4" w:space="0" w:color="000000"/>
            </w:tcBorders>
          </w:tcPr>
          <w:p w14:paraId="455D8C34"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 xml:space="preserve">Неподразлива дієта, гіпоалергенна </w:t>
            </w:r>
          </w:p>
          <w:p w14:paraId="30D88814"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Місцева терапія</w:t>
            </w:r>
          </w:p>
          <w:p w14:paraId="7DE921EE"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Знеболення :</w:t>
            </w:r>
          </w:p>
          <w:p w14:paraId="73C7B047" w14:textId="77777777" w:rsidR="005B776F" w:rsidRDefault="005B776F">
            <w:pPr>
              <w:shd w:val="clear" w:color="auto" w:fill="FFFFFF"/>
              <w:rPr>
                <w:rFonts w:ascii="Times New Roman" w:eastAsia="Times New Roman" w:hAnsi="Times New Roman" w:cs="Times New Roman"/>
                <w:i/>
                <w:color w:val="000000"/>
                <w:sz w:val="24"/>
                <w:szCs w:val="24"/>
              </w:rPr>
            </w:pPr>
          </w:p>
          <w:p w14:paraId="4EC287B5" w14:textId="77777777" w:rsidR="005B776F" w:rsidRDefault="005B776F">
            <w:pPr>
              <w:shd w:val="clear" w:color="auto" w:fill="FFFFFF"/>
              <w:rPr>
                <w:rFonts w:ascii="Times New Roman" w:eastAsia="Times New Roman" w:hAnsi="Times New Roman" w:cs="Times New Roman"/>
                <w:i/>
                <w:color w:val="000000"/>
                <w:sz w:val="24"/>
                <w:szCs w:val="24"/>
              </w:rPr>
            </w:pPr>
          </w:p>
          <w:p w14:paraId="17DD0499"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Антисептична обробка</w:t>
            </w:r>
          </w:p>
          <w:p w14:paraId="15060CE5" w14:textId="77777777" w:rsidR="005B776F" w:rsidRDefault="005B776F">
            <w:pPr>
              <w:shd w:val="clear" w:color="auto" w:fill="FFFFFF"/>
              <w:rPr>
                <w:rFonts w:ascii="Times New Roman" w:eastAsia="Times New Roman" w:hAnsi="Times New Roman" w:cs="Times New Roman"/>
                <w:b/>
                <w:i/>
                <w:color w:val="000000"/>
                <w:sz w:val="24"/>
                <w:szCs w:val="24"/>
              </w:rPr>
            </w:pPr>
          </w:p>
          <w:p w14:paraId="24296038" w14:textId="77777777" w:rsidR="005B776F" w:rsidRDefault="005B776F">
            <w:pPr>
              <w:shd w:val="clear" w:color="auto" w:fill="FFFFFF"/>
              <w:rPr>
                <w:rFonts w:ascii="Times New Roman" w:eastAsia="Times New Roman" w:hAnsi="Times New Roman" w:cs="Times New Roman"/>
                <w:b/>
                <w:i/>
                <w:color w:val="000000"/>
                <w:sz w:val="24"/>
                <w:szCs w:val="24"/>
              </w:rPr>
            </w:pPr>
          </w:p>
          <w:p w14:paraId="625D1291" w14:textId="77777777" w:rsidR="005B776F" w:rsidRDefault="005B776F">
            <w:pPr>
              <w:shd w:val="clear" w:color="auto" w:fill="FFFFFF"/>
              <w:rPr>
                <w:rFonts w:ascii="Times New Roman" w:eastAsia="Times New Roman" w:hAnsi="Times New Roman" w:cs="Times New Roman"/>
                <w:b/>
                <w:i/>
                <w:color w:val="000000"/>
                <w:sz w:val="24"/>
                <w:szCs w:val="24"/>
              </w:rPr>
            </w:pPr>
          </w:p>
          <w:p w14:paraId="279E36CB" w14:textId="77777777" w:rsidR="005B776F" w:rsidRDefault="005B776F">
            <w:pPr>
              <w:shd w:val="clear" w:color="auto" w:fill="FFFFFF"/>
              <w:rPr>
                <w:rFonts w:ascii="Times New Roman" w:eastAsia="Times New Roman" w:hAnsi="Times New Roman" w:cs="Times New Roman"/>
                <w:b/>
                <w:i/>
                <w:color w:val="000000"/>
                <w:sz w:val="24"/>
                <w:szCs w:val="24"/>
              </w:rPr>
            </w:pPr>
          </w:p>
          <w:p w14:paraId="7BA8D5B8" w14:textId="77777777" w:rsidR="005B776F" w:rsidRDefault="005B776F">
            <w:pPr>
              <w:shd w:val="clear" w:color="auto" w:fill="FFFFFF"/>
              <w:rPr>
                <w:rFonts w:ascii="Times New Roman" w:eastAsia="Times New Roman" w:hAnsi="Times New Roman" w:cs="Times New Roman"/>
                <w:b/>
                <w:i/>
                <w:color w:val="000000"/>
                <w:sz w:val="24"/>
                <w:szCs w:val="24"/>
              </w:rPr>
            </w:pPr>
          </w:p>
          <w:p w14:paraId="171BFB18" w14:textId="77777777" w:rsidR="005B776F" w:rsidRDefault="005B776F">
            <w:pPr>
              <w:shd w:val="clear" w:color="auto" w:fill="FFFFFF"/>
              <w:rPr>
                <w:rFonts w:ascii="Times New Roman" w:eastAsia="Times New Roman" w:hAnsi="Times New Roman" w:cs="Times New Roman"/>
                <w:b/>
                <w:i/>
                <w:color w:val="000000"/>
                <w:sz w:val="24"/>
                <w:szCs w:val="24"/>
              </w:rPr>
            </w:pPr>
          </w:p>
          <w:p w14:paraId="277C75F4" w14:textId="77777777" w:rsidR="005B776F" w:rsidRDefault="005B776F">
            <w:pPr>
              <w:shd w:val="clear" w:color="auto" w:fill="FFFFFF"/>
              <w:rPr>
                <w:rFonts w:ascii="Times New Roman" w:eastAsia="Times New Roman" w:hAnsi="Times New Roman" w:cs="Times New Roman"/>
                <w:b/>
                <w:i/>
                <w:color w:val="000000"/>
                <w:sz w:val="24"/>
                <w:szCs w:val="24"/>
              </w:rPr>
            </w:pPr>
          </w:p>
          <w:p w14:paraId="6CC5C7E3" w14:textId="77777777" w:rsidR="005B776F" w:rsidRDefault="005B776F">
            <w:pPr>
              <w:shd w:val="clear" w:color="auto" w:fill="FFFFFF"/>
              <w:rPr>
                <w:rFonts w:ascii="Times New Roman" w:eastAsia="Times New Roman" w:hAnsi="Times New Roman" w:cs="Times New Roman"/>
                <w:b/>
                <w:i/>
                <w:color w:val="000000"/>
                <w:sz w:val="24"/>
                <w:szCs w:val="24"/>
              </w:rPr>
            </w:pPr>
          </w:p>
          <w:p w14:paraId="7A923CC8"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Протизапальна терапія</w:t>
            </w:r>
          </w:p>
          <w:p w14:paraId="5732C575" w14:textId="77777777" w:rsidR="005B776F" w:rsidRDefault="005B776F">
            <w:pPr>
              <w:shd w:val="clear" w:color="auto" w:fill="FFFFFF"/>
              <w:rPr>
                <w:rFonts w:ascii="Times New Roman" w:eastAsia="Times New Roman" w:hAnsi="Times New Roman" w:cs="Times New Roman"/>
                <w:i/>
                <w:color w:val="000000"/>
                <w:sz w:val="24"/>
                <w:szCs w:val="24"/>
              </w:rPr>
            </w:pPr>
          </w:p>
          <w:p w14:paraId="51CDFCA2" w14:textId="77777777" w:rsidR="005B776F" w:rsidRDefault="005B776F">
            <w:pPr>
              <w:shd w:val="clear" w:color="auto" w:fill="FFFFFF"/>
              <w:rPr>
                <w:rFonts w:ascii="Times New Roman" w:eastAsia="Times New Roman" w:hAnsi="Times New Roman" w:cs="Times New Roman"/>
                <w:b/>
                <w:i/>
                <w:color w:val="000000"/>
                <w:sz w:val="24"/>
                <w:szCs w:val="24"/>
              </w:rPr>
            </w:pPr>
          </w:p>
          <w:p w14:paraId="6661B89A" w14:textId="77777777" w:rsidR="005B776F" w:rsidRDefault="005B776F">
            <w:pPr>
              <w:shd w:val="clear" w:color="auto" w:fill="FFFFFF"/>
              <w:rPr>
                <w:rFonts w:ascii="Times New Roman" w:eastAsia="Times New Roman" w:hAnsi="Times New Roman" w:cs="Times New Roman"/>
                <w:b/>
                <w:i/>
                <w:color w:val="000000"/>
                <w:sz w:val="24"/>
                <w:szCs w:val="24"/>
              </w:rPr>
            </w:pPr>
          </w:p>
          <w:p w14:paraId="4DF3DF69"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Епітелізуюча терапія(після усунення інфекційного фактору)</w:t>
            </w:r>
          </w:p>
          <w:p w14:paraId="1FCE9577"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Фізіотерапія</w:t>
            </w:r>
          </w:p>
          <w:p w14:paraId="5348B34C" w14:textId="77777777" w:rsidR="005B776F" w:rsidRDefault="005B776F">
            <w:pPr>
              <w:shd w:val="clear" w:color="auto" w:fill="FFFFFF"/>
              <w:rPr>
                <w:rFonts w:ascii="Times New Roman" w:eastAsia="Times New Roman" w:hAnsi="Times New Roman" w:cs="Times New Roman"/>
                <w:i/>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271345E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96C5EF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D850E17"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47A5DB3"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569719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Лідокаїн 2% р-н, піромекаїн 2% р-н, аерозолі лідокаїну, ксилостезину, </w:t>
            </w:r>
          </w:p>
          <w:p w14:paraId="4937BEB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взвісь анестезину в маслі</w:t>
            </w:r>
          </w:p>
          <w:p w14:paraId="7A9B6A6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розчин перекису водню, розчин перманганату калію 1:5000</w:t>
            </w:r>
          </w:p>
          <w:p w14:paraId="374E1D6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AC9E6F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Р-ни фурациліну, етакридину лактату 1: 1000, 0,25% р-н хлораміну, 0,06% р-н хлоргекседину, настойка календули (1ч.л. на стакан води)</w:t>
            </w:r>
          </w:p>
          <w:p w14:paraId="3EAF15BB"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DE18C03"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Глюкокортекостероїдні мазі: преднізолонова 0,5%, гідрокортизонова 1%, лоринден С</w:t>
            </w:r>
          </w:p>
          <w:p w14:paraId="30C52A34"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6F0E1F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2186DE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Масляний розчин віт.А, масло шипшини, каратолін, солкосерил (желе, мазь)</w:t>
            </w:r>
          </w:p>
          <w:p w14:paraId="6E3C4BB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A30C847"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C8012C0"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Промені гелій-</w:t>
            </w:r>
            <w:r>
              <w:rPr>
                <w:rFonts w:ascii="Times New Roman" w:eastAsia="Times New Roman" w:hAnsi="Times New Roman" w:cs="Times New Roman"/>
                <w:color w:val="000000"/>
                <w:sz w:val="24"/>
                <w:szCs w:val="24"/>
              </w:rPr>
              <w:lastRenderedPageBreak/>
              <w:t>неонового лазеру, гіпербарична оксигенація</w:t>
            </w:r>
          </w:p>
        </w:tc>
        <w:tc>
          <w:tcPr>
            <w:tcW w:w="2160" w:type="dxa"/>
            <w:tcBorders>
              <w:top w:val="single" w:sz="4" w:space="0" w:color="000000"/>
              <w:left w:val="single" w:sz="4" w:space="0" w:color="000000"/>
              <w:bottom w:val="single" w:sz="4" w:space="0" w:color="000000"/>
              <w:right w:val="single" w:sz="4" w:space="0" w:color="000000"/>
            </w:tcBorders>
          </w:tcPr>
          <w:p w14:paraId="385C2A1D" w14:textId="77777777" w:rsidR="005B776F" w:rsidRDefault="005B776F">
            <w:pPr>
              <w:rPr>
                <w:rFonts w:ascii="Times New Roman" w:eastAsia="Times New Roman" w:hAnsi="Times New Roman" w:cs="Times New Roman"/>
                <w:color w:val="000000"/>
                <w:sz w:val="24"/>
                <w:szCs w:val="24"/>
              </w:rPr>
            </w:pPr>
          </w:p>
          <w:p w14:paraId="42C8769F" w14:textId="77777777" w:rsidR="005B776F" w:rsidRDefault="005B776F">
            <w:pPr>
              <w:rPr>
                <w:rFonts w:ascii="Times New Roman" w:eastAsia="Times New Roman" w:hAnsi="Times New Roman" w:cs="Times New Roman"/>
                <w:color w:val="000000"/>
                <w:sz w:val="24"/>
                <w:szCs w:val="24"/>
              </w:rPr>
            </w:pPr>
          </w:p>
          <w:p w14:paraId="1F7B94AB" w14:textId="77777777" w:rsidR="005B776F" w:rsidRDefault="005B776F">
            <w:pPr>
              <w:rPr>
                <w:rFonts w:ascii="Times New Roman" w:eastAsia="Times New Roman" w:hAnsi="Times New Roman" w:cs="Times New Roman"/>
                <w:color w:val="000000"/>
                <w:sz w:val="24"/>
                <w:szCs w:val="24"/>
              </w:rPr>
            </w:pPr>
          </w:p>
          <w:p w14:paraId="630334F8" w14:textId="77777777" w:rsidR="005B776F" w:rsidRDefault="005B776F">
            <w:pPr>
              <w:rPr>
                <w:rFonts w:ascii="Times New Roman" w:eastAsia="Times New Roman" w:hAnsi="Times New Roman" w:cs="Times New Roman"/>
                <w:color w:val="000000"/>
                <w:sz w:val="24"/>
                <w:szCs w:val="24"/>
              </w:rPr>
            </w:pPr>
          </w:p>
          <w:p w14:paraId="0D13E790"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 аплікації по 3-5 хв.</w:t>
            </w:r>
          </w:p>
          <w:p w14:paraId="4FA72E24" w14:textId="77777777" w:rsidR="005B776F" w:rsidRDefault="005B776F">
            <w:pPr>
              <w:rPr>
                <w:rFonts w:ascii="Times New Roman" w:eastAsia="Times New Roman" w:hAnsi="Times New Roman" w:cs="Times New Roman"/>
                <w:color w:val="000000"/>
                <w:sz w:val="24"/>
                <w:szCs w:val="24"/>
              </w:rPr>
            </w:pPr>
          </w:p>
          <w:p w14:paraId="5BA2091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7242EA4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C219CFA"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008FE2E3"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AFFDD8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4E3682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32078A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5FC168E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9E18FD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D58E6B3"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69763E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8E1618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 по 15 мін.</w:t>
            </w:r>
          </w:p>
          <w:p w14:paraId="4967372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7BAEAF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8D4065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9048CA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E93BF8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45284D94"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3634F9F0"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біль при прийомі їжі</w:t>
            </w:r>
          </w:p>
          <w:p w14:paraId="2965377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B0EA54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BE87494"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FCD4A66"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Усувають больові відчуття при антисептичній обробці, прийомі їжі</w:t>
            </w:r>
          </w:p>
          <w:p w14:paraId="11AC15F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Усуває або послаблює дію вторинної мікрофлори на СОПР</w:t>
            </w:r>
          </w:p>
          <w:p w14:paraId="11D3F96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C12C4C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712AA4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21C40C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0EE3FA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F0DB5D3"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C0541A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0B4C5D0"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запалення, зменшити ексудацію</w:t>
            </w:r>
          </w:p>
          <w:p w14:paraId="4215991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19F3A6F"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49192CF"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FB9EAE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Прискорюють епітелізацію ерозій, підвищують захисно-компенсаторні механізми СОПР</w:t>
            </w:r>
          </w:p>
        </w:tc>
        <w:tc>
          <w:tcPr>
            <w:tcW w:w="2352" w:type="dxa"/>
            <w:tcBorders>
              <w:top w:val="single" w:sz="4" w:space="0" w:color="000000"/>
              <w:left w:val="single" w:sz="4" w:space="0" w:color="000000"/>
              <w:bottom w:val="single" w:sz="4" w:space="0" w:color="000000"/>
              <w:right w:val="single" w:sz="4" w:space="0" w:color="000000"/>
            </w:tcBorders>
          </w:tcPr>
          <w:p w14:paraId="5A75D31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Виключення продуктів, які мають алергенні властивості, знижують сенсибілізацію організму. </w:t>
            </w:r>
          </w:p>
          <w:p w14:paraId="752F3EF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0906DD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FD39E2A"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Знижують чутливість нервових закінчень, порушують проведення нервового збудження, </w:t>
            </w:r>
          </w:p>
          <w:p w14:paraId="646773C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Здійснює слабку дезодоруючу і антисептичну дію в результаті виділення атомарного кисню</w:t>
            </w:r>
          </w:p>
          <w:p w14:paraId="6FD217F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Антибактеріальна діна грам позитивну і грам негативну мікрофлор</w:t>
            </w:r>
          </w:p>
          <w:p w14:paraId="69EE948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Викликають денатурацію біл</w:t>
            </w:r>
            <w:r>
              <w:rPr>
                <w:rFonts w:ascii="Times New Roman" w:eastAsia="Times New Roman" w:hAnsi="Times New Roman" w:cs="Times New Roman"/>
                <w:b/>
                <w:color w:val="000000"/>
                <w:sz w:val="24"/>
                <w:szCs w:val="24"/>
              </w:rPr>
              <w:t>к</w:t>
            </w:r>
            <w:r>
              <w:rPr>
                <w:rFonts w:ascii="Times New Roman" w:eastAsia="Times New Roman" w:hAnsi="Times New Roman" w:cs="Times New Roman"/>
                <w:color w:val="000000"/>
                <w:sz w:val="24"/>
                <w:szCs w:val="24"/>
              </w:rPr>
              <w:t>у мікробної клітини</w:t>
            </w:r>
          </w:p>
          <w:p w14:paraId="00C40C2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антиалергійна, десенсибілізуюча дія, знижує проникність судин,  пригнічує всі фази алергійної реакції</w:t>
            </w:r>
          </w:p>
          <w:p w14:paraId="7C140917"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7ADA308"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Стимулюють клітинну регенерацію, впливають на клітинні мембрани, </w:t>
            </w:r>
            <w:r>
              <w:rPr>
                <w:rFonts w:ascii="Times New Roman" w:eastAsia="Times New Roman" w:hAnsi="Times New Roman" w:cs="Times New Roman"/>
                <w:color w:val="000000"/>
                <w:sz w:val="24"/>
                <w:szCs w:val="24"/>
              </w:rPr>
              <w:lastRenderedPageBreak/>
              <w:t>прискорюють відновлення тканин</w:t>
            </w:r>
          </w:p>
          <w:p w14:paraId="4B5429AB"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76CF7510"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Стимулююча дія на обмінні процеси, регенерацію тканин.</w:t>
            </w:r>
          </w:p>
        </w:tc>
      </w:tr>
    </w:tbl>
    <w:p w14:paraId="726FBFD7"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p>
    <w:p w14:paraId="441F9217" w14:textId="77777777" w:rsidR="005B776F" w:rsidRDefault="00000000">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ЛІКУВАННЯ БАГАТОФОРМНОЇ ЕКСУДАТИВНОЇ ЕРИТЕМИ»</w:t>
      </w:r>
    </w:p>
    <w:tbl>
      <w:tblPr>
        <w:tblStyle w:val="afb"/>
        <w:tblW w:w="10632" w:type="dxa"/>
        <w:tblInd w:w="-115" w:type="dxa"/>
        <w:tblLayout w:type="fixed"/>
        <w:tblLook w:val="0000" w:firstRow="0" w:lastRow="0" w:firstColumn="0" w:lastColumn="0" w:noHBand="0" w:noVBand="0"/>
      </w:tblPr>
      <w:tblGrid>
        <w:gridCol w:w="1440"/>
        <w:gridCol w:w="2520"/>
        <w:gridCol w:w="2160"/>
        <w:gridCol w:w="2160"/>
        <w:gridCol w:w="2352"/>
      </w:tblGrid>
      <w:tr w:rsidR="005B776F" w14:paraId="022C0FF7" w14:textId="77777777">
        <w:trPr>
          <w:trHeight w:val="639"/>
        </w:trPr>
        <w:tc>
          <w:tcPr>
            <w:tcW w:w="1440" w:type="dxa"/>
            <w:tcBorders>
              <w:top w:val="single" w:sz="4" w:space="0" w:color="000000"/>
              <w:left w:val="single" w:sz="4" w:space="0" w:color="000000"/>
              <w:bottom w:val="single" w:sz="4" w:space="0" w:color="000000"/>
              <w:right w:val="single" w:sz="4" w:space="0" w:color="000000"/>
            </w:tcBorders>
          </w:tcPr>
          <w:p w14:paraId="0A346748"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Етапи лікування</w:t>
            </w:r>
          </w:p>
        </w:tc>
        <w:tc>
          <w:tcPr>
            <w:tcW w:w="2520" w:type="dxa"/>
            <w:tcBorders>
              <w:top w:val="single" w:sz="4" w:space="0" w:color="000000"/>
              <w:left w:val="single" w:sz="4" w:space="0" w:color="000000"/>
              <w:bottom w:val="single" w:sz="4" w:space="0" w:color="000000"/>
              <w:right w:val="single" w:sz="4" w:space="0" w:color="000000"/>
            </w:tcBorders>
          </w:tcPr>
          <w:p w14:paraId="176AF05A"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Засоби лікування</w:t>
            </w:r>
          </w:p>
        </w:tc>
        <w:tc>
          <w:tcPr>
            <w:tcW w:w="2160" w:type="dxa"/>
            <w:tcBorders>
              <w:top w:val="single" w:sz="4" w:space="0" w:color="000000"/>
              <w:left w:val="single" w:sz="4" w:space="0" w:color="000000"/>
              <w:bottom w:val="single" w:sz="4" w:space="0" w:color="000000"/>
              <w:right w:val="single" w:sz="4" w:space="0" w:color="000000"/>
            </w:tcBorders>
          </w:tcPr>
          <w:p w14:paraId="7C937333"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Спосіб застосування</w:t>
            </w:r>
          </w:p>
        </w:tc>
        <w:tc>
          <w:tcPr>
            <w:tcW w:w="2160" w:type="dxa"/>
            <w:tcBorders>
              <w:top w:val="single" w:sz="4" w:space="0" w:color="000000"/>
              <w:left w:val="single" w:sz="4" w:space="0" w:color="000000"/>
              <w:bottom w:val="single" w:sz="4" w:space="0" w:color="000000"/>
              <w:right w:val="single" w:sz="4" w:space="0" w:color="000000"/>
            </w:tcBorders>
          </w:tcPr>
          <w:p w14:paraId="3FB768CF"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Мета використання</w:t>
            </w:r>
          </w:p>
        </w:tc>
        <w:tc>
          <w:tcPr>
            <w:tcW w:w="2352" w:type="dxa"/>
            <w:tcBorders>
              <w:top w:val="single" w:sz="4" w:space="0" w:color="000000"/>
              <w:left w:val="single" w:sz="4" w:space="0" w:color="000000"/>
              <w:bottom w:val="single" w:sz="4" w:space="0" w:color="000000"/>
              <w:right w:val="single" w:sz="4" w:space="0" w:color="000000"/>
            </w:tcBorders>
          </w:tcPr>
          <w:p w14:paraId="7A3C9BA5" w14:textId="77777777" w:rsidR="005B776F"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Механізм дії</w:t>
            </w:r>
          </w:p>
        </w:tc>
      </w:tr>
      <w:tr w:rsidR="005B776F" w14:paraId="767E4553" w14:textId="77777777">
        <w:trPr>
          <w:trHeight w:val="1704"/>
        </w:trPr>
        <w:tc>
          <w:tcPr>
            <w:tcW w:w="1440" w:type="dxa"/>
            <w:tcBorders>
              <w:top w:val="single" w:sz="4" w:space="0" w:color="000000"/>
              <w:left w:val="single" w:sz="4" w:space="0" w:color="000000"/>
              <w:bottom w:val="single" w:sz="4" w:space="0" w:color="000000"/>
              <w:right w:val="single" w:sz="4" w:space="0" w:color="000000"/>
            </w:tcBorders>
          </w:tcPr>
          <w:p w14:paraId="6F6D367E" w14:textId="77777777" w:rsidR="005B776F"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Загальне лікування</w:t>
            </w:r>
          </w:p>
          <w:p w14:paraId="4BD06FB8"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залежить від важко сті захворювання</w:t>
            </w:r>
          </w:p>
        </w:tc>
        <w:tc>
          <w:tcPr>
            <w:tcW w:w="2520" w:type="dxa"/>
            <w:tcBorders>
              <w:top w:val="single" w:sz="4" w:space="0" w:color="000000"/>
              <w:left w:val="single" w:sz="4" w:space="0" w:color="000000"/>
              <w:bottom w:val="single" w:sz="4" w:space="0" w:color="000000"/>
              <w:right w:val="single" w:sz="4" w:space="0" w:color="000000"/>
            </w:tcBorders>
          </w:tcPr>
          <w:p w14:paraId="165ABEA3" w14:textId="77777777" w:rsidR="005B776F" w:rsidRDefault="005B776F">
            <w:pPr>
              <w:widowControl w:val="0"/>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3250300F"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495075CF" w14:textId="77777777" w:rsidR="005B776F" w:rsidRDefault="005B776F">
            <w:pPr>
              <w:widowControl w:val="0"/>
              <w:rPr>
                <w:rFonts w:ascii="Times New Roman" w:eastAsia="Times New Roman" w:hAnsi="Times New Roman" w:cs="Times New Roman"/>
                <w:color w:val="000000"/>
                <w:sz w:val="24"/>
                <w:szCs w:val="24"/>
              </w:rPr>
            </w:pPr>
          </w:p>
        </w:tc>
        <w:tc>
          <w:tcPr>
            <w:tcW w:w="2352" w:type="dxa"/>
            <w:tcBorders>
              <w:top w:val="single" w:sz="4" w:space="0" w:color="000000"/>
              <w:left w:val="single" w:sz="4" w:space="0" w:color="000000"/>
              <w:bottom w:val="single" w:sz="4" w:space="0" w:color="000000"/>
              <w:right w:val="single" w:sz="4" w:space="0" w:color="000000"/>
            </w:tcBorders>
          </w:tcPr>
          <w:p w14:paraId="2EC44F2E" w14:textId="77777777" w:rsidR="005B776F" w:rsidRDefault="005B776F">
            <w:pPr>
              <w:shd w:val="clear" w:color="auto" w:fill="FFFFFF"/>
              <w:rPr>
                <w:rFonts w:ascii="Times New Roman" w:eastAsia="Times New Roman" w:hAnsi="Times New Roman" w:cs="Times New Roman"/>
                <w:color w:val="000000"/>
                <w:sz w:val="24"/>
                <w:szCs w:val="24"/>
              </w:rPr>
            </w:pPr>
          </w:p>
          <w:p w14:paraId="3C1E6E67"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r>
      <w:tr w:rsidR="005B776F" w14:paraId="0512B66F" w14:textId="77777777">
        <w:trPr>
          <w:trHeight w:val="2564"/>
        </w:trPr>
        <w:tc>
          <w:tcPr>
            <w:tcW w:w="1440" w:type="dxa"/>
            <w:tcBorders>
              <w:top w:val="single" w:sz="4" w:space="0" w:color="000000"/>
              <w:left w:val="single" w:sz="4" w:space="0" w:color="000000"/>
              <w:bottom w:val="nil"/>
              <w:right w:val="single" w:sz="4" w:space="0" w:color="000000"/>
            </w:tcBorders>
          </w:tcPr>
          <w:p w14:paraId="65366E2C" w14:textId="77777777" w:rsidR="005B776F" w:rsidRDefault="00000000">
            <w:pPr>
              <w:rPr>
                <w:rFonts w:ascii="System" w:eastAsia="System" w:hAnsi="System" w:cs="System"/>
                <w:b/>
                <w:color w:val="000000"/>
                <w:sz w:val="24"/>
                <w:szCs w:val="24"/>
              </w:rPr>
            </w:pPr>
            <w:r>
              <w:rPr>
                <w:rFonts w:ascii="Times New Roman" w:eastAsia="Times New Roman" w:hAnsi="Times New Roman" w:cs="Times New Roman"/>
                <w:color w:val="000000"/>
                <w:sz w:val="24"/>
                <w:szCs w:val="24"/>
              </w:rPr>
              <w:t>Протизапаль-на терапія</w:t>
            </w:r>
          </w:p>
          <w:p w14:paraId="742D72E9" w14:textId="77777777" w:rsidR="005B776F" w:rsidRDefault="005B776F">
            <w:pPr>
              <w:widowControl w:val="0"/>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0E9E4830"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Парацетамол 0,5 г</w:t>
            </w:r>
          </w:p>
          <w:p w14:paraId="6944108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33A387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Ацетілсаліцілова кислота 0,5 г</w:t>
            </w:r>
          </w:p>
        </w:tc>
        <w:tc>
          <w:tcPr>
            <w:tcW w:w="2160" w:type="dxa"/>
            <w:tcBorders>
              <w:top w:val="single" w:sz="4" w:space="0" w:color="000000"/>
              <w:left w:val="single" w:sz="4" w:space="0" w:color="000000"/>
              <w:bottom w:val="single" w:sz="4" w:space="0" w:color="000000"/>
              <w:right w:val="single" w:sz="4" w:space="0" w:color="000000"/>
            </w:tcBorders>
          </w:tcPr>
          <w:p w14:paraId="1B954D5B"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одній таблетці 4 рази на день</w:t>
            </w:r>
          </w:p>
          <w:p w14:paraId="49C555FA"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3-4 рази на день</w:t>
            </w:r>
          </w:p>
          <w:p w14:paraId="32804152"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7D56B70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запалення, зменшити гіперемію, ексудацію, проникність капілярів, активність гіалорунідази</w:t>
            </w:r>
          </w:p>
        </w:tc>
        <w:tc>
          <w:tcPr>
            <w:tcW w:w="2352" w:type="dxa"/>
            <w:tcBorders>
              <w:top w:val="single" w:sz="4" w:space="0" w:color="000000"/>
              <w:left w:val="single" w:sz="4" w:space="0" w:color="000000"/>
              <w:bottom w:val="single" w:sz="4" w:space="0" w:color="000000"/>
              <w:right w:val="single" w:sz="4" w:space="0" w:color="000000"/>
            </w:tcBorders>
          </w:tcPr>
          <w:p w14:paraId="02B8C2B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Інгібує біосинтез медіаторів запалення (  гістаміну, серотоніну, брадікініну, простогландину).</w:t>
            </w:r>
          </w:p>
        </w:tc>
      </w:tr>
      <w:tr w:rsidR="005B776F" w14:paraId="57EA7480" w14:textId="77777777">
        <w:trPr>
          <w:trHeight w:val="3888"/>
        </w:trPr>
        <w:tc>
          <w:tcPr>
            <w:tcW w:w="1440" w:type="dxa"/>
            <w:tcBorders>
              <w:top w:val="single" w:sz="4" w:space="0" w:color="000000"/>
              <w:left w:val="single" w:sz="4" w:space="0" w:color="000000"/>
              <w:bottom w:val="single" w:sz="4" w:space="0" w:color="000000"/>
              <w:right w:val="single" w:sz="4" w:space="0" w:color="000000"/>
            </w:tcBorders>
          </w:tcPr>
          <w:p w14:paraId="39ED6C89" w14:textId="77777777" w:rsidR="005B776F" w:rsidRDefault="00000000">
            <w:pPr>
              <w:widowControl w:val="0"/>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Десенсебілізуюча терапія</w:t>
            </w:r>
          </w:p>
        </w:tc>
        <w:tc>
          <w:tcPr>
            <w:tcW w:w="2520" w:type="dxa"/>
            <w:tcBorders>
              <w:top w:val="single" w:sz="4" w:space="0" w:color="000000"/>
              <w:left w:val="single" w:sz="4" w:space="0" w:color="000000"/>
              <w:bottom w:val="single" w:sz="4" w:space="0" w:color="000000"/>
              <w:right w:val="single" w:sz="4" w:space="0" w:color="000000"/>
            </w:tcBorders>
          </w:tcPr>
          <w:p w14:paraId="646994AE"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Супрастін 0,025г дімедрол 0,05г</w:t>
            </w:r>
          </w:p>
          <w:p w14:paraId="4179CEB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Тавегіл 0,001г</w:t>
            </w:r>
          </w:p>
          <w:p w14:paraId="78FC5E2E"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Задитен 0,01г</w:t>
            </w:r>
          </w:p>
          <w:p w14:paraId="04B5F5CA"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Кларитин 0,01г</w:t>
            </w:r>
          </w:p>
          <w:p w14:paraId="53A2E93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Гістаглобулін 1-3 мл п/к, на курс 4-10 ін’екцій </w:t>
            </w:r>
          </w:p>
        </w:tc>
        <w:tc>
          <w:tcPr>
            <w:tcW w:w="2160" w:type="dxa"/>
            <w:tcBorders>
              <w:top w:val="single" w:sz="4" w:space="0" w:color="000000"/>
              <w:left w:val="single" w:sz="4" w:space="0" w:color="000000"/>
              <w:bottom w:val="single" w:sz="4" w:space="0" w:color="000000"/>
              <w:right w:val="single" w:sz="4" w:space="0" w:color="000000"/>
            </w:tcBorders>
          </w:tcPr>
          <w:p w14:paraId="2BDA1B4E"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3-4 р./добу</w:t>
            </w:r>
          </w:p>
          <w:p w14:paraId="695652E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1таб 3 р./добу</w:t>
            </w:r>
          </w:p>
          <w:p w14:paraId="2FB66FE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2 р./добу</w:t>
            </w:r>
          </w:p>
          <w:p w14:paraId="04EF0B65"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таб./добу</w:t>
            </w:r>
          </w:p>
          <w:p w14:paraId="6194D072"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мл підшкірно, на курс 4-10 ін’екцій</w:t>
            </w:r>
          </w:p>
          <w:p w14:paraId="250D8C71"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13D19B87"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Антигістамінна дія</w:t>
            </w:r>
          </w:p>
        </w:tc>
        <w:tc>
          <w:tcPr>
            <w:tcW w:w="2352" w:type="dxa"/>
            <w:tcBorders>
              <w:top w:val="single" w:sz="4" w:space="0" w:color="000000"/>
              <w:left w:val="single" w:sz="4" w:space="0" w:color="000000"/>
              <w:bottom w:val="single" w:sz="4" w:space="0" w:color="000000"/>
              <w:right w:val="single" w:sz="4" w:space="0" w:color="000000"/>
            </w:tcBorders>
          </w:tcPr>
          <w:p w14:paraId="6B4840AA"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Усувають дію гістам</w:t>
            </w:r>
          </w:p>
          <w:p w14:paraId="4DE5A38E"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іну, зменшують проникність капілярів, набряк, гіперемію, свербіж</w:t>
            </w:r>
          </w:p>
          <w:p w14:paraId="7DC06AB4"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59CA7FB6"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489260ED"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329D4EF2"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Підвищує толерантність до гістаміну, гістаміноподібним речовинам</w:t>
            </w:r>
          </w:p>
        </w:tc>
      </w:tr>
      <w:tr w:rsidR="005B776F" w14:paraId="1AE542BB" w14:textId="77777777">
        <w:trPr>
          <w:trHeight w:val="1601"/>
        </w:trPr>
        <w:tc>
          <w:tcPr>
            <w:tcW w:w="1440" w:type="dxa"/>
            <w:tcBorders>
              <w:top w:val="nil"/>
              <w:left w:val="single" w:sz="4" w:space="0" w:color="000000"/>
              <w:bottom w:val="nil"/>
              <w:right w:val="single" w:sz="4" w:space="0" w:color="000000"/>
            </w:tcBorders>
          </w:tcPr>
          <w:p w14:paraId="5884437E" w14:textId="77777777" w:rsidR="005B776F" w:rsidRDefault="00000000">
            <w:pPr>
              <w:widowControl w:val="0"/>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Дезінтоксикаційна терапія</w:t>
            </w:r>
          </w:p>
        </w:tc>
        <w:tc>
          <w:tcPr>
            <w:tcW w:w="2520" w:type="dxa"/>
            <w:tcBorders>
              <w:top w:val="single" w:sz="4" w:space="0" w:color="000000"/>
              <w:left w:val="single" w:sz="4" w:space="0" w:color="000000"/>
              <w:bottom w:val="nil"/>
              <w:right w:val="single" w:sz="4" w:space="0" w:color="000000"/>
            </w:tcBorders>
          </w:tcPr>
          <w:p w14:paraId="651E0F50"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 р-н тіосульфату натрію</w:t>
            </w:r>
          </w:p>
          <w:p w14:paraId="4D3E6866"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nil"/>
              <w:right w:val="single" w:sz="4" w:space="0" w:color="000000"/>
            </w:tcBorders>
          </w:tcPr>
          <w:p w14:paraId="6E37DFF4"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10 мл в/в, на курс 10-12 ін’екцій</w:t>
            </w:r>
          </w:p>
          <w:p w14:paraId="709777BE" w14:textId="77777777" w:rsidR="005B776F" w:rsidRDefault="005B776F">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nil"/>
              <w:right w:val="single" w:sz="4" w:space="0" w:color="000000"/>
            </w:tcBorders>
          </w:tcPr>
          <w:p w14:paraId="7DD9A7A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інтоксикацію, запалення</w:t>
            </w:r>
          </w:p>
        </w:tc>
        <w:tc>
          <w:tcPr>
            <w:tcW w:w="2352" w:type="dxa"/>
            <w:tcBorders>
              <w:top w:val="single" w:sz="4" w:space="0" w:color="000000"/>
              <w:left w:val="single" w:sz="4" w:space="0" w:color="000000"/>
              <w:bottom w:val="nil"/>
              <w:right w:val="single" w:sz="4" w:space="0" w:color="000000"/>
            </w:tcBorders>
          </w:tcPr>
          <w:p w14:paraId="2200FC8C" w14:textId="77777777" w:rsidR="005B776F" w:rsidRDefault="00000000">
            <w:pPr>
              <w:widowContro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Антитоксична, протизапальна, десенсибілізуюча дія</w:t>
            </w:r>
          </w:p>
        </w:tc>
      </w:tr>
      <w:tr w:rsidR="005B776F" w14:paraId="2F2C43C1" w14:textId="77777777">
        <w:trPr>
          <w:trHeight w:val="3098"/>
        </w:trPr>
        <w:tc>
          <w:tcPr>
            <w:tcW w:w="1440" w:type="dxa"/>
            <w:tcBorders>
              <w:top w:val="single" w:sz="4" w:space="0" w:color="000000"/>
              <w:left w:val="single" w:sz="4" w:space="0" w:color="000000"/>
              <w:bottom w:val="single" w:sz="4" w:space="0" w:color="000000"/>
              <w:right w:val="single" w:sz="4" w:space="0" w:color="000000"/>
            </w:tcBorders>
          </w:tcPr>
          <w:p w14:paraId="683DB86D"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Вітамінотерапія</w:t>
            </w:r>
          </w:p>
          <w:p w14:paraId="22D92C27" w14:textId="77777777" w:rsidR="005B776F" w:rsidRDefault="005B776F">
            <w:pPr>
              <w:widowControl w:val="0"/>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007FA5F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C0FC23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РР 0,05г</w:t>
            </w:r>
          </w:p>
          <w:p w14:paraId="439B642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B5DB76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0,17% р-н натрію нікотинату</w:t>
            </w:r>
          </w:p>
          <w:p w14:paraId="1551F41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40CD724"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С 0,05</w:t>
            </w:r>
          </w:p>
        </w:tc>
        <w:tc>
          <w:tcPr>
            <w:tcW w:w="2160" w:type="dxa"/>
            <w:tcBorders>
              <w:top w:val="single" w:sz="4" w:space="0" w:color="000000"/>
              <w:left w:val="single" w:sz="4" w:space="0" w:color="000000"/>
              <w:bottom w:val="single" w:sz="4" w:space="0" w:color="000000"/>
              <w:right w:val="single" w:sz="4" w:space="0" w:color="000000"/>
            </w:tcBorders>
          </w:tcPr>
          <w:p w14:paraId="7BA644EF"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4AF824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 р./добу</w:t>
            </w:r>
          </w:p>
          <w:p w14:paraId="4C24D426"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BEB9C28"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мл в/м через день, на курс 8-10 ін’екцій</w:t>
            </w:r>
          </w:p>
          <w:p w14:paraId="58D28904"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драже 3 рази в день</w:t>
            </w:r>
          </w:p>
          <w:p w14:paraId="1FDF3A2B"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51C743AF"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Покращити процеси обміну, підвищити резистентність організму</w:t>
            </w:r>
          </w:p>
          <w:p w14:paraId="647C7606" w14:textId="77777777" w:rsidR="005B776F" w:rsidRDefault="005B776F">
            <w:pPr>
              <w:shd w:val="clear" w:color="auto" w:fill="FFFFFF"/>
              <w:rPr>
                <w:rFonts w:ascii="Times New Roman" w:eastAsia="Times New Roman" w:hAnsi="Times New Roman" w:cs="Times New Roman"/>
                <w:color w:val="000000"/>
                <w:sz w:val="24"/>
                <w:szCs w:val="24"/>
              </w:rPr>
            </w:pPr>
          </w:p>
          <w:p w14:paraId="15C8C223" w14:textId="77777777" w:rsidR="005B776F" w:rsidRDefault="005B776F">
            <w:pPr>
              <w:shd w:val="clear" w:color="auto" w:fill="FFFFFF"/>
              <w:rPr>
                <w:rFonts w:ascii="Times New Roman" w:eastAsia="Times New Roman" w:hAnsi="Times New Roman" w:cs="Times New Roman"/>
                <w:color w:val="000000"/>
                <w:sz w:val="24"/>
                <w:szCs w:val="24"/>
              </w:rPr>
            </w:pPr>
          </w:p>
          <w:p w14:paraId="51CC7927"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Покращити процеси обміну, підвищити резистентність організму</w:t>
            </w:r>
          </w:p>
        </w:tc>
        <w:tc>
          <w:tcPr>
            <w:tcW w:w="2352" w:type="dxa"/>
            <w:tcBorders>
              <w:top w:val="single" w:sz="4" w:space="0" w:color="000000"/>
              <w:left w:val="single" w:sz="4" w:space="0" w:color="000000"/>
              <w:bottom w:val="single" w:sz="4" w:space="0" w:color="000000"/>
              <w:right w:val="single" w:sz="4" w:space="0" w:color="000000"/>
            </w:tcBorders>
          </w:tcPr>
          <w:p w14:paraId="2C50AF1A"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РР є простетичною групою ферментів- переносни</w:t>
            </w:r>
          </w:p>
          <w:p w14:paraId="2E5A3B6F" w14:textId="77777777" w:rsidR="005B776F" w:rsidRDefault="00000000">
            <w:pP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ків Н+(НАД і НАДФ), які здійснюють окисно-відновні процеси</w:t>
            </w:r>
          </w:p>
          <w:p w14:paraId="56A6D3A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911E48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E79512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Регулює окисно-водневі процеси, вуглеводного обмін, регенерацію тканин, утворення стероїдних гармонів, синтез колагену, нормалізує проникність капілярів.</w:t>
            </w:r>
          </w:p>
        </w:tc>
      </w:tr>
      <w:tr w:rsidR="005B776F" w14:paraId="29F1DCB1" w14:textId="77777777">
        <w:trPr>
          <w:trHeight w:val="1184"/>
        </w:trPr>
        <w:tc>
          <w:tcPr>
            <w:tcW w:w="1440" w:type="dxa"/>
            <w:tcBorders>
              <w:top w:val="single" w:sz="4" w:space="0" w:color="000000"/>
              <w:left w:val="single" w:sz="4" w:space="0" w:color="000000"/>
              <w:bottom w:val="single" w:sz="4" w:space="0" w:color="000000"/>
              <w:right w:val="single" w:sz="4" w:space="0" w:color="000000"/>
            </w:tcBorders>
          </w:tcPr>
          <w:p w14:paraId="5030081F" w14:textId="77777777" w:rsidR="005B776F"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Антибіотикотерапія ( в важких випадках)</w:t>
            </w:r>
          </w:p>
        </w:tc>
        <w:tc>
          <w:tcPr>
            <w:tcW w:w="2520" w:type="dxa"/>
            <w:tcBorders>
              <w:top w:val="single" w:sz="4" w:space="0" w:color="000000"/>
              <w:left w:val="single" w:sz="4" w:space="0" w:color="000000"/>
              <w:bottom w:val="single" w:sz="4" w:space="0" w:color="000000"/>
              <w:right w:val="single" w:sz="4" w:space="0" w:color="000000"/>
            </w:tcBorders>
          </w:tcPr>
          <w:p w14:paraId="5DB47243"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Ампіокс 0,25г ( 250000ЕД)</w:t>
            </w:r>
          </w:p>
          <w:p w14:paraId="6E906ED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Олітетрин 0,25 г</w:t>
            </w:r>
          </w:p>
        </w:tc>
        <w:tc>
          <w:tcPr>
            <w:tcW w:w="2160" w:type="dxa"/>
            <w:tcBorders>
              <w:top w:val="single" w:sz="4" w:space="0" w:color="000000"/>
              <w:left w:val="single" w:sz="4" w:space="0" w:color="000000"/>
              <w:bottom w:val="single" w:sz="4" w:space="0" w:color="000000"/>
              <w:right w:val="single" w:sz="4" w:space="0" w:color="000000"/>
            </w:tcBorders>
          </w:tcPr>
          <w:p w14:paraId="35F953F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капсулі 4 р. на добу, 4-6 днів</w:t>
            </w:r>
          </w:p>
          <w:p w14:paraId="39183D7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4 рази на добу, 4-6 днів</w:t>
            </w:r>
          </w:p>
        </w:tc>
        <w:tc>
          <w:tcPr>
            <w:tcW w:w="2160" w:type="dxa"/>
            <w:tcBorders>
              <w:top w:val="single" w:sz="4" w:space="0" w:color="000000"/>
              <w:left w:val="single" w:sz="4" w:space="0" w:color="000000"/>
              <w:bottom w:val="single" w:sz="4" w:space="0" w:color="000000"/>
              <w:right w:val="single" w:sz="4" w:space="0" w:color="000000"/>
            </w:tcBorders>
          </w:tcPr>
          <w:p w14:paraId="71FB0AA5"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Усуває або послаблює дію вторинної мікрофлори</w:t>
            </w:r>
          </w:p>
        </w:tc>
        <w:tc>
          <w:tcPr>
            <w:tcW w:w="2352" w:type="dxa"/>
            <w:tcBorders>
              <w:top w:val="single" w:sz="4" w:space="0" w:color="000000"/>
              <w:left w:val="single" w:sz="4" w:space="0" w:color="000000"/>
              <w:bottom w:val="single" w:sz="4" w:space="0" w:color="000000"/>
              <w:right w:val="single" w:sz="4" w:space="0" w:color="000000"/>
            </w:tcBorders>
          </w:tcPr>
          <w:p w14:paraId="46D444EA"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Антибактеріальна дія на грам позитивну і грам негативну мікрофлору</w:t>
            </w:r>
          </w:p>
          <w:p w14:paraId="5864B14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Порушує синтез білку мікробної клітини</w:t>
            </w:r>
          </w:p>
        </w:tc>
      </w:tr>
      <w:tr w:rsidR="005B776F" w14:paraId="0E616502" w14:textId="77777777">
        <w:trPr>
          <w:trHeight w:val="2265"/>
        </w:trPr>
        <w:tc>
          <w:tcPr>
            <w:tcW w:w="1440" w:type="dxa"/>
            <w:tcBorders>
              <w:top w:val="single" w:sz="4" w:space="0" w:color="000000"/>
              <w:left w:val="single" w:sz="4" w:space="0" w:color="000000"/>
              <w:bottom w:val="single" w:sz="4" w:space="0" w:color="000000"/>
              <w:right w:val="single" w:sz="4" w:space="0" w:color="000000"/>
            </w:tcBorders>
          </w:tcPr>
          <w:p w14:paraId="3EAC3B5B"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 xml:space="preserve">Неподразлива дієта, гіпоалергенна </w:t>
            </w:r>
          </w:p>
          <w:p w14:paraId="706DEFB7"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Місцева терапія</w:t>
            </w:r>
          </w:p>
          <w:p w14:paraId="449241A2"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Знеболення :</w:t>
            </w:r>
          </w:p>
          <w:p w14:paraId="39ECAAF6" w14:textId="77777777" w:rsidR="005B776F" w:rsidRDefault="005B776F">
            <w:pPr>
              <w:shd w:val="clear" w:color="auto" w:fill="FFFFFF"/>
              <w:rPr>
                <w:rFonts w:ascii="Times New Roman" w:eastAsia="Times New Roman" w:hAnsi="Times New Roman" w:cs="Times New Roman"/>
                <w:i/>
                <w:color w:val="000000"/>
                <w:sz w:val="24"/>
                <w:szCs w:val="24"/>
              </w:rPr>
            </w:pPr>
          </w:p>
          <w:p w14:paraId="4767614E" w14:textId="77777777" w:rsidR="005B776F" w:rsidRDefault="005B776F">
            <w:pPr>
              <w:shd w:val="clear" w:color="auto" w:fill="FFFFFF"/>
              <w:rPr>
                <w:rFonts w:ascii="Times New Roman" w:eastAsia="Times New Roman" w:hAnsi="Times New Roman" w:cs="Times New Roman"/>
                <w:i/>
                <w:color w:val="000000"/>
                <w:sz w:val="24"/>
                <w:szCs w:val="24"/>
              </w:rPr>
            </w:pPr>
          </w:p>
          <w:p w14:paraId="640CC12E"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Антисептична обробка</w:t>
            </w:r>
          </w:p>
          <w:p w14:paraId="585BE55D" w14:textId="77777777" w:rsidR="005B776F" w:rsidRDefault="005B776F">
            <w:pPr>
              <w:shd w:val="clear" w:color="auto" w:fill="FFFFFF"/>
              <w:rPr>
                <w:rFonts w:ascii="Times New Roman" w:eastAsia="Times New Roman" w:hAnsi="Times New Roman" w:cs="Times New Roman"/>
                <w:b/>
                <w:i/>
                <w:color w:val="000000"/>
                <w:sz w:val="24"/>
                <w:szCs w:val="24"/>
              </w:rPr>
            </w:pPr>
          </w:p>
          <w:p w14:paraId="587B10F4" w14:textId="77777777" w:rsidR="005B776F" w:rsidRDefault="005B776F">
            <w:pPr>
              <w:shd w:val="clear" w:color="auto" w:fill="FFFFFF"/>
              <w:rPr>
                <w:rFonts w:ascii="Times New Roman" w:eastAsia="Times New Roman" w:hAnsi="Times New Roman" w:cs="Times New Roman"/>
                <w:b/>
                <w:i/>
                <w:color w:val="000000"/>
                <w:sz w:val="24"/>
                <w:szCs w:val="24"/>
              </w:rPr>
            </w:pPr>
          </w:p>
          <w:p w14:paraId="04463743" w14:textId="77777777" w:rsidR="005B776F" w:rsidRDefault="005B776F">
            <w:pPr>
              <w:shd w:val="clear" w:color="auto" w:fill="FFFFFF"/>
              <w:rPr>
                <w:rFonts w:ascii="Times New Roman" w:eastAsia="Times New Roman" w:hAnsi="Times New Roman" w:cs="Times New Roman"/>
                <w:b/>
                <w:i/>
                <w:color w:val="000000"/>
                <w:sz w:val="24"/>
                <w:szCs w:val="24"/>
              </w:rPr>
            </w:pPr>
          </w:p>
          <w:p w14:paraId="14C2B7EB" w14:textId="77777777" w:rsidR="005B776F" w:rsidRDefault="005B776F">
            <w:pPr>
              <w:shd w:val="clear" w:color="auto" w:fill="FFFFFF"/>
              <w:rPr>
                <w:rFonts w:ascii="Times New Roman" w:eastAsia="Times New Roman" w:hAnsi="Times New Roman" w:cs="Times New Roman"/>
                <w:b/>
                <w:i/>
                <w:color w:val="000000"/>
                <w:sz w:val="24"/>
                <w:szCs w:val="24"/>
              </w:rPr>
            </w:pPr>
          </w:p>
          <w:p w14:paraId="0D167D27" w14:textId="77777777" w:rsidR="005B776F" w:rsidRDefault="005B776F">
            <w:pPr>
              <w:shd w:val="clear" w:color="auto" w:fill="FFFFFF"/>
              <w:rPr>
                <w:rFonts w:ascii="Times New Roman" w:eastAsia="Times New Roman" w:hAnsi="Times New Roman" w:cs="Times New Roman"/>
                <w:b/>
                <w:i/>
                <w:color w:val="000000"/>
                <w:sz w:val="24"/>
                <w:szCs w:val="24"/>
              </w:rPr>
            </w:pPr>
          </w:p>
          <w:p w14:paraId="32CBFF49" w14:textId="77777777" w:rsidR="005B776F" w:rsidRDefault="005B776F">
            <w:pPr>
              <w:shd w:val="clear" w:color="auto" w:fill="FFFFFF"/>
              <w:rPr>
                <w:rFonts w:ascii="Times New Roman" w:eastAsia="Times New Roman" w:hAnsi="Times New Roman" w:cs="Times New Roman"/>
                <w:b/>
                <w:i/>
                <w:color w:val="000000"/>
                <w:sz w:val="24"/>
                <w:szCs w:val="24"/>
              </w:rPr>
            </w:pPr>
          </w:p>
          <w:p w14:paraId="570D5D3F" w14:textId="77777777" w:rsidR="005B776F" w:rsidRDefault="005B776F">
            <w:pPr>
              <w:shd w:val="clear" w:color="auto" w:fill="FFFFFF"/>
              <w:rPr>
                <w:rFonts w:ascii="Times New Roman" w:eastAsia="Times New Roman" w:hAnsi="Times New Roman" w:cs="Times New Roman"/>
                <w:b/>
                <w:i/>
                <w:color w:val="000000"/>
                <w:sz w:val="24"/>
                <w:szCs w:val="24"/>
              </w:rPr>
            </w:pPr>
          </w:p>
          <w:p w14:paraId="36BF2FE6" w14:textId="77777777" w:rsidR="005B776F" w:rsidRDefault="005B776F">
            <w:pPr>
              <w:shd w:val="clear" w:color="auto" w:fill="FFFFFF"/>
              <w:rPr>
                <w:rFonts w:ascii="Times New Roman" w:eastAsia="Times New Roman" w:hAnsi="Times New Roman" w:cs="Times New Roman"/>
                <w:b/>
                <w:i/>
                <w:color w:val="000000"/>
                <w:sz w:val="24"/>
                <w:szCs w:val="24"/>
              </w:rPr>
            </w:pPr>
          </w:p>
          <w:p w14:paraId="5F9D679D"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Протизапальна терапія</w:t>
            </w:r>
          </w:p>
          <w:p w14:paraId="349CE2CE" w14:textId="77777777" w:rsidR="005B776F" w:rsidRDefault="005B776F">
            <w:pPr>
              <w:shd w:val="clear" w:color="auto" w:fill="FFFFFF"/>
              <w:rPr>
                <w:rFonts w:ascii="Times New Roman" w:eastAsia="Times New Roman" w:hAnsi="Times New Roman" w:cs="Times New Roman"/>
                <w:i/>
                <w:color w:val="000000"/>
                <w:sz w:val="24"/>
                <w:szCs w:val="24"/>
              </w:rPr>
            </w:pPr>
          </w:p>
          <w:p w14:paraId="01B5BA7A" w14:textId="77777777" w:rsidR="005B776F" w:rsidRDefault="005B776F">
            <w:pPr>
              <w:shd w:val="clear" w:color="auto" w:fill="FFFFFF"/>
              <w:rPr>
                <w:rFonts w:ascii="Times New Roman" w:eastAsia="Times New Roman" w:hAnsi="Times New Roman" w:cs="Times New Roman"/>
                <w:b/>
                <w:i/>
                <w:color w:val="000000"/>
                <w:sz w:val="24"/>
                <w:szCs w:val="24"/>
              </w:rPr>
            </w:pPr>
          </w:p>
          <w:p w14:paraId="33BF924B" w14:textId="77777777" w:rsidR="005B776F" w:rsidRDefault="005B776F">
            <w:pPr>
              <w:shd w:val="clear" w:color="auto" w:fill="FFFFFF"/>
              <w:rPr>
                <w:rFonts w:ascii="Times New Roman" w:eastAsia="Times New Roman" w:hAnsi="Times New Roman" w:cs="Times New Roman"/>
                <w:b/>
                <w:i/>
                <w:color w:val="000000"/>
                <w:sz w:val="24"/>
                <w:szCs w:val="24"/>
              </w:rPr>
            </w:pPr>
          </w:p>
          <w:p w14:paraId="575C1506" w14:textId="77777777" w:rsidR="005B776F" w:rsidRDefault="00000000">
            <w:pPr>
              <w:shd w:val="clear" w:color="auto" w:fill="FFFFFF"/>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Епітелізуюча терапія(після усунення інфекційно</w:t>
            </w:r>
            <w:r>
              <w:rPr>
                <w:rFonts w:ascii="Times New Roman" w:eastAsia="Times New Roman" w:hAnsi="Times New Roman" w:cs="Times New Roman"/>
                <w:b/>
                <w:i/>
                <w:color w:val="000000"/>
                <w:sz w:val="24"/>
                <w:szCs w:val="24"/>
              </w:rPr>
              <w:lastRenderedPageBreak/>
              <w:t>го фактору)</w:t>
            </w:r>
          </w:p>
          <w:p w14:paraId="029F667E" w14:textId="77777777" w:rsidR="005B776F"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Фізіотерапія</w:t>
            </w:r>
          </w:p>
          <w:p w14:paraId="382BA50C" w14:textId="77777777" w:rsidR="005B776F" w:rsidRDefault="005B776F">
            <w:pPr>
              <w:shd w:val="clear" w:color="auto" w:fill="FFFFFF"/>
              <w:rPr>
                <w:rFonts w:ascii="Times New Roman" w:eastAsia="Times New Roman" w:hAnsi="Times New Roman" w:cs="Times New Roman"/>
                <w:i/>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7D679CD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AF7FE8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6EB6903"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028833C"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D3F8B42"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Лідокаїн 2% р-н, піромекаїн 2% р-н, аерозолі лідокаїну, ксилостезину, </w:t>
            </w:r>
          </w:p>
          <w:p w14:paraId="69CE438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взвісь анестезину в маслі</w:t>
            </w:r>
          </w:p>
          <w:p w14:paraId="2902A3F6"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розчин перекису водню, розчин перманганату калію 1:5000</w:t>
            </w:r>
          </w:p>
          <w:p w14:paraId="6558D42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BCEE5E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Р-ни фурациліну, етакридину лактату 1: 1000, 0,25% р-н хлораміну, 0,06% р-н хлоргекседину, настойка календули (1ч.л. на стакан води)</w:t>
            </w:r>
          </w:p>
          <w:p w14:paraId="6B57C38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0F54413"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Глюкокортекостероїдні мазі: преднізолонова 0,5%, гідрокортизонова 1%, лоринден С</w:t>
            </w:r>
          </w:p>
          <w:p w14:paraId="7C41568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1A274A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06125D3"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Масляний розчин віт.А, масло шипшини, каратолін, солкосерил (желе, мазь)</w:t>
            </w:r>
          </w:p>
          <w:p w14:paraId="29F4C15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DA99DC4"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F163FCB"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Промені гелій-неонового лазеру, гіпербарична оксигенація</w:t>
            </w:r>
          </w:p>
        </w:tc>
        <w:tc>
          <w:tcPr>
            <w:tcW w:w="2160" w:type="dxa"/>
            <w:tcBorders>
              <w:top w:val="single" w:sz="4" w:space="0" w:color="000000"/>
              <w:left w:val="single" w:sz="4" w:space="0" w:color="000000"/>
              <w:bottom w:val="single" w:sz="4" w:space="0" w:color="000000"/>
              <w:right w:val="single" w:sz="4" w:space="0" w:color="000000"/>
            </w:tcBorders>
          </w:tcPr>
          <w:p w14:paraId="739A358B" w14:textId="77777777" w:rsidR="005B776F" w:rsidRDefault="005B776F">
            <w:pPr>
              <w:rPr>
                <w:rFonts w:ascii="Times New Roman" w:eastAsia="Times New Roman" w:hAnsi="Times New Roman" w:cs="Times New Roman"/>
                <w:color w:val="000000"/>
                <w:sz w:val="24"/>
                <w:szCs w:val="24"/>
              </w:rPr>
            </w:pPr>
          </w:p>
          <w:p w14:paraId="7E051DCA" w14:textId="77777777" w:rsidR="005B776F" w:rsidRDefault="005B776F">
            <w:pPr>
              <w:rPr>
                <w:rFonts w:ascii="Times New Roman" w:eastAsia="Times New Roman" w:hAnsi="Times New Roman" w:cs="Times New Roman"/>
                <w:color w:val="000000"/>
                <w:sz w:val="24"/>
                <w:szCs w:val="24"/>
              </w:rPr>
            </w:pPr>
          </w:p>
          <w:p w14:paraId="2554B7CF" w14:textId="77777777" w:rsidR="005B776F" w:rsidRDefault="005B776F">
            <w:pPr>
              <w:rPr>
                <w:rFonts w:ascii="Times New Roman" w:eastAsia="Times New Roman" w:hAnsi="Times New Roman" w:cs="Times New Roman"/>
                <w:color w:val="000000"/>
                <w:sz w:val="24"/>
                <w:szCs w:val="24"/>
              </w:rPr>
            </w:pPr>
          </w:p>
          <w:p w14:paraId="3E1C498E" w14:textId="77777777" w:rsidR="005B776F" w:rsidRDefault="005B776F">
            <w:pPr>
              <w:rPr>
                <w:rFonts w:ascii="Times New Roman" w:eastAsia="Times New Roman" w:hAnsi="Times New Roman" w:cs="Times New Roman"/>
                <w:color w:val="000000"/>
                <w:sz w:val="24"/>
                <w:szCs w:val="24"/>
              </w:rPr>
            </w:pPr>
          </w:p>
          <w:p w14:paraId="5E3E9FC1" w14:textId="77777777" w:rsidR="005B776F"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 аплікації по 3-5 хв.</w:t>
            </w:r>
          </w:p>
          <w:p w14:paraId="2383A0C8" w14:textId="77777777" w:rsidR="005B776F" w:rsidRDefault="005B776F">
            <w:pPr>
              <w:rPr>
                <w:rFonts w:ascii="Times New Roman" w:eastAsia="Times New Roman" w:hAnsi="Times New Roman" w:cs="Times New Roman"/>
                <w:color w:val="000000"/>
                <w:sz w:val="24"/>
                <w:szCs w:val="24"/>
              </w:rPr>
            </w:pPr>
          </w:p>
          <w:p w14:paraId="0BBBE13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41BAC1AF"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34A528D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3F1CD13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F940B2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D7C5930"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67682F8"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2B8B39B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732D2B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3CB76A7"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F939DE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D1DEB27"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 по 15 мін.</w:t>
            </w:r>
          </w:p>
          <w:p w14:paraId="5FD32C94"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3621BC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5D19936"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4EF6B41"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1FF29720"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389C5981" w14:textId="77777777" w:rsidR="005B776F" w:rsidRDefault="005B776F">
            <w:pPr>
              <w:widowControl w:val="0"/>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61226A26"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біль при прийомі їжі</w:t>
            </w:r>
          </w:p>
          <w:p w14:paraId="004F2E2B"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8AACC7C"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B7398F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CC06E4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Усувають больові відчуття при антисептичній обробці, прийомі їжі</w:t>
            </w:r>
          </w:p>
          <w:p w14:paraId="6D53BA96"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Усуває або послаблює дію вторинної мікрофлори на СОПР</w:t>
            </w:r>
          </w:p>
          <w:p w14:paraId="402A050D"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710A79B"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4FA9DA8"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5D7F004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C3ACA9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267A9CB5"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48DA98DB"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0526DFE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запалення, зменшити ексудацію</w:t>
            </w:r>
          </w:p>
          <w:p w14:paraId="3F6777CE"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F6BF518"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BA6A30F"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2CA74B3"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Прискорюють епітелізацію ерозій, підвищують </w:t>
            </w:r>
            <w:r>
              <w:rPr>
                <w:rFonts w:ascii="Times New Roman" w:eastAsia="Times New Roman" w:hAnsi="Times New Roman" w:cs="Times New Roman"/>
                <w:color w:val="000000"/>
                <w:sz w:val="24"/>
                <w:szCs w:val="24"/>
              </w:rPr>
              <w:lastRenderedPageBreak/>
              <w:t>захисно-компенсаторні механізми СОПР</w:t>
            </w:r>
          </w:p>
        </w:tc>
        <w:tc>
          <w:tcPr>
            <w:tcW w:w="2352" w:type="dxa"/>
            <w:tcBorders>
              <w:top w:val="single" w:sz="4" w:space="0" w:color="000000"/>
              <w:left w:val="single" w:sz="4" w:space="0" w:color="000000"/>
              <w:bottom w:val="single" w:sz="4" w:space="0" w:color="000000"/>
              <w:right w:val="single" w:sz="4" w:space="0" w:color="000000"/>
            </w:tcBorders>
          </w:tcPr>
          <w:p w14:paraId="5BEBF9C7" w14:textId="77777777" w:rsidR="005B776F"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Виключення продуктів, які мають алергенні властивості, знижують сенсибілізацію організму. </w:t>
            </w:r>
          </w:p>
          <w:p w14:paraId="06DA1FC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9022959"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62F93889"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Знижують чутливість нервових закінчень, порушують проведення нервового збудження, </w:t>
            </w:r>
          </w:p>
          <w:p w14:paraId="0DFACDB1"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Здійснює слабку дезодоруючу і антисептичну дію в результаті виділення атомарного кисню</w:t>
            </w:r>
          </w:p>
          <w:p w14:paraId="69B1C4AF"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Антибактеріальна діна грам позитивну і грам негативну мікрофлор</w:t>
            </w:r>
          </w:p>
          <w:p w14:paraId="63D34F0E"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Викликають денатурацію біл</w:t>
            </w:r>
            <w:r>
              <w:rPr>
                <w:rFonts w:ascii="Times New Roman" w:eastAsia="Times New Roman" w:hAnsi="Times New Roman" w:cs="Times New Roman"/>
                <w:b/>
                <w:color w:val="000000"/>
                <w:sz w:val="24"/>
                <w:szCs w:val="24"/>
              </w:rPr>
              <w:t>к</w:t>
            </w:r>
            <w:r>
              <w:rPr>
                <w:rFonts w:ascii="Times New Roman" w:eastAsia="Times New Roman" w:hAnsi="Times New Roman" w:cs="Times New Roman"/>
                <w:color w:val="000000"/>
                <w:sz w:val="24"/>
                <w:szCs w:val="24"/>
              </w:rPr>
              <w:t>у мікробної клітини</w:t>
            </w:r>
          </w:p>
          <w:p w14:paraId="3C8CB1FD" w14:textId="77777777" w:rsidR="005B776F" w:rsidRDefault="00000000">
            <w:pPr>
              <w:widowControl w:val="0"/>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антиалергійна, десенсибілізуюча дія, знижує проникність судин,  пригнічує всі фази алергійної реакції</w:t>
            </w:r>
          </w:p>
          <w:p w14:paraId="7C9511F2" w14:textId="77777777" w:rsidR="005B776F" w:rsidRDefault="005B776F">
            <w:pPr>
              <w:widowControl w:val="0"/>
              <w:shd w:val="clear" w:color="auto" w:fill="FFFFFF"/>
              <w:rPr>
                <w:rFonts w:ascii="Times New Roman" w:eastAsia="Times New Roman" w:hAnsi="Times New Roman" w:cs="Times New Roman"/>
                <w:color w:val="000000"/>
                <w:sz w:val="24"/>
                <w:szCs w:val="24"/>
              </w:rPr>
            </w:pPr>
          </w:p>
          <w:p w14:paraId="7DDE6559"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Стимулюють клітинну </w:t>
            </w:r>
            <w:r>
              <w:rPr>
                <w:rFonts w:ascii="Times New Roman" w:eastAsia="Times New Roman" w:hAnsi="Times New Roman" w:cs="Times New Roman"/>
                <w:color w:val="000000"/>
                <w:sz w:val="24"/>
                <w:szCs w:val="24"/>
              </w:rPr>
              <w:lastRenderedPageBreak/>
              <w:t>регенерацію, впливають на клітинні мембрани, прискорюють відновлення тканин</w:t>
            </w:r>
          </w:p>
          <w:p w14:paraId="57E31206" w14:textId="77777777" w:rsidR="005B776F" w:rsidRDefault="005B776F">
            <w:pPr>
              <w:widowControl w:val="0"/>
              <w:shd w:val="clear" w:color="auto" w:fill="FFFFFF"/>
              <w:spacing w:after="0"/>
              <w:rPr>
                <w:rFonts w:ascii="Times New Roman" w:eastAsia="Times New Roman" w:hAnsi="Times New Roman" w:cs="Times New Roman"/>
                <w:color w:val="000000"/>
                <w:sz w:val="24"/>
                <w:szCs w:val="24"/>
              </w:rPr>
            </w:pPr>
          </w:p>
          <w:p w14:paraId="3D375269" w14:textId="77777777" w:rsidR="005B776F" w:rsidRDefault="00000000">
            <w:pPr>
              <w:widowControl w:val="0"/>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Стимулююча дія на обмінні процеси, регенерацію тканин.</w:t>
            </w:r>
          </w:p>
        </w:tc>
      </w:tr>
    </w:tbl>
    <w:p w14:paraId="496CAF8E" w14:textId="77777777" w:rsidR="005B776F" w:rsidRDefault="005B776F">
      <w:pPr>
        <w:rPr>
          <w:rFonts w:ascii="Times New Roman" w:eastAsia="Times New Roman" w:hAnsi="Times New Roman" w:cs="Times New Roman"/>
          <w:b/>
          <w:color w:val="000000"/>
          <w:sz w:val="24"/>
          <w:szCs w:val="24"/>
        </w:rPr>
      </w:pPr>
    </w:p>
    <w:p w14:paraId="6997AC68" w14:textId="77777777" w:rsidR="005B776F" w:rsidRDefault="00000000">
      <w:pPr>
        <w:shd w:val="clear" w:color="auto" w:fill="FFFFFF"/>
        <w:spacing w:line="302" w:lineRule="auto"/>
        <w:ind w:left="2832" w:right="3110" w:firstLine="708"/>
        <w:rPr>
          <w:rFonts w:ascii="Times New Roman" w:eastAsia="Times New Roman" w:hAnsi="Times New Roman" w:cs="Times New Roman"/>
          <w:b/>
          <w:i/>
        </w:rPr>
      </w:pPr>
      <w:r>
        <w:rPr>
          <w:rFonts w:ascii="Times New Roman" w:eastAsia="Times New Roman" w:hAnsi="Times New Roman" w:cs="Times New Roman"/>
          <w:b/>
        </w:rPr>
        <w:t>СХЕМА ООД ПО ТЕМІ:</w:t>
      </w:r>
    </w:p>
    <w:p w14:paraId="7ABDF91B" w14:textId="77777777" w:rsidR="005B776F" w:rsidRDefault="00000000">
      <w:pPr>
        <w:tabs>
          <w:tab w:val="left" w:pos="8640"/>
        </w:tabs>
        <w:jc w:val="center"/>
        <w:rPr>
          <w:rFonts w:ascii="Times New Roman" w:eastAsia="Times New Roman" w:hAnsi="Times New Roman" w:cs="Times New Roman"/>
          <w:b/>
          <w:i/>
        </w:rPr>
      </w:pPr>
      <w:r>
        <w:rPr>
          <w:rFonts w:ascii="Times New Roman" w:eastAsia="Times New Roman" w:hAnsi="Times New Roman" w:cs="Times New Roman"/>
        </w:rPr>
        <w:t>«</w:t>
      </w:r>
      <w:r>
        <w:rPr>
          <w:rFonts w:ascii="Times New Roman" w:eastAsia="Times New Roman" w:hAnsi="Times New Roman" w:cs="Times New Roman"/>
          <w:b/>
          <w:i/>
        </w:rPr>
        <w:t>Хронічний рецедивуючій афтозний стоматит, етіологія, патогенез, клініка, діагностика, лікування».</w:t>
      </w:r>
    </w:p>
    <w:tbl>
      <w:tblPr>
        <w:tblStyle w:val="afc"/>
        <w:tblW w:w="10980" w:type="dxa"/>
        <w:tblInd w:w="0" w:type="dxa"/>
        <w:tblLayout w:type="fixed"/>
        <w:tblLook w:val="0000" w:firstRow="0" w:lastRow="0" w:firstColumn="0" w:lastColumn="0" w:noHBand="0" w:noVBand="0"/>
      </w:tblPr>
      <w:tblGrid>
        <w:gridCol w:w="2520"/>
        <w:gridCol w:w="3420"/>
        <w:gridCol w:w="5040"/>
      </w:tblGrid>
      <w:tr w:rsidR="005B776F" w14:paraId="7032E6B4" w14:textId="77777777">
        <w:trPr>
          <w:trHeight w:val="326"/>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650A6D27" w14:textId="77777777" w:rsidR="005B776F"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Етапи діагностики</w:t>
            </w:r>
          </w:p>
        </w:tc>
        <w:tc>
          <w:tcPr>
            <w:tcW w:w="3420" w:type="dxa"/>
            <w:tcBorders>
              <w:top w:val="single" w:sz="6" w:space="0" w:color="000000"/>
              <w:left w:val="single" w:sz="6" w:space="0" w:color="000000"/>
              <w:bottom w:val="single" w:sz="6" w:space="0" w:color="000000"/>
              <w:right w:val="single" w:sz="6" w:space="0" w:color="000000"/>
            </w:tcBorders>
            <w:shd w:val="clear" w:color="auto" w:fill="FFFFFF"/>
          </w:tcPr>
          <w:p w14:paraId="5C0A642E" w14:textId="77777777" w:rsidR="005B776F"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Засоби, методи дослідження</w:t>
            </w:r>
          </w:p>
        </w:tc>
        <w:tc>
          <w:tcPr>
            <w:tcW w:w="5040" w:type="dxa"/>
            <w:tcBorders>
              <w:top w:val="single" w:sz="6" w:space="0" w:color="000000"/>
              <w:left w:val="single" w:sz="6" w:space="0" w:color="000000"/>
              <w:bottom w:val="single" w:sz="6" w:space="0" w:color="000000"/>
              <w:right w:val="single" w:sz="6" w:space="0" w:color="000000"/>
            </w:tcBorders>
            <w:shd w:val="clear" w:color="auto" w:fill="FFFFFF"/>
          </w:tcPr>
          <w:p w14:paraId="15B231F3" w14:textId="77777777" w:rsidR="005B776F"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Критерії самоконтролю</w:t>
            </w:r>
          </w:p>
        </w:tc>
      </w:tr>
      <w:tr w:rsidR="005B776F" w14:paraId="210F0F36" w14:textId="77777777">
        <w:trPr>
          <w:trHeight w:val="1441"/>
        </w:trPr>
        <w:tc>
          <w:tcPr>
            <w:tcW w:w="2520" w:type="dxa"/>
            <w:tcBorders>
              <w:top w:val="single" w:sz="6" w:space="0" w:color="000000"/>
              <w:left w:val="single" w:sz="4" w:space="0" w:color="000000"/>
              <w:bottom w:val="single" w:sz="6" w:space="0" w:color="000000"/>
              <w:right w:val="single" w:sz="6" w:space="0" w:color="000000"/>
            </w:tcBorders>
            <w:shd w:val="clear" w:color="auto" w:fill="FFFFFF"/>
          </w:tcPr>
          <w:p w14:paraId="6BC986C4"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Зверніть увагу на |стать і вік хворого</w:t>
            </w:r>
          </w:p>
        </w:tc>
        <w:tc>
          <w:tcPr>
            <w:tcW w:w="3420" w:type="dxa"/>
            <w:tcBorders>
              <w:top w:val="single" w:sz="6" w:space="0" w:color="000000"/>
              <w:left w:val="single" w:sz="6" w:space="0" w:color="000000"/>
              <w:bottom w:val="single" w:sz="6" w:space="0" w:color="000000"/>
              <w:right w:val="single" w:sz="6" w:space="0" w:color="000000"/>
            </w:tcBorders>
            <w:shd w:val="clear" w:color="auto" w:fill="FFFFFF"/>
          </w:tcPr>
          <w:p w14:paraId="2D440551"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Історія хвороби. Опитування проведіть в активній формі. Ставте додаткові питання, уважно вислухайте скарги хворого.</w:t>
            </w:r>
          </w:p>
        </w:tc>
        <w:tc>
          <w:tcPr>
            <w:tcW w:w="5040" w:type="dxa"/>
            <w:tcBorders>
              <w:top w:val="single" w:sz="6" w:space="0" w:color="000000"/>
              <w:left w:val="single" w:sz="6" w:space="0" w:color="000000"/>
              <w:bottom w:val="single" w:sz="6" w:space="0" w:color="000000"/>
              <w:right w:val="single" w:sz="6" w:space="0" w:color="000000"/>
            </w:tcBorders>
            <w:shd w:val="clear" w:color="auto" w:fill="FFFFFF"/>
          </w:tcPr>
          <w:p w14:paraId="258CAE7F"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АС, афти Беднара, афтоід Поспішилла зустрічається переважно в дитячому віці; ХРАС, хвороба Бехчета –в зрілому віці.</w:t>
            </w:r>
          </w:p>
        </w:tc>
      </w:tr>
      <w:tr w:rsidR="005B776F" w14:paraId="3D202B66" w14:textId="77777777">
        <w:trPr>
          <w:trHeight w:val="2201"/>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59C7529F"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  хворого:</w:t>
            </w:r>
          </w:p>
          <w:p w14:paraId="4EB98CF4"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1. Виявити скарги</w:t>
            </w: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3F615BC2"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Біль в роті, що виникає при прийомі їжі, розмові. Порушення загального стану, підвищення температури тіла, ознаки інтоксикації. Неврологічні порушення. Прояви елементів ураження на інших слизових і шкірі.</w:t>
            </w:r>
          </w:p>
        </w:tc>
        <w:tc>
          <w:tcPr>
            <w:tcW w:w="5040" w:type="dxa"/>
            <w:tcBorders>
              <w:top w:val="single" w:sz="6" w:space="0" w:color="000000"/>
              <w:left w:val="single" w:sz="6" w:space="0" w:color="000000"/>
              <w:bottom w:val="single" w:sz="4" w:space="0" w:color="000000"/>
              <w:right w:val="single" w:sz="6" w:space="0" w:color="000000"/>
            </w:tcBorders>
            <w:shd w:val="clear" w:color="auto" w:fill="FFFFFF"/>
          </w:tcPr>
          <w:p w14:paraId="150A09A1"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Біль в ротовій порожнині виникає в результаті порушення цілісності епітелію. При середній і важкій формах ХРАС, хворобі Бехчета, афтоіді Поспішилла. Ураження кон’юнктиви очей, висипи в ділянці геніталій, вузлова еритема кінцівок, ретинопатія, артрити - при хворобі Бехчета.</w:t>
            </w:r>
          </w:p>
        </w:tc>
      </w:tr>
      <w:tr w:rsidR="005B776F" w14:paraId="65B5A80C" w14:textId="77777777">
        <w:trPr>
          <w:trHeight w:val="4178"/>
        </w:trPr>
        <w:tc>
          <w:tcPr>
            <w:tcW w:w="2520" w:type="dxa"/>
            <w:tcBorders>
              <w:top w:val="single" w:sz="4" w:space="0" w:color="000000"/>
              <w:left w:val="single" w:sz="6" w:space="0" w:color="000000"/>
              <w:right w:val="single" w:sz="6" w:space="0" w:color="000000"/>
            </w:tcBorders>
            <w:shd w:val="clear" w:color="auto" w:fill="FFFFFF"/>
          </w:tcPr>
          <w:p w14:paraId="162DAD97"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2. Збір анамнезу Анамнез захворювання:</w:t>
            </w:r>
          </w:p>
          <w:p w14:paraId="716942E8" w14:textId="77777777" w:rsidR="005B776F" w:rsidRDefault="00000000">
            <w:pPr>
              <w:shd w:val="clear" w:color="auto" w:fill="FFFFFF"/>
              <w:tabs>
                <w:tab w:val="left" w:pos="480"/>
              </w:tabs>
              <w:rPr>
                <w:rFonts w:ascii="Times New Roman" w:eastAsia="Times New Roman" w:hAnsi="Times New Roman" w:cs="Times New Roman"/>
              </w:rPr>
            </w:pPr>
            <w:r>
              <w:rPr>
                <w:rFonts w:ascii="Times New Roman" w:eastAsia="Times New Roman" w:hAnsi="Times New Roman" w:cs="Times New Roman"/>
              </w:rPr>
              <w:t>а) тривалість захворювання</w:t>
            </w:r>
          </w:p>
          <w:p w14:paraId="6E38C24D"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б) характер перебігу</w:t>
            </w:r>
            <w:r>
              <w:rPr>
                <w:rFonts w:ascii="Times New Roman" w:eastAsia="Times New Roman" w:hAnsi="Times New Roman" w:cs="Times New Roman"/>
              </w:rPr>
              <w:br/>
              <w:t>(частота рецидивів).</w:t>
            </w:r>
          </w:p>
        </w:tc>
        <w:tc>
          <w:tcPr>
            <w:tcW w:w="3420" w:type="dxa"/>
            <w:tcBorders>
              <w:top w:val="single" w:sz="4" w:space="0" w:color="000000"/>
              <w:left w:val="single" w:sz="6" w:space="0" w:color="000000"/>
              <w:right w:val="single" w:sz="6" w:space="0" w:color="000000"/>
            </w:tcBorders>
            <w:shd w:val="clear" w:color="auto" w:fill="FFFFFF"/>
          </w:tcPr>
          <w:p w14:paraId="12830647"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w:t>
            </w:r>
          </w:p>
        </w:tc>
        <w:tc>
          <w:tcPr>
            <w:tcW w:w="5040" w:type="dxa"/>
            <w:tcBorders>
              <w:top w:val="single" w:sz="4" w:space="0" w:color="000000"/>
              <w:left w:val="single" w:sz="6" w:space="0" w:color="000000"/>
              <w:right w:val="single" w:sz="6" w:space="0" w:color="000000"/>
            </w:tcBorders>
            <w:shd w:val="clear" w:color="auto" w:fill="FFFFFF"/>
          </w:tcPr>
          <w:p w14:paraId="47948079"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Афтоид Поспішилла, хвороба Бехчета протікають по типу гострого інфекційного захворювання, нерідко супроводжують грип, ангіну, дитячі інфекції, пневмонію. ХРАС спостерігають впродовж багатьох місяців або років. Афти Беднара розвиваються в результаті місцевої травми. Рецидиви типові для ХРАС. Звичайно на початку захворювання ХРАС спостерігається циклічність - весною і осінню. Цикл розвитку афт 7-10 днів. У подальших випадках - висипання можуть з'являтися</w:t>
            </w:r>
          </w:p>
          <w:p w14:paraId="27118204"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безсимптомно від декількох раз на рік до появи свіжих афт на зміну тих, які епітелізуються. Цикл розвитку таких афт звичайно продовжується до </w:t>
            </w:r>
            <w:r>
              <w:rPr>
                <w:rFonts w:ascii="Times New Roman" w:eastAsia="Times New Roman" w:hAnsi="Times New Roman" w:cs="Times New Roman"/>
                <w:i/>
              </w:rPr>
              <w:t xml:space="preserve">2-3 </w:t>
            </w:r>
            <w:r>
              <w:rPr>
                <w:rFonts w:ascii="Times New Roman" w:eastAsia="Times New Roman" w:hAnsi="Times New Roman" w:cs="Times New Roman"/>
              </w:rPr>
              <w:t>тижнів і більше.</w:t>
            </w:r>
          </w:p>
        </w:tc>
      </w:tr>
      <w:tr w:rsidR="005B776F" w14:paraId="79D9EBBA" w14:textId="77777777">
        <w:trPr>
          <w:trHeight w:val="890"/>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04FCB0FA"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Анамнез життя</w:t>
            </w:r>
          </w:p>
          <w:p w14:paraId="6D1E0769"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Перенесені захворювання</w:t>
            </w: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340F47DF"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 Заключення лікарів інших спеціальностей</w:t>
            </w:r>
          </w:p>
        </w:tc>
        <w:tc>
          <w:tcPr>
            <w:tcW w:w="5040" w:type="dxa"/>
            <w:tcBorders>
              <w:top w:val="single" w:sz="6" w:space="0" w:color="000000"/>
              <w:left w:val="single" w:sz="6" w:space="0" w:color="000000"/>
              <w:bottom w:val="single" w:sz="4" w:space="0" w:color="000000"/>
              <w:right w:val="single" w:sz="6" w:space="0" w:color="000000"/>
            </w:tcBorders>
            <w:shd w:val="clear" w:color="auto" w:fill="FFFFFF"/>
          </w:tcPr>
          <w:p w14:paraId="49451240"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Інфекційні і вірусні захворювання можуть ослабити реактивність організму, сенсибилізувати його і сприяти розвитку ХРАС.</w:t>
            </w:r>
          </w:p>
        </w:tc>
      </w:tr>
      <w:tr w:rsidR="005B776F" w14:paraId="4A9909AE" w14:textId="77777777">
        <w:trPr>
          <w:trHeight w:val="1444"/>
        </w:trPr>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38352D8A"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Супутні захворювання органів і систем</w:t>
            </w:r>
          </w:p>
          <w:p w14:paraId="6B20E16B"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Дотримання гігієни порожнини рота</w:t>
            </w:r>
          </w:p>
        </w:tc>
        <w:tc>
          <w:tcPr>
            <w:tcW w:w="3420" w:type="dxa"/>
            <w:tcBorders>
              <w:top w:val="single" w:sz="4" w:space="0" w:color="000000"/>
              <w:left w:val="single" w:sz="6" w:space="0" w:color="000000"/>
              <w:bottom w:val="single" w:sz="6" w:space="0" w:color="000000"/>
              <w:right w:val="single" w:sz="6" w:space="0" w:color="000000"/>
            </w:tcBorders>
            <w:shd w:val="clear" w:color="auto" w:fill="FFFFFF"/>
          </w:tcPr>
          <w:p w14:paraId="6774C15A" w14:textId="77777777" w:rsidR="005B776F" w:rsidRDefault="005B776F">
            <w:pPr>
              <w:shd w:val="clear" w:color="auto" w:fill="FFFFFF"/>
              <w:rPr>
                <w:rFonts w:ascii="Times New Roman" w:eastAsia="Times New Roman" w:hAnsi="Times New Roman" w:cs="Times New Roman"/>
              </w:rPr>
            </w:pPr>
          </w:p>
        </w:tc>
        <w:tc>
          <w:tcPr>
            <w:tcW w:w="5040" w:type="dxa"/>
            <w:tcBorders>
              <w:top w:val="single" w:sz="4" w:space="0" w:color="000000"/>
              <w:left w:val="single" w:sz="6" w:space="0" w:color="000000"/>
              <w:bottom w:val="single" w:sz="6" w:space="0" w:color="000000"/>
              <w:right w:val="single" w:sz="6" w:space="0" w:color="000000"/>
            </w:tcBorders>
            <w:shd w:val="clear" w:color="auto" w:fill="FFFFFF"/>
          </w:tcPr>
          <w:p w14:paraId="052A80BA"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Хронічні захворювання органів травлення, кровотворення, ЛОР-органів. Недостатній догляд за порожниною рота сприяє виникненню і погіршує перебіг афтозних уражень СОПР.</w:t>
            </w:r>
          </w:p>
        </w:tc>
      </w:tr>
      <w:tr w:rsidR="005B776F" w14:paraId="68ED865E" w14:textId="77777777">
        <w:trPr>
          <w:trHeight w:val="3882"/>
        </w:trPr>
        <w:tc>
          <w:tcPr>
            <w:tcW w:w="2520" w:type="dxa"/>
            <w:tcBorders>
              <w:top w:val="single" w:sz="6" w:space="0" w:color="000000"/>
              <w:left w:val="single" w:sz="6" w:space="0" w:color="000000"/>
              <w:right w:val="single" w:sz="6" w:space="0" w:color="000000"/>
            </w:tcBorders>
            <w:shd w:val="clear" w:color="auto" w:fill="FFFFFF"/>
          </w:tcPr>
          <w:p w14:paraId="6C153532"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3. Об'єктивне дослідження. Огляд хворого</w:t>
            </w:r>
          </w:p>
        </w:tc>
        <w:tc>
          <w:tcPr>
            <w:tcW w:w="3420" w:type="dxa"/>
            <w:tcBorders>
              <w:top w:val="single" w:sz="6" w:space="0" w:color="000000"/>
              <w:left w:val="single" w:sz="6" w:space="0" w:color="000000"/>
              <w:right w:val="single" w:sz="6" w:space="0" w:color="000000"/>
            </w:tcBorders>
            <w:shd w:val="clear" w:color="auto" w:fill="FFFFFF"/>
          </w:tcPr>
          <w:p w14:paraId="04A6A8F7"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Набір для огляду</w:t>
            </w:r>
          </w:p>
        </w:tc>
        <w:tc>
          <w:tcPr>
            <w:tcW w:w="5040" w:type="dxa"/>
            <w:tcBorders>
              <w:top w:val="single" w:sz="6" w:space="0" w:color="000000"/>
              <w:left w:val="single" w:sz="6" w:space="0" w:color="000000"/>
              <w:right w:val="single" w:sz="6" w:space="0" w:color="000000"/>
            </w:tcBorders>
            <w:shd w:val="clear" w:color="auto" w:fill="FFFFFF"/>
          </w:tcPr>
          <w:p w14:paraId="08ACD17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Огляд СО порожнини рота : ясен, щік, язика, під'язикової ділянки, глотки, мигдаликів. Наявність афт: при легкій формі - 2-3; при середній - 4-8; при важкій - множинні афти з тенденцією до злиття, супроводжуються різкою болючістю, підвищенням слиновиділення, порушенням прийому їжі, утруднення гігієнічного догляду. При ХРАС одиночні афти на фоні мало зміненої слизової оболонки. Для афт Беднара характерна наявність 1-2 ерозій в ділянці піднебінного шва у вигляді метелика, що відповідає місцю травми. Афтозні ураження СО порожнини рота проявляють стійкість, рецидивують за наявності анемії і діареї, що  є характерним для тропічних афт.</w:t>
            </w:r>
          </w:p>
        </w:tc>
      </w:tr>
      <w:tr w:rsidR="005B776F" w14:paraId="1D51FF35" w14:textId="77777777">
        <w:trPr>
          <w:trHeight w:val="2902"/>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7B48BBC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5.   Додаткові методи дослідження</w:t>
            </w:r>
          </w:p>
          <w:p w14:paraId="3059D11D" w14:textId="77777777" w:rsidR="005B776F" w:rsidRDefault="00000000">
            <w:pPr>
              <w:shd w:val="clear" w:color="auto" w:fill="FFFFFF"/>
              <w:tabs>
                <w:tab w:val="left" w:pos="360"/>
              </w:tabs>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ab/>
              <w:t>Клінічний аналіз крові</w:t>
            </w:r>
          </w:p>
          <w:p w14:paraId="00B80202" w14:textId="77777777" w:rsidR="005B776F" w:rsidRDefault="00000000">
            <w:pPr>
              <w:shd w:val="clear" w:color="auto" w:fill="FFFFFF"/>
              <w:tabs>
                <w:tab w:val="left" w:pos="494"/>
              </w:tabs>
              <w:rPr>
                <w:rFonts w:ascii="Times New Roman" w:eastAsia="Times New Roman" w:hAnsi="Times New Roman" w:cs="Times New Roman"/>
              </w:rPr>
            </w:pPr>
            <w:r>
              <w:rPr>
                <w:rFonts w:ascii="Times New Roman" w:eastAsia="Times New Roman" w:hAnsi="Times New Roman" w:cs="Times New Roman"/>
              </w:rPr>
              <w:t>2) шкірні алергічні проби  з мікробними алергенами</w:t>
            </w:r>
          </w:p>
          <w:p w14:paraId="2E31AA3E" w14:textId="77777777" w:rsidR="005B776F" w:rsidRDefault="00000000">
            <w:pPr>
              <w:shd w:val="clear" w:color="auto" w:fill="FFFFFF"/>
              <w:tabs>
                <w:tab w:val="left" w:pos="494"/>
              </w:tabs>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rPr>
              <w:tab/>
              <w:t>цитологічні</w:t>
            </w:r>
            <w:r>
              <w:rPr>
                <w:rFonts w:ascii="Times New Roman" w:eastAsia="Times New Roman" w:hAnsi="Times New Roman" w:cs="Times New Roman"/>
              </w:rPr>
              <w:br/>
              <w:t>дослідження</w:t>
            </w: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425CEA1C" w14:textId="77777777" w:rsidR="005B776F" w:rsidRDefault="005B776F">
            <w:pPr>
              <w:shd w:val="clear" w:color="auto" w:fill="FFFFFF"/>
              <w:rPr>
                <w:rFonts w:ascii="Times New Roman" w:eastAsia="Times New Roman" w:hAnsi="Times New Roman" w:cs="Times New Roman"/>
              </w:rPr>
            </w:pPr>
          </w:p>
          <w:p w14:paraId="018E147F" w14:textId="77777777" w:rsidR="005B776F" w:rsidRDefault="005B776F">
            <w:pPr>
              <w:shd w:val="clear" w:color="auto" w:fill="FFFFFF"/>
              <w:rPr>
                <w:rFonts w:ascii="Times New Roman" w:eastAsia="Times New Roman" w:hAnsi="Times New Roman" w:cs="Times New Roman"/>
              </w:rPr>
            </w:pPr>
          </w:p>
          <w:p w14:paraId="42B4FF8A"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Підвищення ШОЕ, еозинофілія, лейкоцитоз</w:t>
            </w:r>
          </w:p>
          <w:p w14:paraId="34BC1BD7"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Позитивна реакція на один або декілька алергенів.</w:t>
            </w:r>
          </w:p>
          <w:p w14:paraId="2F84C9B8" w14:textId="77777777" w:rsidR="005B776F" w:rsidRDefault="005B776F">
            <w:pPr>
              <w:shd w:val="clear" w:color="auto" w:fill="FFFFFF"/>
              <w:rPr>
                <w:rFonts w:ascii="Times New Roman" w:eastAsia="Times New Roman" w:hAnsi="Times New Roman" w:cs="Times New Roman"/>
              </w:rPr>
            </w:pPr>
          </w:p>
          <w:p w14:paraId="143B5DA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Відповідає запальній картині, запалення нерідко з наявністю еозинофілів і лімфоцитів</w:t>
            </w:r>
          </w:p>
        </w:tc>
        <w:tc>
          <w:tcPr>
            <w:tcW w:w="5040" w:type="dxa"/>
            <w:tcBorders>
              <w:top w:val="single" w:sz="6" w:space="0" w:color="000000"/>
              <w:left w:val="single" w:sz="6" w:space="0" w:color="000000"/>
              <w:bottom w:val="single" w:sz="4" w:space="0" w:color="000000"/>
              <w:right w:val="single" w:sz="6" w:space="0" w:color="000000"/>
            </w:tcBorders>
            <w:shd w:val="clear" w:color="auto" w:fill="FFFFFF"/>
          </w:tcPr>
          <w:p w14:paraId="44859AC7" w14:textId="77777777" w:rsidR="005B776F" w:rsidRDefault="005B776F">
            <w:pPr>
              <w:shd w:val="clear" w:color="auto" w:fill="FFFFFF"/>
              <w:rPr>
                <w:rFonts w:ascii="Times New Roman" w:eastAsia="Times New Roman" w:hAnsi="Times New Roman" w:cs="Times New Roman"/>
              </w:rPr>
            </w:pPr>
          </w:p>
          <w:p w14:paraId="548F9178" w14:textId="77777777" w:rsidR="005B776F" w:rsidRDefault="005B776F">
            <w:pPr>
              <w:shd w:val="clear" w:color="auto" w:fill="FFFFFF"/>
              <w:rPr>
                <w:rFonts w:ascii="Times New Roman" w:eastAsia="Times New Roman" w:hAnsi="Times New Roman" w:cs="Times New Roman"/>
              </w:rPr>
            </w:pPr>
          </w:p>
          <w:p w14:paraId="22CC85E2"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Частіше при афтоіді Поспішилла, хворобі Бехчета, ХРАС, тропічних афтах, афтах Беднара. </w:t>
            </w:r>
          </w:p>
          <w:p w14:paraId="1B38E80D" w14:textId="77777777" w:rsidR="005B776F" w:rsidRDefault="005B776F">
            <w:pPr>
              <w:shd w:val="clear" w:color="auto" w:fill="FFFFFF"/>
              <w:rPr>
                <w:rFonts w:ascii="Times New Roman" w:eastAsia="Times New Roman" w:hAnsi="Times New Roman" w:cs="Times New Roman"/>
              </w:rPr>
            </w:pPr>
          </w:p>
          <w:p w14:paraId="712AEFFE" w14:textId="77777777" w:rsidR="005B776F" w:rsidRDefault="005B776F">
            <w:pPr>
              <w:shd w:val="clear" w:color="auto" w:fill="FFFFFF"/>
              <w:rPr>
                <w:rFonts w:ascii="Times New Roman" w:eastAsia="Times New Roman" w:hAnsi="Times New Roman" w:cs="Times New Roman"/>
              </w:rPr>
            </w:pPr>
          </w:p>
          <w:p w14:paraId="1745E919" w14:textId="77777777" w:rsidR="005B776F" w:rsidRDefault="005B776F">
            <w:pPr>
              <w:shd w:val="clear" w:color="auto" w:fill="FFFFFF"/>
              <w:rPr>
                <w:rFonts w:ascii="Times New Roman" w:eastAsia="Times New Roman" w:hAnsi="Times New Roman" w:cs="Times New Roman"/>
              </w:rPr>
            </w:pPr>
          </w:p>
          <w:p w14:paraId="700C2771"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ХРАС, хвороба Бехчета.</w:t>
            </w:r>
          </w:p>
        </w:tc>
      </w:tr>
      <w:tr w:rsidR="005B776F" w14:paraId="7016BE57" w14:textId="77777777">
        <w:trPr>
          <w:trHeight w:val="3962"/>
        </w:trPr>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6DB8501F" w14:textId="77777777" w:rsidR="005B776F" w:rsidRDefault="00000000">
            <w:pPr>
              <w:shd w:val="clear" w:color="auto" w:fill="FFFFFF"/>
              <w:tabs>
                <w:tab w:val="left" w:pos="494"/>
              </w:tabs>
              <w:rPr>
                <w:rFonts w:ascii="Times New Roman" w:eastAsia="Times New Roman" w:hAnsi="Times New Roman" w:cs="Times New Roman"/>
              </w:rPr>
            </w:pPr>
            <w:r>
              <w:rPr>
                <w:rFonts w:ascii="Times New Roman" w:eastAsia="Times New Roman" w:hAnsi="Times New Roman" w:cs="Times New Roman"/>
              </w:rPr>
              <w:t>6.   Лікування</w:t>
            </w:r>
          </w:p>
        </w:tc>
        <w:tc>
          <w:tcPr>
            <w:tcW w:w="3420" w:type="dxa"/>
            <w:tcBorders>
              <w:top w:val="single" w:sz="4" w:space="0" w:color="000000"/>
              <w:left w:val="single" w:sz="6" w:space="0" w:color="000000"/>
              <w:bottom w:val="single" w:sz="6" w:space="0" w:color="000000"/>
              <w:right w:val="single" w:sz="6" w:space="0" w:color="000000"/>
            </w:tcBorders>
            <w:shd w:val="clear" w:color="auto" w:fill="FFFFFF"/>
          </w:tcPr>
          <w:p w14:paraId="52E6941F"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1) Лікування захворювань інших органів і систем.</w:t>
            </w:r>
          </w:p>
          <w:p w14:paraId="72CD4199" w14:textId="77777777" w:rsidR="005B776F" w:rsidRDefault="00000000">
            <w:pPr>
              <w:shd w:val="clear" w:color="auto" w:fill="FFFFFF"/>
              <w:tabs>
                <w:tab w:val="left" w:pos="408"/>
              </w:tabs>
              <w:jc w:val="both"/>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rPr>
              <w:tab/>
              <w:t>Раціональна дієтотерапія, розвантажувальна  дієта з виключенням з раціону гострої, грубої, пряної їжі</w:t>
            </w:r>
          </w:p>
          <w:p w14:paraId="475A90B4"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rPr>
              <w:tab/>
              <w:t>Гіпосенсибілізувальна терапія</w:t>
            </w:r>
          </w:p>
          <w:p w14:paraId="786E289F" w14:textId="77777777" w:rsidR="005B776F" w:rsidRDefault="005B776F">
            <w:pPr>
              <w:shd w:val="clear" w:color="auto" w:fill="FFFFFF"/>
              <w:rPr>
                <w:rFonts w:ascii="Times New Roman" w:eastAsia="Times New Roman" w:hAnsi="Times New Roman" w:cs="Times New Roman"/>
              </w:rPr>
            </w:pPr>
          </w:p>
          <w:p w14:paraId="351956CC"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4)  Засоби, які стимулюють імунітет</w:t>
            </w:r>
          </w:p>
          <w:p w14:paraId="28238D7A" w14:textId="77777777" w:rsidR="005B776F" w:rsidRDefault="005B776F">
            <w:pPr>
              <w:shd w:val="clear" w:color="auto" w:fill="FFFFFF"/>
              <w:tabs>
                <w:tab w:val="left" w:pos="408"/>
              </w:tabs>
              <w:rPr>
                <w:rFonts w:ascii="Times New Roman" w:eastAsia="Times New Roman" w:hAnsi="Times New Roman" w:cs="Times New Roman"/>
              </w:rPr>
            </w:pPr>
          </w:p>
          <w:p w14:paraId="76F75217" w14:textId="77777777" w:rsidR="005B776F" w:rsidRDefault="005B776F">
            <w:pPr>
              <w:shd w:val="clear" w:color="auto" w:fill="FFFFFF"/>
              <w:tabs>
                <w:tab w:val="left" w:pos="408"/>
              </w:tabs>
              <w:rPr>
                <w:rFonts w:ascii="Times New Roman" w:eastAsia="Times New Roman" w:hAnsi="Times New Roman" w:cs="Times New Roman"/>
              </w:rPr>
            </w:pPr>
          </w:p>
          <w:p w14:paraId="09153538" w14:textId="77777777" w:rsidR="005B776F" w:rsidRDefault="005B776F">
            <w:pPr>
              <w:shd w:val="clear" w:color="auto" w:fill="FFFFFF"/>
              <w:tabs>
                <w:tab w:val="left" w:pos="408"/>
              </w:tabs>
              <w:rPr>
                <w:rFonts w:ascii="Times New Roman" w:eastAsia="Times New Roman" w:hAnsi="Times New Roman" w:cs="Times New Roman"/>
              </w:rPr>
            </w:pPr>
          </w:p>
          <w:p w14:paraId="0DA75860" w14:textId="77777777" w:rsidR="005B776F" w:rsidRDefault="005B776F">
            <w:pPr>
              <w:shd w:val="clear" w:color="auto" w:fill="FFFFFF"/>
              <w:tabs>
                <w:tab w:val="left" w:pos="408"/>
              </w:tabs>
              <w:rPr>
                <w:rFonts w:ascii="Times New Roman" w:eastAsia="Times New Roman" w:hAnsi="Times New Roman" w:cs="Times New Roman"/>
              </w:rPr>
            </w:pPr>
          </w:p>
          <w:p w14:paraId="67F602BC" w14:textId="77777777" w:rsidR="005B776F" w:rsidRDefault="005B776F">
            <w:pPr>
              <w:shd w:val="clear" w:color="auto" w:fill="FFFFFF"/>
              <w:tabs>
                <w:tab w:val="left" w:pos="408"/>
              </w:tabs>
              <w:rPr>
                <w:rFonts w:ascii="Times New Roman" w:eastAsia="Times New Roman" w:hAnsi="Times New Roman" w:cs="Times New Roman"/>
              </w:rPr>
            </w:pPr>
          </w:p>
          <w:p w14:paraId="63D3D869"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 xml:space="preserve"> неспіцифічної</w:t>
            </w:r>
          </w:p>
          <w:p w14:paraId="5122267C"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5) Антибіотики</w:t>
            </w:r>
          </w:p>
          <w:p w14:paraId="262B43EE" w14:textId="77777777" w:rsidR="005B776F" w:rsidRDefault="005B776F">
            <w:pPr>
              <w:shd w:val="clear" w:color="auto" w:fill="FFFFFF"/>
              <w:rPr>
                <w:rFonts w:ascii="Times New Roman" w:eastAsia="Times New Roman" w:hAnsi="Times New Roman" w:cs="Times New Roman"/>
              </w:rPr>
            </w:pPr>
          </w:p>
        </w:tc>
        <w:tc>
          <w:tcPr>
            <w:tcW w:w="5040" w:type="dxa"/>
            <w:tcBorders>
              <w:top w:val="single" w:sz="4" w:space="0" w:color="000000"/>
              <w:left w:val="single" w:sz="6" w:space="0" w:color="000000"/>
              <w:bottom w:val="single" w:sz="6" w:space="0" w:color="000000"/>
              <w:right w:val="single" w:sz="6" w:space="0" w:color="000000"/>
            </w:tcBorders>
            <w:shd w:val="clear" w:color="auto" w:fill="FFFFFF"/>
          </w:tcPr>
          <w:p w14:paraId="64D9D5FA"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 xml:space="preserve">Санація вогнищ хронічної інфекції. </w:t>
            </w:r>
          </w:p>
          <w:p w14:paraId="13F2D3D4"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w:t>
            </w:r>
          </w:p>
          <w:p w14:paraId="65B53718" w14:textId="77777777" w:rsidR="005B776F" w:rsidRDefault="005B776F">
            <w:pPr>
              <w:shd w:val="clear" w:color="auto" w:fill="FFFFFF"/>
              <w:rPr>
                <w:rFonts w:ascii="Times New Roman" w:eastAsia="Times New Roman" w:hAnsi="Times New Roman" w:cs="Times New Roman"/>
              </w:rPr>
            </w:pPr>
          </w:p>
          <w:p w14:paraId="740F6DB4" w14:textId="77777777" w:rsidR="005B776F" w:rsidRDefault="005B776F">
            <w:pPr>
              <w:shd w:val="clear" w:color="auto" w:fill="FFFFFF"/>
              <w:rPr>
                <w:rFonts w:ascii="Times New Roman" w:eastAsia="Times New Roman" w:hAnsi="Times New Roman" w:cs="Times New Roman"/>
              </w:rPr>
            </w:pPr>
          </w:p>
          <w:p w14:paraId="0EF0985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3)Гіпосенсибілізувальні препарати різних поколінь, гістоглобулін, кортекостероїдні засоби, препарати кальцію в/в</w:t>
            </w:r>
          </w:p>
          <w:p w14:paraId="3F11F8EF" w14:textId="77777777" w:rsidR="005B776F" w:rsidRDefault="00000000">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4)Лізоцим, левамізол</w:t>
            </w:r>
          </w:p>
          <w:p w14:paraId="2F87B7CD" w14:textId="77777777" w:rsidR="005B776F" w:rsidRDefault="00000000">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продигіозан, нуклеінат натрію, метилурацил</w:t>
            </w:r>
          </w:p>
          <w:p w14:paraId="04A2F830" w14:textId="77777777" w:rsidR="005B776F" w:rsidRDefault="005B776F">
            <w:pPr>
              <w:shd w:val="clear" w:color="auto" w:fill="FFFFFF"/>
              <w:rPr>
                <w:rFonts w:ascii="Times New Roman" w:eastAsia="Times New Roman" w:hAnsi="Times New Roman" w:cs="Times New Roman"/>
              </w:rPr>
            </w:pPr>
          </w:p>
          <w:p w14:paraId="7B17EC33" w14:textId="77777777" w:rsidR="005B776F" w:rsidRDefault="005B776F">
            <w:pPr>
              <w:shd w:val="clear" w:color="auto" w:fill="FFFFFF"/>
              <w:rPr>
                <w:rFonts w:ascii="Times New Roman" w:eastAsia="Times New Roman" w:hAnsi="Times New Roman" w:cs="Times New Roman"/>
              </w:rPr>
            </w:pPr>
          </w:p>
          <w:p w14:paraId="5FCD6B85" w14:textId="77777777" w:rsidR="005B776F" w:rsidRDefault="005B776F">
            <w:pPr>
              <w:shd w:val="clear" w:color="auto" w:fill="FFFFFF"/>
              <w:rPr>
                <w:rFonts w:ascii="Times New Roman" w:eastAsia="Times New Roman" w:hAnsi="Times New Roman" w:cs="Times New Roman"/>
              </w:rPr>
            </w:pPr>
          </w:p>
          <w:p w14:paraId="66A2A50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08A2FED4" w14:textId="77777777" w:rsidR="005B776F" w:rsidRDefault="005B776F">
            <w:pPr>
              <w:shd w:val="clear" w:color="auto" w:fill="FFFFFF"/>
              <w:rPr>
                <w:rFonts w:ascii="Times New Roman" w:eastAsia="Times New Roman" w:hAnsi="Times New Roman" w:cs="Times New Roman"/>
              </w:rPr>
            </w:pPr>
          </w:p>
        </w:tc>
      </w:tr>
      <w:tr w:rsidR="005B776F" w14:paraId="21F1952E" w14:textId="77777777">
        <w:trPr>
          <w:trHeight w:val="2415"/>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3390F9B4" w14:textId="77777777" w:rsidR="005B776F" w:rsidRDefault="005B776F">
            <w:pPr>
              <w:shd w:val="clear" w:color="auto" w:fill="FFFFFF"/>
              <w:rPr>
                <w:rFonts w:ascii="Times New Roman" w:eastAsia="Times New Roman" w:hAnsi="Times New Roman" w:cs="Times New Roman"/>
              </w:rPr>
            </w:pP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5BC85005"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5) Засоби, які підвищують неспіцифічну резистентність організму</w:t>
            </w:r>
          </w:p>
          <w:p w14:paraId="2EB2C3A8"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6)Дезінтоксикаційна терапія</w:t>
            </w:r>
          </w:p>
          <w:p w14:paraId="1B08D6D4"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 xml:space="preserve">7)Імуномодулювальна та імунокорегувальна терпапія </w:t>
            </w:r>
          </w:p>
          <w:p w14:paraId="3D2651D7" w14:textId="77777777" w:rsidR="005B776F" w:rsidRDefault="00000000">
            <w:pPr>
              <w:shd w:val="clear" w:color="auto" w:fill="FFFFFF"/>
              <w:tabs>
                <w:tab w:val="left" w:pos="408"/>
              </w:tabs>
              <w:rPr>
                <w:rFonts w:ascii="Times New Roman" w:eastAsia="Times New Roman" w:hAnsi="Times New Roman" w:cs="Times New Roman"/>
              </w:rPr>
            </w:pPr>
            <w:r>
              <w:rPr>
                <w:rFonts w:ascii="Times New Roman" w:eastAsia="Times New Roman" w:hAnsi="Times New Roman" w:cs="Times New Roman"/>
              </w:rPr>
              <w:t xml:space="preserve">8) Вітамінотерапія </w:t>
            </w:r>
          </w:p>
          <w:p w14:paraId="021E823F" w14:textId="77777777" w:rsidR="005B776F" w:rsidRDefault="005B776F">
            <w:pPr>
              <w:shd w:val="clear" w:color="auto" w:fill="FFFFFF"/>
              <w:tabs>
                <w:tab w:val="left" w:pos="408"/>
              </w:tabs>
              <w:rPr>
                <w:rFonts w:ascii="Times New Roman" w:eastAsia="Times New Roman" w:hAnsi="Times New Roman" w:cs="Times New Roman"/>
              </w:rPr>
            </w:pPr>
          </w:p>
        </w:tc>
        <w:tc>
          <w:tcPr>
            <w:tcW w:w="5040" w:type="dxa"/>
            <w:tcBorders>
              <w:top w:val="single" w:sz="6" w:space="0" w:color="000000"/>
              <w:left w:val="single" w:sz="6" w:space="0" w:color="000000"/>
              <w:bottom w:val="single" w:sz="4" w:space="0" w:color="000000"/>
              <w:right w:val="single" w:sz="6" w:space="0" w:color="000000"/>
            </w:tcBorders>
            <w:shd w:val="clear" w:color="auto" w:fill="FFFFFF"/>
          </w:tcPr>
          <w:p w14:paraId="677755E5"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5)ФіБС, алое, склисте тіло, плазмол, солкосерил</w:t>
            </w:r>
          </w:p>
          <w:p w14:paraId="68271612"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6)Гемодез,  неокомпенсан, ізотонічний р-н.</w:t>
            </w:r>
          </w:p>
          <w:p w14:paraId="3E86A640" w14:textId="77777777" w:rsidR="005B776F" w:rsidRDefault="005B776F">
            <w:pPr>
              <w:shd w:val="clear" w:color="auto" w:fill="FFFFFF"/>
              <w:rPr>
                <w:rFonts w:ascii="Times New Roman" w:eastAsia="Times New Roman" w:hAnsi="Times New Roman" w:cs="Times New Roman"/>
              </w:rPr>
            </w:pPr>
          </w:p>
          <w:p w14:paraId="4EA4CCCD" w14:textId="77777777" w:rsidR="005B776F" w:rsidRDefault="005B776F">
            <w:pPr>
              <w:shd w:val="clear" w:color="auto" w:fill="FFFFFF"/>
              <w:rPr>
                <w:rFonts w:ascii="Times New Roman" w:eastAsia="Times New Roman" w:hAnsi="Times New Roman" w:cs="Times New Roman"/>
              </w:rPr>
            </w:pPr>
          </w:p>
          <w:p w14:paraId="2351AF5D" w14:textId="77777777" w:rsidR="005B776F" w:rsidRDefault="005B776F">
            <w:pPr>
              <w:shd w:val="clear" w:color="auto" w:fill="FFFFFF"/>
              <w:rPr>
                <w:rFonts w:ascii="Times New Roman" w:eastAsia="Times New Roman" w:hAnsi="Times New Roman" w:cs="Times New Roman"/>
              </w:rPr>
            </w:pPr>
          </w:p>
          <w:p w14:paraId="0FC142ED"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7)Імунал, лекопід, лавамізол, тімалін, ербісол</w:t>
            </w:r>
          </w:p>
          <w:p w14:paraId="04314429" w14:textId="77777777" w:rsidR="005B776F" w:rsidRDefault="005B776F">
            <w:pPr>
              <w:shd w:val="clear" w:color="auto" w:fill="FFFFFF"/>
              <w:rPr>
                <w:rFonts w:ascii="Times New Roman" w:eastAsia="Times New Roman" w:hAnsi="Times New Roman" w:cs="Times New Roman"/>
              </w:rPr>
            </w:pPr>
          </w:p>
          <w:p w14:paraId="71108600"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8)Аскорутин, вітамін В</w:t>
            </w:r>
            <w:r>
              <w:rPr>
                <w:rFonts w:ascii="Times New Roman" w:eastAsia="Times New Roman" w:hAnsi="Times New Roman" w:cs="Times New Roman"/>
                <w:vertAlign w:val="subscript"/>
              </w:rPr>
              <w:t>1</w:t>
            </w:r>
            <w:r>
              <w:rPr>
                <w:rFonts w:ascii="Times New Roman" w:eastAsia="Times New Roman" w:hAnsi="Times New Roman" w:cs="Times New Roman"/>
              </w:rPr>
              <w:t>, В</w:t>
            </w:r>
            <w:r>
              <w:rPr>
                <w:rFonts w:ascii="Times New Roman" w:eastAsia="Times New Roman" w:hAnsi="Times New Roman" w:cs="Times New Roman"/>
                <w:vertAlign w:val="subscript"/>
              </w:rPr>
              <w:t>12</w:t>
            </w:r>
            <w:r>
              <w:rPr>
                <w:rFonts w:ascii="Times New Roman" w:eastAsia="Times New Roman" w:hAnsi="Times New Roman" w:cs="Times New Roman"/>
              </w:rPr>
              <w:t>, нікотинова кіслота</w:t>
            </w:r>
          </w:p>
        </w:tc>
      </w:tr>
      <w:tr w:rsidR="005B776F" w14:paraId="7295F7E9" w14:textId="77777777">
        <w:trPr>
          <w:trHeight w:val="903"/>
        </w:trPr>
        <w:tc>
          <w:tcPr>
            <w:tcW w:w="2520" w:type="dxa"/>
            <w:vMerge w:val="restart"/>
            <w:tcBorders>
              <w:top w:val="single" w:sz="4" w:space="0" w:color="000000"/>
              <w:left w:val="single" w:sz="6" w:space="0" w:color="000000"/>
              <w:right w:val="single" w:sz="6" w:space="0" w:color="000000"/>
            </w:tcBorders>
            <w:shd w:val="clear" w:color="auto" w:fill="FFFFFF"/>
          </w:tcPr>
          <w:p w14:paraId="4BF4BDD5"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Місцеве лікування</w:t>
            </w: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07237018"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1) Антисептична</w:t>
            </w:r>
          </w:p>
          <w:p w14:paraId="759008C8"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обробка</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31ADC61C"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Розчини : етонію, хлоргексидину, ектерициду, фурациліну, фуразолідону, калію перманганату, перекису водню.</w:t>
            </w:r>
          </w:p>
        </w:tc>
      </w:tr>
      <w:tr w:rsidR="005B776F" w14:paraId="3134C578" w14:textId="77777777">
        <w:trPr>
          <w:trHeight w:val="557"/>
        </w:trPr>
        <w:tc>
          <w:tcPr>
            <w:tcW w:w="2520" w:type="dxa"/>
            <w:vMerge/>
            <w:tcBorders>
              <w:top w:val="single" w:sz="4" w:space="0" w:color="000000"/>
              <w:left w:val="single" w:sz="6" w:space="0" w:color="000000"/>
              <w:right w:val="single" w:sz="6" w:space="0" w:color="000000"/>
            </w:tcBorders>
            <w:shd w:val="clear" w:color="auto" w:fill="FFFFFF"/>
          </w:tcPr>
          <w:p w14:paraId="7E549A61"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0EB37B72"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2) Знеболення</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16936FCD"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Піромекаїн, лідокаїну, тримекаїну 1% розчини</w:t>
            </w:r>
          </w:p>
        </w:tc>
      </w:tr>
      <w:tr w:rsidR="005B776F" w14:paraId="65C1292F" w14:textId="77777777">
        <w:trPr>
          <w:trHeight w:val="355"/>
        </w:trPr>
        <w:tc>
          <w:tcPr>
            <w:tcW w:w="2520" w:type="dxa"/>
            <w:vMerge/>
            <w:tcBorders>
              <w:top w:val="single" w:sz="4" w:space="0" w:color="000000"/>
              <w:left w:val="single" w:sz="6" w:space="0" w:color="000000"/>
              <w:right w:val="single" w:sz="6" w:space="0" w:color="000000"/>
            </w:tcBorders>
            <w:shd w:val="clear" w:color="auto" w:fill="FFFFFF"/>
          </w:tcPr>
          <w:p w14:paraId="508856B2"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1972DD28"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3) Протеолітичні ферменти</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669B0FFC"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Трипсин, хімотрипсин</w:t>
            </w:r>
          </w:p>
        </w:tc>
      </w:tr>
      <w:tr w:rsidR="005B776F" w14:paraId="7860FBA8" w14:textId="77777777">
        <w:trPr>
          <w:trHeight w:val="797"/>
        </w:trPr>
        <w:tc>
          <w:tcPr>
            <w:tcW w:w="2520" w:type="dxa"/>
            <w:vMerge/>
            <w:tcBorders>
              <w:top w:val="single" w:sz="4" w:space="0" w:color="000000"/>
              <w:left w:val="single" w:sz="6" w:space="0" w:color="000000"/>
              <w:right w:val="single" w:sz="6" w:space="0" w:color="000000"/>
            </w:tcBorders>
            <w:shd w:val="clear" w:color="auto" w:fill="FFFFFF"/>
          </w:tcPr>
          <w:p w14:paraId="3E55ECD5"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016B6B6B"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4) Протизапальні засоби</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110498A7"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Розчин мефенамінату натрію 0,1 %, пірамідантная паста 5% р-н, метацилова 10% мазь .</w:t>
            </w:r>
          </w:p>
        </w:tc>
      </w:tr>
      <w:tr w:rsidR="005B776F" w14:paraId="617D6FBA" w14:textId="77777777">
        <w:trPr>
          <w:trHeight w:val="365"/>
        </w:trPr>
        <w:tc>
          <w:tcPr>
            <w:tcW w:w="2520" w:type="dxa"/>
            <w:vMerge/>
            <w:tcBorders>
              <w:top w:val="single" w:sz="4" w:space="0" w:color="000000"/>
              <w:left w:val="single" w:sz="6" w:space="0" w:color="000000"/>
              <w:right w:val="single" w:sz="6" w:space="0" w:color="000000"/>
            </w:tcBorders>
            <w:shd w:val="clear" w:color="auto" w:fill="FFFFFF"/>
          </w:tcPr>
          <w:p w14:paraId="3BA36231"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05FAC14E"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5) Інгібітори протеолізу</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7FD67618"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Трасилол, контрікал, гепарин, амбен.</w:t>
            </w:r>
          </w:p>
        </w:tc>
      </w:tr>
      <w:tr w:rsidR="005B776F" w14:paraId="2D16E63A" w14:textId="77777777">
        <w:trPr>
          <w:trHeight w:val="528"/>
        </w:trPr>
        <w:tc>
          <w:tcPr>
            <w:tcW w:w="2520" w:type="dxa"/>
            <w:vMerge/>
            <w:tcBorders>
              <w:top w:val="single" w:sz="4" w:space="0" w:color="000000"/>
              <w:left w:val="single" w:sz="6" w:space="0" w:color="000000"/>
              <w:right w:val="single" w:sz="6" w:space="0" w:color="000000"/>
            </w:tcBorders>
            <w:shd w:val="clear" w:color="auto" w:fill="FFFFFF"/>
          </w:tcPr>
          <w:p w14:paraId="243419E6"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7DD25289"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6) Стимуляція епітелізації</w:t>
            </w:r>
          </w:p>
        </w:tc>
        <w:tc>
          <w:tcPr>
            <w:tcW w:w="5040" w:type="dxa"/>
            <w:tcBorders>
              <w:top w:val="single" w:sz="4" w:space="0" w:color="000000"/>
              <w:left w:val="single" w:sz="6" w:space="0" w:color="000000"/>
              <w:bottom w:val="single" w:sz="4" w:space="0" w:color="000000"/>
              <w:right w:val="single" w:sz="6" w:space="0" w:color="000000"/>
            </w:tcBorders>
            <w:shd w:val="clear" w:color="auto" w:fill="FFFFFF"/>
          </w:tcPr>
          <w:p w14:paraId="08B544A3"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Каратолін, метацил, солкосерил, ектерицид, масло шипшини.</w:t>
            </w:r>
          </w:p>
        </w:tc>
      </w:tr>
      <w:tr w:rsidR="005B776F" w14:paraId="3530068C" w14:textId="77777777">
        <w:trPr>
          <w:trHeight w:val="723"/>
        </w:trPr>
        <w:tc>
          <w:tcPr>
            <w:tcW w:w="2520" w:type="dxa"/>
            <w:vMerge/>
            <w:tcBorders>
              <w:top w:val="single" w:sz="4" w:space="0" w:color="000000"/>
              <w:left w:val="single" w:sz="6" w:space="0" w:color="000000"/>
              <w:right w:val="single" w:sz="6" w:space="0" w:color="000000"/>
            </w:tcBorders>
            <w:shd w:val="clear" w:color="auto" w:fill="FFFFFF"/>
          </w:tcPr>
          <w:p w14:paraId="628AFDB5"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rPr>
            </w:pPr>
          </w:p>
        </w:tc>
        <w:tc>
          <w:tcPr>
            <w:tcW w:w="3420" w:type="dxa"/>
            <w:tcBorders>
              <w:top w:val="single" w:sz="4" w:space="0" w:color="000000"/>
              <w:left w:val="single" w:sz="6" w:space="0" w:color="000000"/>
              <w:bottom w:val="single" w:sz="6" w:space="0" w:color="000000"/>
              <w:right w:val="single" w:sz="6" w:space="0" w:color="000000"/>
            </w:tcBorders>
            <w:shd w:val="clear" w:color="auto" w:fill="FFFFFF"/>
          </w:tcPr>
          <w:p w14:paraId="09340344" w14:textId="77777777" w:rsidR="005B776F"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7) Навчання гігієні порожнини рота</w:t>
            </w:r>
          </w:p>
        </w:tc>
        <w:tc>
          <w:tcPr>
            <w:tcW w:w="5040" w:type="dxa"/>
            <w:tcBorders>
              <w:top w:val="single" w:sz="4" w:space="0" w:color="000000"/>
              <w:left w:val="single" w:sz="6" w:space="0" w:color="000000"/>
              <w:bottom w:val="single" w:sz="6" w:space="0" w:color="000000"/>
              <w:right w:val="single" w:sz="6" w:space="0" w:color="000000"/>
            </w:tcBorders>
            <w:shd w:val="clear" w:color="auto" w:fill="FFFFFF"/>
          </w:tcPr>
          <w:p w14:paraId="2B6DFA82" w14:textId="77777777" w:rsidR="005B776F" w:rsidRDefault="005B776F">
            <w:pPr>
              <w:shd w:val="clear" w:color="auto" w:fill="FFFFFF"/>
              <w:rPr>
                <w:rFonts w:ascii="Times New Roman" w:eastAsia="Times New Roman" w:hAnsi="Times New Roman" w:cs="Times New Roman"/>
              </w:rPr>
            </w:pPr>
          </w:p>
        </w:tc>
      </w:tr>
    </w:tbl>
    <w:p w14:paraId="0E7800FA" w14:textId="77777777" w:rsidR="005B776F" w:rsidRDefault="005B776F">
      <w:pPr>
        <w:shd w:val="clear" w:color="auto" w:fill="FFFFFF"/>
        <w:spacing w:after="0" w:line="240" w:lineRule="auto"/>
        <w:ind w:right="202"/>
        <w:jc w:val="center"/>
        <w:rPr>
          <w:rFonts w:ascii="Times New Roman" w:eastAsia="Times New Roman" w:hAnsi="Times New Roman" w:cs="Times New Roman"/>
        </w:rPr>
      </w:pPr>
    </w:p>
    <w:p w14:paraId="2CCA41AD" w14:textId="77777777" w:rsidR="005B776F" w:rsidRDefault="00000000">
      <w:pPr>
        <w:shd w:val="clear" w:color="auto" w:fill="FFFFFF"/>
        <w:spacing w:after="0" w:line="240" w:lineRule="auto"/>
        <w:ind w:right="202"/>
        <w:jc w:val="center"/>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Схема ООД по темі: </w:t>
      </w: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Діагностика проявів професійних захворювань на слизовій оболонці  порожнини рота".</w:t>
      </w:r>
    </w:p>
    <w:p w14:paraId="66464EEE" w14:textId="77777777" w:rsidR="005B776F" w:rsidRDefault="005B776F">
      <w:pPr>
        <w:spacing w:after="0" w:line="240" w:lineRule="auto"/>
        <w:ind w:right="202"/>
        <w:rPr>
          <w:rFonts w:ascii="Times New Roman" w:eastAsia="Times New Roman" w:hAnsi="Times New Roman" w:cs="Times New Roman"/>
          <w:sz w:val="24"/>
          <w:szCs w:val="24"/>
        </w:rPr>
      </w:pPr>
    </w:p>
    <w:tbl>
      <w:tblPr>
        <w:tblStyle w:val="afd"/>
        <w:tblW w:w="10632" w:type="dxa"/>
        <w:tblInd w:w="-426" w:type="dxa"/>
        <w:tblLayout w:type="fixed"/>
        <w:tblLook w:val="0400" w:firstRow="0" w:lastRow="0" w:firstColumn="0" w:lastColumn="0" w:noHBand="0" w:noVBand="1"/>
      </w:tblPr>
      <w:tblGrid>
        <w:gridCol w:w="2340"/>
        <w:gridCol w:w="3240"/>
        <w:gridCol w:w="5052"/>
      </w:tblGrid>
      <w:tr w:rsidR="005B776F" w14:paraId="13DE782D" w14:textId="77777777">
        <w:trPr>
          <w:trHeight w:val="588"/>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324EEC6F" w14:textId="77777777" w:rsidR="005B776F" w:rsidRDefault="00000000">
            <w:pPr>
              <w:shd w:val="clear" w:color="auto" w:fill="FFFFFF"/>
              <w:spacing w:after="0" w:line="240" w:lineRule="auto"/>
              <w:ind w:right="202"/>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Етапи діагностики дії</w:t>
            </w:r>
          </w:p>
        </w:tc>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18D12E5A" w14:textId="77777777" w:rsidR="005B776F" w:rsidRDefault="00000000">
            <w:pPr>
              <w:shd w:val="clear" w:color="auto" w:fill="FFFFFF"/>
              <w:spacing w:after="0" w:line="240" w:lineRule="auto"/>
              <w:ind w:right="202"/>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Засоби і методи обстеження</w:t>
            </w:r>
          </w:p>
        </w:tc>
        <w:tc>
          <w:tcPr>
            <w:tcW w:w="5052" w:type="dxa"/>
            <w:tcBorders>
              <w:top w:val="single" w:sz="6" w:space="0" w:color="000000"/>
              <w:left w:val="single" w:sz="6" w:space="0" w:color="000000"/>
              <w:bottom w:val="single" w:sz="6" w:space="0" w:color="000000"/>
              <w:right w:val="single" w:sz="6" w:space="0" w:color="000000"/>
            </w:tcBorders>
            <w:shd w:val="clear" w:color="auto" w:fill="FFFFFF"/>
          </w:tcPr>
          <w:p w14:paraId="2BEBE5DF" w14:textId="77777777" w:rsidR="005B776F" w:rsidRDefault="00000000">
            <w:pPr>
              <w:shd w:val="clear" w:color="auto" w:fill="FFFFFF"/>
              <w:spacing w:after="0" w:line="240" w:lineRule="auto"/>
              <w:ind w:left="542" w:right="202"/>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Критерії самоконтролю</w:t>
            </w:r>
          </w:p>
        </w:tc>
      </w:tr>
      <w:tr w:rsidR="005B776F" w14:paraId="4017501D" w14:textId="77777777">
        <w:trPr>
          <w:trHeight w:val="1249"/>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58B519DB"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Опитування хворого</w:t>
            </w:r>
          </w:p>
        </w:tc>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36ADD9A6" w14:textId="77777777" w:rsidR="005B776F" w:rsidRDefault="00000000">
            <w:pPr>
              <w:shd w:val="clear" w:color="auto" w:fill="FFFFFF"/>
              <w:spacing w:after="0" w:line="240" w:lineRule="auto"/>
              <w:ind w:right="20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Історія захворювання. При опитуванні хворого проводити активний збір анамнезу.</w:t>
            </w:r>
          </w:p>
        </w:tc>
        <w:tc>
          <w:tcPr>
            <w:tcW w:w="5052" w:type="dxa"/>
            <w:tcBorders>
              <w:top w:val="single" w:sz="6" w:space="0" w:color="000000"/>
              <w:left w:val="single" w:sz="6" w:space="0" w:color="000000"/>
              <w:bottom w:val="single" w:sz="6" w:space="0" w:color="000000"/>
              <w:right w:val="single" w:sz="6" w:space="0" w:color="000000"/>
            </w:tcBorders>
            <w:shd w:val="clear" w:color="auto" w:fill="FFFFFF"/>
          </w:tcPr>
          <w:p w14:paraId="46838F25" w14:textId="77777777" w:rsidR="005B776F" w:rsidRDefault="00000000">
            <w:pPr>
              <w:shd w:val="clear" w:color="auto" w:fill="FFFFFF"/>
              <w:spacing w:after="0" w:line="240" w:lineRule="auto"/>
              <w:ind w:right="202" w:hanging="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Звернути увагу на спеціальність хворого, місце роботи, наявність шкідливих чинників на даному виробництві і тривалість контакту з ними.</w:t>
            </w:r>
          </w:p>
        </w:tc>
      </w:tr>
      <w:tr w:rsidR="005B776F" w14:paraId="3612EF53" w14:textId="77777777">
        <w:trPr>
          <w:trHeight w:val="374"/>
        </w:trPr>
        <w:tc>
          <w:tcPr>
            <w:tcW w:w="10632" w:type="dxa"/>
            <w:gridSpan w:val="3"/>
            <w:tcBorders>
              <w:top w:val="single" w:sz="6" w:space="0" w:color="000000"/>
              <w:left w:val="single" w:sz="6" w:space="0" w:color="000000"/>
              <w:bottom w:val="single" w:sz="6" w:space="0" w:color="000000"/>
              <w:right w:val="single" w:sz="6" w:space="0" w:color="000000"/>
            </w:tcBorders>
            <w:shd w:val="clear" w:color="auto" w:fill="FFFFFF"/>
          </w:tcPr>
          <w:p w14:paraId="596941EC" w14:textId="77777777" w:rsidR="005B776F" w:rsidRDefault="00000000">
            <w:pPr>
              <w:shd w:val="clear" w:color="auto" w:fill="FFFFFF"/>
              <w:spacing w:after="0" w:line="240" w:lineRule="auto"/>
              <w:ind w:left="4205"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Обстеження хворого.</w:t>
            </w:r>
          </w:p>
        </w:tc>
      </w:tr>
      <w:tr w:rsidR="005B776F" w14:paraId="66F69BA1" w14:textId="77777777">
        <w:trPr>
          <w:trHeight w:val="1254"/>
        </w:trPr>
        <w:tc>
          <w:tcPr>
            <w:tcW w:w="2340" w:type="dxa"/>
            <w:vMerge w:val="restart"/>
            <w:tcBorders>
              <w:top w:val="single" w:sz="6" w:space="0" w:color="000000"/>
              <w:left w:val="single" w:sz="6" w:space="0" w:color="000000"/>
              <w:bottom w:val="nil"/>
              <w:right w:val="single" w:sz="6" w:space="0" w:color="000000"/>
            </w:tcBorders>
            <w:shd w:val="clear" w:color="auto" w:fill="FFFFFF"/>
          </w:tcPr>
          <w:p w14:paraId="0F740EE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i/>
                <w:sz w:val="24"/>
                <w:szCs w:val="24"/>
              </w:rPr>
              <w:t>1. Виявлення скарг</w:t>
            </w:r>
          </w:p>
        </w:tc>
        <w:tc>
          <w:tcPr>
            <w:tcW w:w="3240" w:type="dxa"/>
            <w:tcBorders>
              <w:top w:val="single" w:sz="6" w:space="0" w:color="000000"/>
              <w:left w:val="single" w:sz="6" w:space="0" w:color="000000"/>
              <w:bottom w:val="single" w:sz="4" w:space="0" w:color="000000"/>
              <w:right w:val="single" w:sz="6" w:space="0" w:color="000000"/>
            </w:tcBorders>
            <w:shd w:val="clear" w:color="auto" w:fill="FFFFFF"/>
          </w:tcPr>
          <w:p w14:paraId="726CA641" w14:textId="77777777" w:rsidR="005B776F" w:rsidRDefault="00000000">
            <w:pPr>
              <w:shd w:val="clear" w:color="auto" w:fill="FFFFFF"/>
              <w:tabs>
                <w:tab w:val="left" w:pos="499"/>
              </w:tabs>
              <w:spacing w:after="0" w:line="240" w:lineRule="auto"/>
              <w:ind w:right="202" w:firstLine="24"/>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Болісність, сухість, стягнення губ.</w:t>
            </w:r>
          </w:p>
          <w:p w14:paraId="4D3312DC" w14:textId="77777777" w:rsidR="005B776F" w:rsidRDefault="00000000">
            <w:pPr>
              <w:shd w:val="clear" w:color="auto" w:fill="FFFFFF"/>
              <w:tabs>
                <w:tab w:val="left" w:pos="499"/>
              </w:tabs>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Кровоточивість ясен при прийомі їжі.</w:t>
            </w:r>
          </w:p>
        </w:tc>
        <w:tc>
          <w:tcPr>
            <w:tcW w:w="5052" w:type="dxa"/>
            <w:tcBorders>
              <w:top w:val="single" w:sz="6" w:space="0" w:color="000000"/>
              <w:left w:val="single" w:sz="6" w:space="0" w:color="000000"/>
              <w:bottom w:val="single" w:sz="6" w:space="0" w:color="000000"/>
              <w:right w:val="single" w:sz="6" w:space="0" w:color="000000"/>
            </w:tcBorders>
            <w:shd w:val="clear" w:color="auto" w:fill="FFFFFF"/>
          </w:tcPr>
          <w:p w14:paraId="3B67568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алергічному, метеорологічному і актинічному хейлітах.</w:t>
            </w:r>
          </w:p>
          <w:p w14:paraId="066EE291"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 наявності хронічного катарального гінгівіту.</w:t>
            </w:r>
          </w:p>
        </w:tc>
      </w:tr>
      <w:tr w:rsidR="005B776F" w14:paraId="34F298C9" w14:textId="77777777">
        <w:trPr>
          <w:trHeight w:val="879"/>
        </w:trPr>
        <w:tc>
          <w:tcPr>
            <w:tcW w:w="2340" w:type="dxa"/>
            <w:vMerge/>
            <w:tcBorders>
              <w:top w:val="single" w:sz="6" w:space="0" w:color="000000"/>
              <w:left w:val="single" w:sz="6" w:space="0" w:color="000000"/>
              <w:bottom w:val="nil"/>
              <w:right w:val="single" w:sz="6" w:space="0" w:color="000000"/>
            </w:tcBorders>
            <w:shd w:val="clear" w:color="auto" w:fill="FFFFFF"/>
          </w:tcPr>
          <w:p w14:paraId="1DBD7038"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4" w:space="0" w:color="000000"/>
            </w:tcBorders>
            <w:shd w:val="clear" w:color="auto" w:fill="FFFFFF"/>
          </w:tcPr>
          <w:p w14:paraId="0786CA1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1.3. Розростання ясеневих</w:t>
            </w:r>
          </w:p>
          <w:p w14:paraId="5902D11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сосочків, болісність їх при подразненні.</w:t>
            </w:r>
          </w:p>
        </w:tc>
        <w:tc>
          <w:tcPr>
            <w:tcW w:w="5052" w:type="dxa"/>
            <w:tcBorders>
              <w:top w:val="single" w:sz="4" w:space="0" w:color="000000"/>
              <w:left w:val="single" w:sz="4" w:space="0" w:color="000000"/>
              <w:bottom w:val="nil"/>
              <w:right w:val="single" w:sz="6" w:space="0" w:color="000000"/>
            </w:tcBorders>
            <w:shd w:val="clear" w:color="auto" w:fill="FFFFFF"/>
          </w:tcPr>
          <w:p w14:paraId="5C1BE37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 наявності гіпертрофічного гінгівіту (гранулюючої форми) з наявністю ділянок десквамації епітелію.</w:t>
            </w:r>
          </w:p>
        </w:tc>
      </w:tr>
      <w:tr w:rsidR="005B776F" w14:paraId="234F6D61" w14:textId="77777777">
        <w:trPr>
          <w:trHeight w:val="580"/>
        </w:trPr>
        <w:tc>
          <w:tcPr>
            <w:tcW w:w="2340" w:type="dxa"/>
            <w:vMerge/>
            <w:tcBorders>
              <w:top w:val="single" w:sz="6" w:space="0" w:color="000000"/>
              <w:left w:val="single" w:sz="6" w:space="0" w:color="000000"/>
              <w:bottom w:val="nil"/>
              <w:right w:val="single" w:sz="6" w:space="0" w:color="000000"/>
            </w:tcBorders>
            <w:shd w:val="clear" w:color="auto" w:fill="FFFFFF"/>
          </w:tcPr>
          <w:p w14:paraId="59DC2C36"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6" w:space="0" w:color="000000"/>
            </w:tcBorders>
            <w:shd w:val="clear" w:color="auto" w:fill="FFFFFF"/>
          </w:tcPr>
          <w:p w14:paraId="6E99019C"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1.4. Виразка ясен</w:t>
            </w:r>
          </w:p>
          <w:p w14:paraId="7EDFB06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неприємний запах з роту.</w:t>
            </w:r>
          </w:p>
        </w:tc>
        <w:tc>
          <w:tcPr>
            <w:tcW w:w="5052" w:type="dxa"/>
            <w:tcBorders>
              <w:top w:val="single" w:sz="4" w:space="0" w:color="000000"/>
              <w:left w:val="single" w:sz="6" w:space="0" w:color="000000"/>
              <w:bottom w:val="nil"/>
              <w:right w:val="single" w:sz="6" w:space="0" w:color="000000"/>
            </w:tcBorders>
            <w:shd w:val="clear" w:color="auto" w:fill="FFFFFF"/>
          </w:tcPr>
          <w:p w14:paraId="667EA36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 наявності виразково - некротичного гінгівіту.</w:t>
            </w:r>
          </w:p>
        </w:tc>
      </w:tr>
      <w:tr w:rsidR="005B776F" w14:paraId="43C29198" w14:textId="77777777">
        <w:trPr>
          <w:trHeight w:val="1171"/>
        </w:trPr>
        <w:tc>
          <w:tcPr>
            <w:tcW w:w="2340" w:type="dxa"/>
            <w:vMerge/>
            <w:tcBorders>
              <w:top w:val="single" w:sz="6" w:space="0" w:color="000000"/>
              <w:left w:val="single" w:sz="6" w:space="0" w:color="000000"/>
              <w:bottom w:val="nil"/>
              <w:right w:val="single" w:sz="6" w:space="0" w:color="000000"/>
            </w:tcBorders>
            <w:shd w:val="clear" w:color="auto" w:fill="FFFFFF"/>
          </w:tcPr>
          <w:p w14:paraId="3923D63D"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6" w:space="0" w:color="000000"/>
            </w:tcBorders>
            <w:shd w:val="clear" w:color="auto" w:fill="FFFFFF"/>
          </w:tcPr>
          <w:p w14:paraId="2EDEBE4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1.5. Зафарбовування ясеневих сосочків, маргінальної частини ясен або ін. ділянок слизової.</w:t>
            </w:r>
          </w:p>
        </w:tc>
        <w:tc>
          <w:tcPr>
            <w:tcW w:w="5052" w:type="dxa"/>
            <w:tcBorders>
              <w:top w:val="single" w:sz="4" w:space="0" w:color="000000"/>
              <w:left w:val="single" w:sz="6" w:space="0" w:color="000000"/>
              <w:bottom w:val="nil"/>
              <w:right w:val="single" w:sz="6" w:space="0" w:color="000000"/>
            </w:tcBorders>
            <w:shd w:val="clear" w:color="auto" w:fill="FFFFFF"/>
          </w:tcPr>
          <w:p w14:paraId="323559CB"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Найчастіше обумовлено відкладенням сульфідів ртуті в епітелії, а також в стінках судин слизової.</w:t>
            </w:r>
          </w:p>
        </w:tc>
      </w:tr>
      <w:tr w:rsidR="005B776F" w14:paraId="50C1E8E1" w14:textId="77777777">
        <w:trPr>
          <w:trHeight w:val="715"/>
        </w:trPr>
        <w:tc>
          <w:tcPr>
            <w:tcW w:w="2340" w:type="dxa"/>
            <w:vMerge/>
            <w:tcBorders>
              <w:top w:val="single" w:sz="6" w:space="0" w:color="000000"/>
              <w:left w:val="single" w:sz="6" w:space="0" w:color="000000"/>
              <w:bottom w:val="nil"/>
              <w:right w:val="single" w:sz="6" w:space="0" w:color="000000"/>
            </w:tcBorders>
            <w:shd w:val="clear" w:color="auto" w:fill="FFFFFF"/>
          </w:tcPr>
          <w:p w14:paraId="1A584DB0"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6" w:space="0" w:color="000000"/>
            </w:tcBorders>
            <w:shd w:val="clear" w:color="auto" w:fill="FFFFFF"/>
          </w:tcPr>
          <w:p w14:paraId="48A907C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1.6. Різне фарбування слизової оболонки порожнини рота.</w:t>
            </w:r>
          </w:p>
        </w:tc>
        <w:tc>
          <w:tcPr>
            <w:tcW w:w="5052" w:type="dxa"/>
            <w:tcBorders>
              <w:top w:val="single" w:sz="4" w:space="0" w:color="000000"/>
              <w:left w:val="single" w:sz="6" w:space="0" w:color="000000"/>
              <w:bottom w:val="nil"/>
              <w:right w:val="single" w:sz="6" w:space="0" w:color="000000"/>
            </w:tcBorders>
            <w:shd w:val="clear" w:color="auto" w:fill="FFFFFF"/>
          </w:tcPr>
          <w:p w14:paraId="179BD833"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 результаті проникнень до виразки барвників.</w:t>
            </w:r>
          </w:p>
        </w:tc>
      </w:tr>
      <w:tr w:rsidR="005B776F" w14:paraId="3A76D505" w14:textId="77777777">
        <w:trPr>
          <w:trHeight w:val="617"/>
        </w:trPr>
        <w:tc>
          <w:tcPr>
            <w:tcW w:w="2340" w:type="dxa"/>
            <w:vMerge/>
            <w:tcBorders>
              <w:top w:val="single" w:sz="6" w:space="0" w:color="000000"/>
              <w:left w:val="single" w:sz="6" w:space="0" w:color="000000"/>
              <w:bottom w:val="nil"/>
              <w:right w:val="single" w:sz="6" w:space="0" w:color="000000"/>
            </w:tcBorders>
            <w:shd w:val="clear" w:color="auto" w:fill="FFFFFF"/>
          </w:tcPr>
          <w:p w14:paraId="3A0FDD1A"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0DA1EE5D"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1.7. Присмак металу.</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184216F1" w14:textId="77777777" w:rsidR="005B776F" w:rsidRDefault="00000000">
            <w:pPr>
              <w:shd w:val="clear" w:color="auto" w:fill="FFFFFF"/>
              <w:spacing w:after="0" w:line="240" w:lineRule="auto"/>
              <w:ind w:right="20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отруєнні солями важких металів, які виділяються в порожнину рота зі слиною.</w:t>
            </w:r>
          </w:p>
        </w:tc>
      </w:tr>
      <w:tr w:rsidR="005B776F" w14:paraId="474551CE" w14:textId="77777777">
        <w:trPr>
          <w:trHeight w:val="288"/>
        </w:trPr>
        <w:tc>
          <w:tcPr>
            <w:tcW w:w="2340" w:type="dxa"/>
            <w:vMerge/>
            <w:tcBorders>
              <w:top w:val="single" w:sz="6" w:space="0" w:color="000000"/>
              <w:left w:val="single" w:sz="6" w:space="0" w:color="000000"/>
              <w:bottom w:val="nil"/>
              <w:right w:val="single" w:sz="6" w:space="0" w:color="000000"/>
            </w:tcBorders>
            <w:shd w:val="clear" w:color="auto" w:fill="FFFFFF"/>
          </w:tcPr>
          <w:p w14:paraId="7BD706DE"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032F5BA1"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1.8. Гіперсалівація.</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4ADACF0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Перша ознака стоматиту.</w:t>
            </w:r>
          </w:p>
        </w:tc>
      </w:tr>
      <w:tr w:rsidR="005B776F" w14:paraId="68C79366" w14:textId="77777777">
        <w:trPr>
          <w:trHeight w:val="883"/>
        </w:trPr>
        <w:tc>
          <w:tcPr>
            <w:tcW w:w="2340" w:type="dxa"/>
            <w:vMerge/>
            <w:tcBorders>
              <w:top w:val="single" w:sz="6" w:space="0" w:color="000000"/>
              <w:left w:val="single" w:sz="6" w:space="0" w:color="000000"/>
              <w:bottom w:val="nil"/>
              <w:right w:val="single" w:sz="6" w:space="0" w:color="000000"/>
            </w:tcBorders>
            <w:shd w:val="clear" w:color="auto" w:fill="FFFFFF"/>
          </w:tcPr>
          <w:p w14:paraId="49602BE5"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6" w:space="0" w:color="000000"/>
            </w:tcBorders>
            <w:shd w:val="clear" w:color="auto" w:fill="FFFFFF"/>
          </w:tcPr>
          <w:p w14:paraId="0980C4C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1.9. Порушення загального стану організму, підвищення температури тіла.</w:t>
            </w:r>
          </w:p>
        </w:tc>
        <w:tc>
          <w:tcPr>
            <w:tcW w:w="5052" w:type="dxa"/>
            <w:tcBorders>
              <w:top w:val="single" w:sz="4" w:space="0" w:color="000000"/>
              <w:left w:val="single" w:sz="6" w:space="0" w:color="000000"/>
              <w:bottom w:val="nil"/>
              <w:right w:val="single" w:sz="6" w:space="0" w:color="000000"/>
            </w:tcBorders>
            <w:shd w:val="clear" w:color="auto" w:fill="FFFFFF"/>
          </w:tcPr>
          <w:p w14:paraId="2C0A2FA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 наявності виразково-некротичного </w:t>
            </w:r>
          </w:p>
          <w:p w14:paraId="1DD220D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гінгівіту або стоматиту.</w:t>
            </w:r>
          </w:p>
          <w:p w14:paraId="21417F91"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2D0902C8" w14:textId="77777777">
        <w:trPr>
          <w:trHeight w:val="975"/>
        </w:trPr>
        <w:tc>
          <w:tcPr>
            <w:tcW w:w="2340" w:type="dxa"/>
            <w:vMerge w:val="restart"/>
            <w:tcBorders>
              <w:top w:val="single" w:sz="6" w:space="0" w:color="000000"/>
              <w:left w:val="single" w:sz="6" w:space="0" w:color="000000"/>
              <w:bottom w:val="single" w:sz="4" w:space="0" w:color="000000"/>
              <w:right w:val="single" w:sz="6" w:space="0" w:color="000000"/>
            </w:tcBorders>
            <w:shd w:val="clear" w:color="auto" w:fill="FFFFFF"/>
          </w:tcPr>
          <w:p w14:paraId="4B6E92F6"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2. Збір анамнезу.</w:t>
            </w:r>
          </w:p>
          <w:p w14:paraId="6C08B83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i/>
                <w:sz w:val="24"/>
                <w:szCs w:val="24"/>
              </w:rPr>
              <w:t>2.1. Анамнез захворювання.</w:t>
            </w:r>
          </w:p>
        </w:tc>
        <w:tc>
          <w:tcPr>
            <w:tcW w:w="3240" w:type="dxa"/>
            <w:tcBorders>
              <w:top w:val="single" w:sz="6" w:space="0" w:color="000000"/>
              <w:left w:val="single" w:sz="6" w:space="0" w:color="000000"/>
              <w:bottom w:val="single" w:sz="4" w:space="0" w:color="000000"/>
              <w:right w:val="single" w:sz="6" w:space="0" w:color="000000"/>
            </w:tcBorders>
            <w:shd w:val="clear" w:color="auto" w:fill="FFFFFF"/>
          </w:tcPr>
          <w:p w14:paraId="258FEF7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w:t>
            </w:r>
          </w:p>
        </w:tc>
        <w:tc>
          <w:tcPr>
            <w:tcW w:w="5052" w:type="dxa"/>
            <w:tcBorders>
              <w:top w:val="single" w:sz="6" w:space="0" w:color="000000"/>
              <w:left w:val="single" w:sz="6" w:space="0" w:color="000000"/>
              <w:bottom w:val="single" w:sz="4" w:space="0" w:color="000000"/>
              <w:right w:val="single" w:sz="6" w:space="0" w:color="000000"/>
            </w:tcBorders>
            <w:shd w:val="clear" w:color="auto" w:fill="FFFFFF"/>
          </w:tcPr>
          <w:p w14:paraId="1DE1BDC3" w14:textId="77777777" w:rsidR="005B776F" w:rsidRDefault="00000000">
            <w:pPr>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Майже всі форми хейлиту, гінгівіту і стоматиту переходять в хронічні, як правило, переходячи один в одного.</w:t>
            </w:r>
          </w:p>
          <w:p w14:paraId="7839910B" w14:textId="77777777" w:rsidR="005B776F" w:rsidRDefault="005B776F">
            <w:pPr>
              <w:spacing w:after="0" w:line="240" w:lineRule="auto"/>
              <w:ind w:right="202"/>
              <w:rPr>
                <w:rFonts w:ascii="Times New Roman" w:eastAsia="Times New Roman" w:hAnsi="Times New Roman" w:cs="Times New Roman"/>
                <w:b/>
                <w:sz w:val="24"/>
                <w:szCs w:val="24"/>
              </w:rPr>
            </w:pPr>
          </w:p>
          <w:p w14:paraId="537E3D78"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70DB7BB8" w14:textId="77777777">
        <w:trPr>
          <w:trHeight w:val="512"/>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4DBC727F"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nil"/>
              <w:right w:val="single" w:sz="6" w:space="0" w:color="000000"/>
            </w:tcBorders>
            <w:shd w:val="clear" w:color="auto" w:fill="FFFFFF"/>
          </w:tcPr>
          <w:p w14:paraId="518142AF"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Частота рецидивів</w:t>
            </w:r>
          </w:p>
        </w:tc>
        <w:tc>
          <w:tcPr>
            <w:tcW w:w="5052" w:type="dxa"/>
            <w:tcBorders>
              <w:top w:val="single" w:sz="4" w:space="0" w:color="000000"/>
              <w:left w:val="single" w:sz="6" w:space="0" w:color="000000"/>
              <w:bottom w:val="nil"/>
              <w:right w:val="single" w:sz="6" w:space="0" w:color="000000"/>
            </w:tcBorders>
            <w:shd w:val="clear" w:color="auto" w:fill="FFFFFF"/>
          </w:tcPr>
          <w:p w14:paraId="66E81787" w14:textId="77777777" w:rsidR="005B776F" w:rsidRDefault="00000000">
            <w:pPr>
              <w:shd w:val="clear" w:color="auto" w:fill="FFFFFF"/>
              <w:spacing w:after="0" w:line="240" w:lineRule="auto"/>
              <w:ind w:right="20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Метеорологічний і актинічний хейліт загострюються при роботі на відкритому повітрі.</w:t>
            </w:r>
          </w:p>
        </w:tc>
      </w:tr>
      <w:tr w:rsidR="005B776F" w14:paraId="4A23D2CC" w14:textId="77777777">
        <w:trPr>
          <w:trHeight w:val="710"/>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2F262E57"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66CC9A0B" w14:textId="77777777" w:rsidR="005B776F" w:rsidRDefault="00000000">
            <w:pPr>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Вірогідна причина.</w:t>
            </w:r>
          </w:p>
          <w:p w14:paraId="523E7B0D" w14:textId="77777777" w:rsidR="005B776F" w:rsidRDefault="005B776F">
            <w:pPr>
              <w:spacing w:after="0" w:line="240" w:lineRule="auto"/>
              <w:ind w:right="202"/>
              <w:rPr>
                <w:rFonts w:ascii="Times New Roman" w:eastAsia="Times New Roman" w:hAnsi="Times New Roman" w:cs="Times New Roman"/>
                <w:b/>
                <w:sz w:val="24"/>
                <w:szCs w:val="24"/>
              </w:rPr>
            </w:pPr>
          </w:p>
          <w:p w14:paraId="42038082"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5052" w:type="dxa"/>
            <w:tcBorders>
              <w:top w:val="single" w:sz="4" w:space="0" w:color="000000"/>
              <w:left w:val="single" w:sz="6" w:space="0" w:color="000000"/>
              <w:bottom w:val="single" w:sz="6" w:space="0" w:color="000000"/>
              <w:right w:val="single" w:sz="6" w:space="0" w:color="000000"/>
            </w:tcBorders>
            <w:shd w:val="clear" w:color="auto" w:fill="FFFFFF"/>
          </w:tcPr>
          <w:p w14:paraId="1B65CC74" w14:textId="77777777" w:rsidR="005B776F" w:rsidRDefault="00000000">
            <w:pPr>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Хворий може вказати на контакт з шкідливим чинником.</w:t>
            </w:r>
          </w:p>
          <w:p w14:paraId="2B612DB9"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27179B4E" w14:textId="77777777">
        <w:trPr>
          <w:trHeight w:val="1513"/>
        </w:trPr>
        <w:tc>
          <w:tcPr>
            <w:tcW w:w="2340" w:type="dxa"/>
            <w:tcBorders>
              <w:top w:val="single" w:sz="4" w:space="0" w:color="000000"/>
              <w:left w:val="single" w:sz="6" w:space="0" w:color="000000"/>
              <w:bottom w:val="single" w:sz="4" w:space="0" w:color="000000"/>
              <w:right w:val="single" w:sz="6" w:space="0" w:color="000000"/>
            </w:tcBorders>
            <w:shd w:val="clear" w:color="auto" w:fill="FFFFFF"/>
          </w:tcPr>
          <w:p w14:paraId="5B5AA59D"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2.2. Анамнез життя.</w:t>
            </w:r>
          </w:p>
          <w:p w14:paraId="3F905924"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Перенесені</w:t>
            </w:r>
          </w:p>
          <w:p w14:paraId="1FB8A381"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захворювання</w:t>
            </w: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09655526" w14:textId="77777777" w:rsidR="005B776F" w:rsidRDefault="00000000">
            <w:pPr>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Висновки лікарів ін. спеціальностей</w:t>
            </w:r>
          </w:p>
          <w:p w14:paraId="0F8038A6"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4509E15E"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зубо-щелепної системи, ШКТ, печінки, ендокринної системи можуть ослабити реактивність організму і сприяти появі професійних захворювань.</w:t>
            </w:r>
          </w:p>
        </w:tc>
      </w:tr>
      <w:tr w:rsidR="005B776F" w14:paraId="04013963" w14:textId="77777777">
        <w:trPr>
          <w:trHeight w:val="1025"/>
        </w:trPr>
        <w:tc>
          <w:tcPr>
            <w:tcW w:w="2340" w:type="dxa"/>
            <w:tcBorders>
              <w:top w:val="single" w:sz="4" w:space="0" w:color="000000"/>
              <w:left w:val="single" w:sz="6" w:space="0" w:color="000000"/>
              <w:bottom w:val="single" w:sz="4" w:space="0" w:color="000000"/>
              <w:right w:val="single" w:sz="6" w:space="0" w:color="000000"/>
            </w:tcBorders>
            <w:shd w:val="clear" w:color="auto" w:fill="FFFFFF"/>
          </w:tcPr>
          <w:p w14:paraId="4FADD61A"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Захворювання</w:t>
            </w:r>
          </w:p>
          <w:p w14:paraId="5AFB8A5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i/>
                <w:sz w:val="24"/>
                <w:szCs w:val="24"/>
              </w:rPr>
              <w:t>внутрішніх органів і систем</w:t>
            </w: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7EF654AF" w14:textId="77777777" w:rsidR="005B776F" w:rsidRDefault="005B776F">
            <w:pPr>
              <w:spacing w:after="0" w:line="240" w:lineRule="auto"/>
              <w:jc w:val="both"/>
              <w:rPr>
                <w:rFonts w:ascii="Times New Roman" w:eastAsia="Times New Roman" w:hAnsi="Times New Roman" w:cs="Times New Roman"/>
                <w:sz w:val="24"/>
                <w:szCs w:val="24"/>
              </w:rPr>
            </w:pP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4B1BC92A"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4D035B62" w14:textId="77777777">
        <w:trPr>
          <w:trHeight w:val="681"/>
        </w:trPr>
        <w:tc>
          <w:tcPr>
            <w:tcW w:w="2340" w:type="dxa"/>
            <w:tcBorders>
              <w:top w:val="single" w:sz="4" w:space="0" w:color="000000"/>
              <w:left w:val="single" w:sz="6" w:space="0" w:color="000000"/>
              <w:bottom w:val="single" w:sz="4" w:space="0" w:color="000000"/>
              <w:right w:val="single" w:sz="6" w:space="0" w:color="000000"/>
            </w:tcBorders>
            <w:shd w:val="clear" w:color="auto" w:fill="FFFFFF"/>
          </w:tcPr>
          <w:p w14:paraId="3E03385F"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Шкідливі звички</w:t>
            </w: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1C967133"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Опитування</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52817F74" w14:textId="77777777" w:rsidR="005B776F" w:rsidRDefault="00000000">
            <w:pPr>
              <w:shd w:val="clear" w:color="auto" w:fill="FFFFFF"/>
              <w:spacing w:after="0" w:line="240" w:lineRule="auto"/>
              <w:ind w:right="20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Паління, алкоголь сприяють зниженню реактивності організму.</w:t>
            </w:r>
          </w:p>
        </w:tc>
      </w:tr>
      <w:tr w:rsidR="005B776F" w14:paraId="020374E8" w14:textId="77777777">
        <w:trPr>
          <w:trHeight w:val="1704"/>
        </w:trPr>
        <w:tc>
          <w:tcPr>
            <w:tcW w:w="2340" w:type="dxa"/>
            <w:tcBorders>
              <w:top w:val="single" w:sz="4" w:space="0" w:color="000000"/>
              <w:left w:val="single" w:sz="6" w:space="0" w:color="000000"/>
              <w:bottom w:val="nil"/>
              <w:right w:val="single" w:sz="6" w:space="0" w:color="000000"/>
            </w:tcBorders>
            <w:shd w:val="clear" w:color="auto" w:fill="FFFFFF"/>
          </w:tcPr>
          <w:p w14:paraId="14D59B11"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Гігієнічний стан порожнини рота</w:t>
            </w:r>
          </w:p>
        </w:tc>
        <w:tc>
          <w:tcPr>
            <w:tcW w:w="3240" w:type="dxa"/>
            <w:tcBorders>
              <w:top w:val="single" w:sz="4" w:space="0" w:color="000000"/>
              <w:left w:val="single" w:sz="6" w:space="0" w:color="000000"/>
              <w:bottom w:val="nil"/>
              <w:right w:val="single" w:sz="6" w:space="0" w:color="000000"/>
            </w:tcBorders>
            <w:shd w:val="clear" w:color="auto" w:fill="FFFFFF"/>
          </w:tcPr>
          <w:p w14:paraId="61AA943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Огляд</w:t>
            </w:r>
          </w:p>
        </w:tc>
        <w:tc>
          <w:tcPr>
            <w:tcW w:w="5052" w:type="dxa"/>
            <w:tcBorders>
              <w:top w:val="single" w:sz="4" w:space="0" w:color="000000"/>
              <w:left w:val="single" w:sz="6" w:space="0" w:color="000000"/>
              <w:bottom w:val="nil"/>
              <w:right w:val="single" w:sz="6" w:space="0" w:color="000000"/>
            </w:tcBorders>
            <w:shd w:val="clear" w:color="auto" w:fill="FFFFFF"/>
          </w:tcPr>
          <w:p w14:paraId="680424C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Недостатній догляд за порожниною рота сприяє ранньому прояву професійних захворювань і більш важкому їх перебігу (утворенню сульфідів ртуті, перехід асептичного запалення в септичне).</w:t>
            </w:r>
          </w:p>
        </w:tc>
      </w:tr>
      <w:tr w:rsidR="005B776F" w14:paraId="1197AA49" w14:textId="77777777">
        <w:trPr>
          <w:trHeight w:val="1375"/>
        </w:trPr>
        <w:tc>
          <w:tcPr>
            <w:tcW w:w="2340" w:type="dxa"/>
            <w:tcBorders>
              <w:top w:val="single" w:sz="4" w:space="0" w:color="000000"/>
              <w:left w:val="single" w:sz="6" w:space="0" w:color="000000"/>
              <w:bottom w:val="single" w:sz="4" w:space="0" w:color="000000"/>
              <w:right w:val="single" w:sz="6" w:space="0" w:color="000000"/>
            </w:tcBorders>
            <w:shd w:val="clear" w:color="auto" w:fill="FFFFFF"/>
          </w:tcPr>
          <w:p w14:paraId="59A8ABDE"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Умови  праці</w:t>
            </w:r>
          </w:p>
        </w:tc>
        <w:tc>
          <w:tcPr>
            <w:tcW w:w="3240" w:type="dxa"/>
            <w:tcBorders>
              <w:top w:val="single" w:sz="4" w:space="0" w:color="000000"/>
              <w:left w:val="single" w:sz="6" w:space="0" w:color="000000"/>
              <w:bottom w:val="single" w:sz="4" w:space="0" w:color="000000"/>
              <w:right w:val="single" w:sz="4" w:space="0" w:color="000000"/>
            </w:tcBorders>
            <w:shd w:val="clear" w:color="auto" w:fill="FFFFFF"/>
          </w:tcPr>
          <w:p w14:paraId="36D63759"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Опитування</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531617B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Запиленість і забруднення виробничих приміщень, переохолодження або перегрівання організму, травми слизової оболонки порожнини рота і червоної кайми губ сприяють розвитку професійних захворювань.</w:t>
            </w:r>
          </w:p>
        </w:tc>
      </w:tr>
      <w:tr w:rsidR="005B776F" w14:paraId="4C4C4FAE" w14:textId="77777777">
        <w:trPr>
          <w:trHeight w:val="1590"/>
        </w:trPr>
        <w:tc>
          <w:tcPr>
            <w:tcW w:w="2340" w:type="dxa"/>
            <w:tcBorders>
              <w:top w:val="single" w:sz="6" w:space="0" w:color="000000"/>
              <w:left w:val="single" w:sz="6" w:space="0" w:color="000000"/>
              <w:bottom w:val="single" w:sz="4" w:space="0" w:color="000000"/>
              <w:right w:val="single" w:sz="6" w:space="0" w:color="000000"/>
            </w:tcBorders>
            <w:shd w:val="clear" w:color="auto" w:fill="FFFFFF"/>
          </w:tcPr>
          <w:p w14:paraId="026C62DA"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Фізичні чинники</w:t>
            </w: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1318FEBE"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Пил, температурні, метеорологічні</w:t>
            </w:r>
          </w:p>
          <w:p w14:paraId="40F185AF"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впливи, променева енергія</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0CA2601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хронічному впливі призводять до катарального запалення слизової порожнини роту, а далі до порушення салівації і зроговіння цих ділянок. Переважно первинна подразнююча дія на слизову оболонку і червону   кайму губ.</w:t>
            </w:r>
          </w:p>
        </w:tc>
      </w:tr>
      <w:tr w:rsidR="005B776F" w14:paraId="1BFB3C53" w14:textId="77777777">
        <w:trPr>
          <w:trHeight w:val="5848"/>
        </w:trPr>
        <w:tc>
          <w:tcPr>
            <w:tcW w:w="2340" w:type="dxa"/>
            <w:tcBorders>
              <w:top w:val="single" w:sz="4" w:space="0" w:color="000000"/>
              <w:left w:val="single" w:sz="6" w:space="0" w:color="000000"/>
              <w:bottom w:val="nil"/>
              <w:right w:val="single" w:sz="6" w:space="0" w:color="000000"/>
            </w:tcBorders>
            <w:shd w:val="clear" w:color="auto" w:fill="FFFFFF"/>
          </w:tcPr>
          <w:p w14:paraId="2699A872"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Хімічні чинники</w:t>
            </w:r>
          </w:p>
        </w:tc>
        <w:tc>
          <w:tcPr>
            <w:tcW w:w="3240" w:type="dxa"/>
            <w:tcBorders>
              <w:top w:val="single" w:sz="4" w:space="0" w:color="000000"/>
              <w:left w:val="single" w:sz="6" w:space="0" w:color="000000"/>
              <w:bottom w:val="nil"/>
              <w:right w:val="single" w:sz="6" w:space="0" w:color="000000"/>
            </w:tcBorders>
            <w:shd w:val="clear" w:color="auto" w:fill="FFFFFF"/>
          </w:tcPr>
          <w:p w14:paraId="6FDFD5E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Облігатні подразники: концентровані неорганічні кислоти і луги, солі лужних металів, бойові отруйні речовини шкірно-наривної дії. </w:t>
            </w:r>
          </w:p>
          <w:p w14:paraId="791E23D5"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Факультативні подразники: слабо концентровані неорганічні кислоти і луги, галоїди, кремній, органічні розчинники, сажа, продукти перегонки коксу, нафти, кам'яного вугілля, сланців</w:t>
            </w:r>
          </w:p>
          <w:p w14:paraId="14519AA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речовин для синтезу пластичних матеріалів, вплив хрому, нікелю, кобальту, полімерів лікарських препаратів, пари різних хімічних з'єднань, фарбників, лаків, сажі.</w:t>
            </w:r>
          </w:p>
        </w:tc>
        <w:tc>
          <w:tcPr>
            <w:tcW w:w="5052" w:type="dxa"/>
            <w:tcBorders>
              <w:top w:val="single" w:sz="4" w:space="0" w:color="000000"/>
              <w:left w:val="single" w:sz="6" w:space="0" w:color="000000"/>
              <w:bottom w:val="nil"/>
              <w:right w:val="single" w:sz="6" w:space="0" w:color="000000"/>
            </w:tcBorders>
            <w:shd w:val="clear" w:color="auto" w:fill="FFFFFF"/>
          </w:tcPr>
          <w:p w14:paraId="19A64D96" w14:textId="77777777" w:rsidR="005B776F" w:rsidRDefault="00000000">
            <w:pPr>
              <w:shd w:val="clear" w:color="auto" w:fill="FFFFFF"/>
              <w:spacing w:after="0" w:line="240" w:lineRule="auto"/>
              <w:ind w:right="20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Переважно сенсибілізуюча дія на слизову оболонку  порожнини   рота,   викликае алергічні хейліти і стоматити.</w:t>
            </w:r>
          </w:p>
        </w:tc>
      </w:tr>
      <w:tr w:rsidR="005B776F" w14:paraId="6937206E" w14:textId="77777777">
        <w:trPr>
          <w:trHeight w:val="360"/>
        </w:trPr>
        <w:tc>
          <w:tcPr>
            <w:tcW w:w="10632" w:type="dxa"/>
            <w:gridSpan w:val="3"/>
            <w:tcBorders>
              <w:top w:val="single" w:sz="4" w:space="0" w:color="000000"/>
              <w:left w:val="single" w:sz="6" w:space="0" w:color="000000"/>
              <w:bottom w:val="single" w:sz="4" w:space="0" w:color="000000"/>
              <w:right w:val="single" w:sz="4" w:space="0" w:color="000000"/>
            </w:tcBorders>
            <w:shd w:val="clear" w:color="auto" w:fill="FFFFFF"/>
          </w:tcPr>
          <w:p w14:paraId="104604E9" w14:textId="77777777" w:rsidR="005B776F" w:rsidRDefault="00000000">
            <w:pPr>
              <w:shd w:val="clear" w:color="auto" w:fill="FFFFFF"/>
              <w:spacing w:after="0" w:line="240" w:lineRule="auto"/>
              <w:ind w:right="202"/>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Об'єктивне обстеження</w:t>
            </w:r>
          </w:p>
        </w:tc>
      </w:tr>
      <w:tr w:rsidR="005B776F" w14:paraId="59579A66" w14:textId="77777777">
        <w:trPr>
          <w:trHeight w:val="548"/>
        </w:trPr>
        <w:tc>
          <w:tcPr>
            <w:tcW w:w="2340" w:type="dxa"/>
            <w:tcBorders>
              <w:top w:val="single" w:sz="4" w:space="0" w:color="000000"/>
              <w:left w:val="single" w:sz="6" w:space="0" w:color="000000"/>
              <w:bottom w:val="single" w:sz="4" w:space="0" w:color="000000"/>
              <w:right w:val="single" w:sz="4" w:space="0" w:color="000000"/>
            </w:tcBorders>
            <w:shd w:val="clear" w:color="auto" w:fill="FFFFFF"/>
          </w:tcPr>
          <w:p w14:paraId="02E4083D"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Наявність елементів</w:t>
            </w:r>
          </w:p>
          <w:p w14:paraId="011CAB5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i/>
                <w:sz w:val="24"/>
                <w:szCs w:val="24"/>
              </w:rPr>
              <w:t>ураження, їх</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43E5A4F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Сухість, почервоніння, луски, тріщини.</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5BF5597B"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метеорологічному,   актинічному</w:t>
            </w:r>
          </w:p>
          <w:p w14:paraId="6E76A9A9"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хейлитах, хронічній тріщині губ.</w:t>
            </w:r>
          </w:p>
        </w:tc>
      </w:tr>
      <w:tr w:rsidR="005B776F" w14:paraId="3D32E0F1" w14:textId="77777777">
        <w:trPr>
          <w:trHeight w:val="527"/>
        </w:trPr>
        <w:tc>
          <w:tcPr>
            <w:tcW w:w="2340" w:type="dxa"/>
            <w:vMerge w:val="restart"/>
            <w:tcBorders>
              <w:top w:val="single" w:sz="4" w:space="0" w:color="000000"/>
              <w:left w:val="single" w:sz="6" w:space="0" w:color="000000"/>
              <w:bottom w:val="single" w:sz="4" w:space="0" w:color="000000"/>
              <w:right w:val="single" w:sz="4" w:space="0" w:color="000000"/>
            </w:tcBorders>
            <w:shd w:val="clear" w:color="auto" w:fill="FFFFFF"/>
          </w:tcPr>
          <w:p w14:paraId="10CB2B60"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характер і локалізація: на червоної</w:t>
            </w:r>
          </w:p>
          <w:p w14:paraId="5D4BC01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i/>
                <w:sz w:val="24"/>
                <w:szCs w:val="24"/>
              </w:rPr>
              <w:t>каймі губ і  на слизовій ясен</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3E141CE0"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Набряк, ерозії, кірки, бульбашки, міхури.</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24A488E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алергічному хейліті.</w:t>
            </w:r>
          </w:p>
          <w:p w14:paraId="5724E35A"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0FEB697B" w14:textId="77777777">
        <w:trPr>
          <w:trHeight w:val="862"/>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63EC50F2"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7BEA341E"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Гіперемія (застійна), незначний набряк ясеневих сосочків.</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62DE6BC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хронічному катаральному гінгівіті в результаті впливу подразників. </w:t>
            </w:r>
          </w:p>
          <w:p w14:paraId="09DA1F32"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465F2A9C" w14:textId="77777777">
        <w:trPr>
          <w:trHeight w:val="1288"/>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553A3C85"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363093EE"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Яскрава гіперемія, виражений набряк,  кровоточивість ясен</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00A7F49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гострому катаральному, гіпертрофічному гранулюючому гінгівіті, з явищами десквамації епітелію в результаті впливу різних органічних і хімічних подразників.</w:t>
            </w:r>
          </w:p>
        </w:tc>
      </w:tr>
      <w:tr w:rsidR="005B776F" w14:paraId="3E9108F6" w14:textId="77777777">
        <w:trPr>
          <w:trHeight w:val="885"/>
        </w:trPr>
        <w:tc>
          <w:tcPr>
            <w:tcW w:w="2340" w:type="dxa"/>
            <w:vMerge w:val="restart"/>
            <w:tcBorders>
              <w:top w:val="single" w:sz="4" w:space="0" w:color="000000"/>
              <w:left w:val="single" w:sz="6" w:space="0" w:color="000000"/>
              <w:bottom w:val="single" w:sz="4" w:space="0" w:color="000000"/>
              <w:right w:val="single" w:sz="4" w:space="0" w:color="000000"/>
            </w:tcBorders>
            <w:shd w:val="clear" w:color="auto" w:fill="FFFFFF"/>
          </w:tcPr>
          <w:p w14:paraId="4BF26FC6"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2EB6E0B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Збільшення ясеневих сосочків</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38D7818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Залежно від ступеня гіпертрофічного гінгівіту в результаті впливу аерозолів хімічних речовин: кислот і лугів. </w:t>
            </w:r>
          </w:p>
        </w:tc>
      </w:tr>
      <w:tr w:rsidR="005B776F" w14:paraId="1FD25A6B" w14:textId="77777777">
        <w:trPr>
          <w:trHeight w:val="876"/>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5D1194F1"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068BB7A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Виразка ясен</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3911037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виразковому гінгівіті в результаті</w:t>
            </w:r>
          </w:p>
          <w:p w14:paraId="5CBED3DB"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хронічного отруєння солями важких металів (ртуть)</w:t>
            </w:r>
          </w:p>
        </w:tc>
      </w:tr>
      <w:tr w:rsidR="005B776F" w14:paraId="0F2AA275" w14:textId="77777777">
        <w:trPr>
          <w:trHeight w:val="73"/>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63E376E3"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2854CF43"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58A00D4A"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1520B2F1" w14:textId="77777777">
        <w:trPr>
          <w:trHeight w:val="885"/>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71A71C6C"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32FA44BC"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Пігментована облямівка чорного кольору.</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462BB08C"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отруєнні ртуттю - вузька смуга або обмежені плями уздовж маргінального краю ясен.</w:t>
            </w:r>
          </w:p>
        </w:tc>
      </w:tr>
      <w:tr w:rsidR="005B776F" w14:paraId="24318762" w14:textId="77777777">
        <w:trPr>
          <w:trHeight w:val="73"/>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227D975A"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47241C54"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4F5FAB0A"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165D5B69" w14:textId="77777777">
        <w:trPr>
          <w:trHeight w:val="1016"/>
        </w:trPr>
        <w:tc>
          <w:tcPr>
            <w:tcW w:w="2340" w:type="dxa"/>
            <w:vMerge w:val="restart"/>
            <w:tcBorders>
              <w:top w:val="single" w:sz="4" w:space="0" w:color="000000"/>
              <w:left w:val="single" w:sz="6" w:space="0" w:color="000000"/>
              <w:bottom w:val="single" w:sz="4" w:space="0" w:color="000000"/>
              <w:right w:val="single" w:sz="4" w:space="0" w:color="000000"/>
            </w:tcBorders>
            <w:shd w:val="clear" w:color="auto" w:fill="FFFFFF"/>
          </w:tcPr>
          <w:p w14:paraId="1B2391E5" w14:textId="77777777" w:rsidR="005B776F" w:rsidRDefault="00000000">
            <w:pPr>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t>На слизовій  інших ділянок порожнини рота.</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3EA0C91F"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Гіперемія, набряк.</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39507651"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катаральному стоматиті викликаному дією хімічних чинників</w:t>
            </w:r>
          </w:p>
          <w:p w14:paraId="5ED7C2E9"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(пари кислот і лугів), а також алергічної природи.</w:t>
            </w:r>
          </w:p>
        </w:tc>
      </w:tr>
      <w:tr w:rsidR="005B776F" w14:paraId="129CF25E" w14:textId="77777777">
        <w:trPr>
          <w:trHeight w:val="525"/>
        </w:trPr>
        <w:tc>
          <w:tcPr>
            <w:tcW w:w="2340" w:type="dxa"/>
            <w:vMerge/>
            <w:tcBorders>
              <w:top w:val="single" w:sz="4" w:space="0" w:color="000000"/>
              <w:left w:val="single" w:sz="6" w:space="0" w:color="000000"/>
              <w:bottom w:val="single" w:sz="4" w:space="0" w:color="000000"/>
              <w:right w:val="single" w:sz="4" w:space="0" w:color="000000"/>
            </w:tcBorders>
            <w:shd w:val="clear" w:color="auto" w:fill="FFFFFF"/>
          </w:tcPr>
          <w:p w14:paraId="16887ACD" w14:textId="77777777" w:rsidR="005B776F" w:rsidRDefault="005B776F">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FFFFFF"/>
          </w:tcPr>
          <w:p w14:paraId="0CDBD20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Виразка ясен.</w:t>
            </w:r>
          </w:p>
        </w:tc>
        <w:tc>
          <w:tcPr>
            <w:tcW w:w="5052" w:type="dxa"/>
            <w:tcBorders>
              <w:top w:val="single" w:sz="4" w:space="0" w:color="000000"/>
              <w:left w:val="single" w:sz="4" w:space="0" w:color="000000"/>
              <w:bottom w:val="single" w:sz="4" w:space="0" w:color="000000"/>
              <w:right w:val="single" w:sz="4" w:space="0" w:color="000000"/>
            </w:tcBorders>
            <w:shd w:val="clear" w:color="auto" w:fill="FFFFFF"/>
          </w:tcPr>
          <w:p w14:paraId="6815424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розповсюдженні виразково-некротичного процесу з ясен на щоки, губи, язик.</w:t>
            </w:r>
          </w:p>
        </w:tc>
      </w:tr>
    </w:tbl>
    <w:p w14:paraId="2A0ABFB0" w14:textId="77777777" w:rsidR="005B776F" w:rsidRDefault="005B776F">
      <w:pPr>
        <w:shd w:val="clear" w:color="auto" w:fill="FFFFFF"/>
        <w:spacing w:after="0" w:line="240" w:lineRule="auto"/>
        <w:ind w:right="202"/>
        <w:rPr>
          <w:rFonts w:ascii="Times New Roman" w:eastAsia="Times New Roman" w:hAnsi="Times New Roman" w:cs="Times New Roman"/>
          <w:b/>
          <w:sz w:val="24"/>
          <w:szCs w:val="24"/>
        </w:rPr>
      </w:pPr>
    </w:p>
    <w:p w14:paraId="79689DF9" w14:textId="77777777" w:rsidR="005B776F" w:rsidRDefault="005B776F">
      <w:pPr>
        <w:shd w:val="clear" w:color="auto" w:fill="FFFFFF"/>
        <w:spacing w:after="0" w:line="240" w:lineRule="auto"/>
        <w:ind w:right="202"/>
        <w:rPr>
          <w:rFonts w:ascii="Times New Roman" w:eastAsia="Times New Roman" w:hAnsi="Times New Roman" w:cs="Times New Roman"/>
          <w:b/>
          <w:sz w:val="24"/>
          <w:szCs w:val="24"/>
        </w:rPr>
      </w:pPr>
    </w:p>
    <w:p w14:paraId="3D814DE5" w14:textId="77777777" w:rsidR="005B776F" w:rsidRDefault="00000000">
      <w:pPr>
        <w:shd w:val="clear" w:color="auto" w:fill="FFFFFF"/>
        <w:spacing w:after="0" w:line="240" w:lineRule="auto"/>
        <w:ind w:right="20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теми: «Стоматити при проф. ураженнях»</w:t>
      </w:r>
    </w:p>
    <w:p w14:paraId="24962E86" w14:textId="77777777" w:rsidR="005B776F" w:rsidRDefault="005B776F">
      <w:pPr>
        <w:shd w:val="clear" w:color="auto" w:fill="FFFFFF"/>
        <w:spacing w:after="0" w:line="240" w:lineRule="auto"/>
        <w:ind w:right="202"/>
        <w:jc w:val="center"/>
        <w:rPr>
          <w:rFonts w:ascii="Times New Roman" w:eastAsia="Times New Roman" w:hAnsi="Times New Roman" w:cs="Times New Roman"/>
          <w:b/>
          <w:sz w:val="24"/>
          <w:szCs w:val="24"/>
        </w:rPr>
      </w:pPr>
    </w:p>
    <w:tbl>
      <w:tblPr>
        <w:tblStyle w:val="afe"/>
        <w:tblW w:w="101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10"/>
        <w:gridCol w:w="3628"/>
        <w:gridCol w:w="3144"/>
      </w:tblGrid>
      <w:tr w:rsidR="005B776F" w14:paraId="4C5CB8E3" w14:textId="77777777">
        <w:trPr>
          <w:trHeight w:val="301"/>
          <w:jc w:val="center"/>
        </w:trPr>
        <w:tc>
          <w:tcPr>
            <w:tcW w:w="3410" w:type="dxa"/>
            <w:tcBorders>
              <w:top w:val="single" w:sz="4" w:space="0" w:color="000000"/>
              <w:left w:val="single" w:sz="4" w:space="0" w:color="000000"/>
              <w:bottom w:val="single" w:sz="4" w:space="0" w:color="000000"/>
              <w:right w:val="single" w:sz="4" w:space="0" w:color="000000"/>
            </w:tcBorders>
          </w:tcPr>
          <w:p w14:paraId="30838679" w14:textId="77777777" w:rsidR="005B776F" w:rsidRDefault="00000000">
            <w:pPr>
              <w:widowControl w:val="0"/>
              <w:spacing w:after="0" w:line="240" w:lineRule="auto"/>
              <w:ind w:right="202"/>
              <w:jc w:val="cente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rPr>
              <w:t>Ртутний стоматит</w:t>
            </w:r>
          </w:p>
        </w:tc>
        <w:tc>
          <w:tcPr>
            <w:tcW w:w="3628" w:type="dxa"/>
            <w:tcBorders>
              <w:top w:val="single" w:sz="4" w:space="0" w:color="000000"/>
              <w:left w:val="single" w:sz="4" w:space="0" w:color="000000"/>
              <w:bottom w:val="single" w:sz="4" w:space="0" w:color="000000"/>
              <w:right w:val="single" w:sz="4" w:space="0" w:color="000000"/>
            </w:tcBorders>
          </w:tcPr>
          <w:p w14:paraId="40CAA7D9" w14:textId="77777777" w:rsidR="005B776F" w:rsidRDefault="00000000">
            <w:pPr>
              <w:widowControl w:val="0"/>
              <w:shd w:val="clear" w:color="auto" w:fill="FFFFFF"/>
              <w:spacing w:after="0" w:line="240" w:lineRule="auto"/>
              <w:ind w:right="202"/>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Свинцевий стоматит</w:t>
            </w:r>
          </w:p>
        </w:tc>
        <w:tc>
          <w:tcPr>
            <w:tcW w:w="3144" w:type="dxa"/>
            <w:tcBorders>
              <w:top w:val="single" w:sz="4" w:space="0" w:color="000000"/>
              <w:left w:val="single" w:sz="4" w:space="0" w:color="000000"/>
              <w:bottom w:val="single" w:sz="4" w:space="0" w:color="000000"/>
              <w:right w:val="single" w:sz="4" w:space="0" w:color="000000"/>
            </w:tcBorders>
          </w:tcPr>
          <w:p w14:paraId="39960C25" w14:textId="77777777" w:rsidR="005B776F" w:rsidRDefault="00000000">
            <w:pPr>
              <w:widowControl w:val="0"/>
              <w:spacing w:after="0" w:line="240" w:lineRule="auto"/>
              <w:ind w:right="202"/>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Вісмутовий стоматит</w:t>
            </w:r>
          </w:p>
        </w:tc>
      </w:tr>
      <w:tr w:rsidR="005B776F" w14:paraId="125B58AB" w14:textId="77777777">
        <w:trPr>
          <w:trHeight w:val="5371"/>
          <w:jc w:val="center"/>
        </w:trPr>
        <w:tc>
          <w:tcPr>
            <w:tcW w:w="3410" w:type="dxa"/>
            <w:tcBorders>
              <w:top w:val="single" w:sz="4" w:space="0" w:color="000000"/>
              <w:left w:val="single" w:sz="4" w:space="0" w:color="000000"/>
              <w:bottom w:val="single" w:sz="4" w:space="0" w:color="000000"/>
              <w:right w:val="single" w:sz="4" w:space="0" w:color="000000"/>
            </w:tcBorders>
          </w:tcPr>
          <w:p w14:paraId="1C2DC751" w14:textId="77777777" w:rsidR="005B776F" w:rsidRDefault="00000000">
            <w:pPr>
              <w:widowControl w:val="0"/>
              <w:shd w:val="clear" w:color="auto" w:fill="FFFFFF"/>
              <w:tabs>
                <w:tab w:val="left" w:pos="1694"/>
                <w:tab w:val="left" w:pos="2366"/>
              </w:tabs>
              <w:spacing w:after="0" w:line="240" w:lineRule="auto"/>
              <w:ind w:right="-94"/>
              <w:rPr>
                <w:rFonts w:ascii="Times New Roman" w:eastAsia="Times New Roman" w:hAnsi="Times New Roman" w:cs="Times New Roman"/>
                <w:sz w:val="24"/>
                <w:szCs w:val="24"/>
              </w:rPr>
            </w:pPr>
            <w:r>
              <w:rPr>
                <w:rFonts w:ascii="Times New Roman" w:eastAsia="Times New Roman" w:hAnsi="Times New Roman" w:cs="Times New Roman"/>
                <w:i/>
                <w:sz w:val="24"/>
                <w:szCs w:val="24"/>
              </w:rPr>
              <w:t>КЛІНІКА</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xml:space="preserve">Першим  симптомом    ртутного стоматиту є підвищення виділення слини, що пов’язано з подразненням слинних залоз ртуттю,  що виділяється ними. Хворий скаржиться на металевий присмак в роті, відчутті жару, сильний пульсуючий біль в яснах, головний біль. Ясна запалені, гіперимовані, набряклі. </w:t>
            </w:r>
          </w:p>
          <w:p w14:paraId="234422A7" w14:textId="77777777" w:rsidR="005B776F" w:rsidRDefault="00000000">
            <w:pPr>
              <w:widowControl w:val="0"/>
              <w:shd w:val="clear" w:color="auto" w:fill="FFFFFF"/>
              <w:tabs>
                <w:tab w:val="left" w:pos="1694"/>
                <w:tab w:val="left" w:pos="2366"/>
              </w:tabs>
              <w:spacing w:after="0" w:line="240" w:lineRule="auto"/>
              <w:ind w:right="-94"/>
              <w:rPr>
                <w:rFonts w:ascii="Times New Roman" w:eastAsia="Times New Roman" w:hAnsi="Times New Roman" w:cs="Times New Roman"/>
                <w:sz w:val="24"/>
                <w:szCs w:val="24"/>
              </w:rPr>
            </w:pPr>
            <w:r>
              <w:rPr>
                <w:rFonts w:ascii="Times New Roman" w:eastAsia="Times New Roman" w:hAnsi="Times New Roman" w:cs="Times New Roman"/>
                <w:sz w:val="24"/>
                <w:szCs w:val="24"/>
              </w:rPr>
              <w:t>По краю ясен і ясеневих сосочків з'являється сірувато - белий наліт, який складається з некротизованих епітеліальних клітин і дентину. При поглибленні некротичного процесу утворюються виразки.</w:t>
            </w:r>
          </w:p>
        </w:tc>
        <w:tc>
          <w:tcPr>
            <w:tcW w:w="3628" w:type="dxa"/>
            <w:tcBorders>
              <w:top w:val="single" w:sz="4" w:space="0" w:color="000000"/>
              <w:left w:val="single" w:sz="4" w:space="0" w:color="000000"/>
              <w:bottom w:val="single" w:sz="4" w:space="0" w:color="000000"/>
              <w:right w:val="single" w:sz="4" w:space="0" w:color="000000"/>
            </w:tcBorders>
          </w:tcPr>
          <w:p w14:paraId="07F22B4D" w14:textId="77777777" w:rsidR="005B776F" w:rsidRDefault="00000000">
            <w:pPr>
              <w:widowControl w:val="0"/>
              <w:shd w:val="clear" w:color="auto" w:fill="FFFFFF"/>
              <w:tabs>
                <w:tab w:val="left" w:pos="2482"/>
              </w:tabs>
              <w:spacing w:after="0" w:line="240" w:lineRule="auto"/>
              <w:ind w:right="-66"/>
              <w:rPr>
                <w:rFonts w:ascii="Times New Roman" w:eastAsia="Times New Roman" w:hAnsi="Times New Roman" w:cs="Times New Roman"/>
                <w:sz w:val="24"/>
                <w:szCs w:val="24"/>
              </w:rPr>
            </w:pPr>
            <w:r>
              <w:rPr>
                <w:rFonts w:ascii="Times New Roman" w:eastAsia="Times New Roman" w:hAnsi="Times New Roman" w:cs="Times New Roman"/>
                <w:i/>
                <w:sz w:val="24"/>
                <w:szCs w:val="24"/>
              </w:rPr>
              <w:t>КЛІНІКА</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Свинцевий стоматит</w:t>
            </w:r>
          </w:p>
          <w:p w14:paraId="7073D926" w14:textId="77777777" w:rsidR="005B776F" w:rsidRDefault="00000000">
            <w:pPr>
              <w:widowControl w:val="0"/>
              <w:shd w:val="clear" w:color="auto" w:fill="FFFFFF"/>
              <w:tabs>
                <w:tab w:val="left" w:pos="1406"/>
                <w:tab w:val="left" w:pos="3317"/>
              </w:tabs>
              <w:spacing w:after="0" w:line="240" w:lineRule="auto"/>
              <w:ind w:right="-66"/>
              <w:rPr>
                <w:rFonts w:ascii="Times New Roman" w:eastAsia="Times New Roman" w:hAnsi="Times New Roman" w:cs="Times New Roman"/>
                <w:sz w:val="24"/>
                <w:szCs w:val="24"/>
              </w:rPr>
            </w:pPr>
            <w:r>
              <w:rPr>
                <w:rFonts w:ascii="Times New Roman" w:eastAsia="Times New Roman" w:hAnsi="Times New Roman" w:cs="Times New Roman"/>
                <w:sz w:val="24"/>
                <w:szCs w:val="24"/>
              </w:rPr>
              <w:t>розвивається поступово: одним з перших симптомів є металевий присмак в роті  і особливий запах з рота, що має назву свинцевого. З'являється свинцева кайма - синюшно-чорна смужка по ясеневому краю, навколо шийок фронтальних зубів, переважно з вестибулярної сторони.</w:t>
            </w:r>
          </w:p>
          <w:p w14:paraId="275E7F24" w14:textId="77777777" w:rsidR="005B776F" w:rsidRDefault="00000000">
            <w:pPr>
              <w:widowControl w:val="0"/>
              <w:shd w:val="clear" w:color="auto" w:fill="FFFFFF"/>
              <w:spacing w:after="0" w:line="240" w:lineRule="auto"/>
              <w:ind w:right="-66"/>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Поступово розвивається хронічний катаральний гінгівіт. Відкладення свинцю у вигляді чорно-синіх плям можуть з'являтися одночасно в різних ділянках порожнини рота і СО щік, язика, твердого і м'якого піднебіння.</w:t>
            </w:r>
          </w:p>
        </w:tc>
        <w:tc>
          <w:tcPr>
            <w:tcW w:w="3144" w:type="dxa"/>
            <w:tcBorders>
              <w:top w:val="single" w:sz="4" w:space="0" w:color="000000"/>
              <w:left w:val="single" w:sz="4" w:space="0" w:color="000000"/>
              <w:bottom w:val="single" w:sz="4" w:space="0" w:color="000000"/>
              <w:right w:val="single" w:sz="4" w:space="0" w:color="000000"/>
            </w:tcBorders>
          </w:tcPr>
          <w:p w14:paraId="6F405720" w14:textId="77777777" w:rsidR="005B776F" w:rsidRDefault="00000000">
            <w:pPr>
              <w:widowControl w:val="0"/>
              <w:shd w:val="clear" w:color="auto" w:fill="FFFFFF"/>
              <w:tabs>
                <w:tab w:val="left" w:pos="3186"/>
                <w:tab w:val="left" w:pos="3302"/>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КЛІНІКА</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Вісмутовий стоматит часто перебігає без суб'єктивних відчуттів, мало турбує хворого. При ураженнях важкого ступеню розвивається виразковий стоматит,  що супроводжується неприємним запахом з роту, підвищеною салівацією, запаленням  лімфатичних вузлів; в окремих випадках - обмеженим некрозом альвеол і навіть частин тіла щелепи. Потрібно враховувати, що захворювання нирок, цукровий діабет, туберкульоз, захворювання ШКТ - протипокази для лікування препаратами вісмуту.</w:t>
            </w:r>
          </w:p>
        </w:tc>
      </w:tr>
      <w:tr w:rsidR="005B776F" w14:paraId="29A58257" w14:textId="77777777">
        <w:trPr>
          <w:trHeight w:val="1430"/>
          <w:jc w:val="center"/>
        </w:trPr>
        <w:tc>
          <w:tcPr>
            <w:tcW w:w="3410" w:type="dxa"/>
            <w:tcBorders>
              <w:top w:val="single" w:sz="4" w:space="0" w:color="000000"/>
              <w:left w:val="single" w:sz="4" w:space="0" w:color="000000"/>
              <w:bottom w:val="single" w:sz="4" w:space="0" w:color="000000"/>
              <w:right w:val="single" w:sz="4" w:space="0" w:color="000000"/>
            </w:tcBorders>
          </w:tcPr>
          <w:p w14:paraId="55655D47" w14:textId="77777777" w:rsidR="005B776F" w:rsidRDefault="00000000">
            <w:pPr>
              <w:widowControl w:val="0"/>
              <w:shd w:val="clear" w:color="auto" w:fill="FFFFFF"/>
              <w:tabs>
                <w:tab w:val="left" w:pos="1877"/>
                <w:tab w:val="left" w:pos="3288"/>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ЛІКУВАННЯ</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xml:space="preserve">Припинити надходження ртуті в організм, а також сприяти її швидкому виведенню з організму. Для цього призначають теплі ванни, лужні мінеральні води. Виведенню ртуті з організму сприяє застосування калію </w:t>
            </w:r>
            <w:r>
              <w:rPr>
                <w:rFonts w:ascii="Times New Roman" w:eastAsia="Times New Roman" w:hAnsi="Times New Roman" w:cs="Times New Roman"/>
                <w:sz w:val="24"/>
                <w:szCs w:val="24"/>
              </w:rPr>
              <w:lastRenderedPageBreak/>
              <w:t>йодиду, натрію тіосульфату. Призначають ін'єкції унітіолу, що зв’язує ртуть і створює нерозчинні сполуки.</w:t>
            </w:r>
          </w:p>
          <w:p w14:paraId="2CB85FBC" w14:textId="77777777" w:rsidR="005B776F" w:rsidRDefault="005B776F">
            <w:pPr>
              <w:widowControl w:val="0"/>
              <w:spacing w:after="0" w:line="240" w:lineRule="auto"/>
              <w:ind w:right="202"/>
              <w:rPr>
                <w:rFonts w:ascii="Times New Roman" w:eastAsia="Times New Roman" w:hAnsi="Times New Roman" w:cs="Times New Roman"/>
                <w:i/>
                <w:sz w:val="24"/>
                <w:szCs w:val="24"/>
              </w:rPr>
            </w:pPr>
          </w:p>
        </w:tc>
        <w:tc>
          <w:tcPr>
            <w:tcW w:w="3628" w:type="dxa"/>
            <w:tcBorders>
              <w:top w:val="single" w:sz="4" w:space="0" w:color="000000"/>
              <w:left w:val="single" w:sz="4" w:space="0" w:color="000000"/>
              <w:bottom w:val="single" w:sz="4" w:space="0" w:color="000000"/>
              <w:right w:val="single" w:sz="4" w:space="0" w:color="000000"/>
            </w:tcBorders>
          </w:tcPr>
          <w:p w14:paraId="383D7B33" w14:textId="77777777" w:rsidR="005B776F" w:rsidRDefault="00000000">
            <w:pPr>
              <w:widowControl w:val="0"/>
              <w:shd w:val="clear" w:color="auto" w:fill="FFFFFF"/>
              <w:tabs>
                <w:tab w:val="left" w:pos="1421"/>
                <w:tab w:val="left" w:pos="2179"/>
              </w:tabs>
              <w:spacing w:after="0" w:line="240" w:lineRule="auto"/>
              <w:ind w:right="-66"/>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ЛІКУВАННЯ</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xml:space="preserve">Негайно припинити контакт хворого з свинцевими подразниками. З лікувальних препаратів призначають 3% р-н калію йодиду, вітаміни. </w:t>
            </w:r>
          </w:p>
          <w:p w14:paraId="29AC2D71" w14:textId="77777777" w:rsidR="005B776F" w:rsidRDefault="00000000">
            <w:pPr>
              <w:widowControl w:val="0"/>
              <w:shd w:val="clear" w:color="auto" w:fill="FFFFFF"/>
              <w:tabs>
                <w:tab w:val="left" w:pos="1421"/>
                <w:tab w:val="left" w:pos="2179"/>
              </w:tabs>
              <w:spacing w:after="0" w:line="240" w:lineRule="auto"/>
              <w:ind w:right="-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Місцеве лікування – симптоматичне. Окрім санації порожнини рота для </w:t>
            </w:r>
            <w:r>
              <w:rPr>
                <w:rFonts w:ascii="Times New Roman" w:eastAsia="Times New Roman" w:hAnsi="Times New Roman" w:cs="Times New Roman"/>
                <w:sz w:val="24"/>
                <w:szCs w:val="24"/>
              </w:rPr>
              <w:lastRenderedPageBreak/>
              <w:t>попередження інфекції призначають полоскання антисептиком і лужними розчинами.</w:t>
            </w:r>
          </w:p>
          <w:p w14:paraId="4D5820B1" w14:textId="77777777" w:rsidR="005B776F" w:rsidRDefault="00000000">
            <w:pPr>
              <w:widowControl w:val="0"/>
              <w:shd w:val="clear" w:color="auto" w:fill="FFFFFF"/>
              <w:tabs>
                <w:tab w:val="left" w:pos="1421"/>
                <w:tab w:val="left" w:pos="2179"/>
              </w:tabs>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8EAFB92" w14:textId="77777777" w:rsidR="005B776F" w:rsidRDefault="005B776F">
            <w:pPr>
              <w:widowControl w:val="0"/>
              <w:spacing w:after="0" w:line="240" w:lineRule="auto"/>
              <w:ind w:right="202"/>
              <w:rPr>
                <w:rFonts w:ascii="Times New Roman" w:eastAsia="Times New Roman" w:hAnsi="Times New Roman" w:cs="Times New Roman"/>
                <w:b/>
                <w:sz w:val="24"/>
                <w:szCs w:val="24"/>
              </w:rPr>
            </w:pPr>
          </w:p>
          <w:p w14:paraId="79C1DEA3" w14:textId="77777777" w:rsidR="005B776F" w:rsidRDefault="005B776F">
            <w:pPr>
              <w:widowControl w:val="0"/>
              <w:spacing w:after="0" w:line="240" w:lineRule="auto"/>
              <w:ind w:right="202"/>
              <w:rPr>
                <w:rFonts w:ascii="Times New Roman" w:eastAsia="Times New Roman" w:hAnsi="Times New Roman" w:cs="Times New Roman"/>
                <w:i/>
                <w:sz w:val="24"/>
                <w:szCs w:val="24"/>
              </w:rPr>
            </w:pPr>
          </w:p>
        </w:tc>
        <w:tc>
          <w:tcPr>
            <w:tcW w:w="3144" w:type="dxa"/>
            <w:tcBorders>
              <w:top w:val="single" w:sz="4" w:space="0" w:color="000000"/>
              <w:left w:val="single" w:sz="4" w:space="0" w:color="000000"/>
              <w:bottom w:val="single" w:sz="4" w:space="0" w:color="000000"/>
              <w:right w:val="single" w:sz="4" w:space="0" w:color="000000"/>
            </w:tcBorders>
          </w:tcPr>
          <w:p w14:paraId="1D8701D0" w14:textId="77777777" w:rsidR="005B776F" w:rsidRDefault="00000000">
            <w:pPr>
              <w:widowControl w:val="0"/>
              <w:shd w:val="clear" w:color="auto" w:fill="FFFFFF"/>
              <w:spacing w:after="0" w:line="240" w:lineRule="auto"/>
              <w:ind w:right="202"/>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ЛІКУВАННЯ</w:t>
            </w:r>
          </w:p>
          <w:p w14:paraId="5F5D3FEF" w14:textId="77777777" w:rsidR="005B776F" w:rsidRDefault="00000000">
            <w:pPr>
              <w:widowControl w:val="0"/>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розвитку вісмутового стоматиту потрібно негайно відмінити терапію препаратами вісмуту, призначити гарячі ванни. Місцеве лікування полягає в полосканні порожнини рота 3% р-ном перекису </w:t>
            </w:r>
            <w:r>
              <w:rPr>
                <w:rFonts w:ascii="Times New Roman" w:eastAsia="Times New Roman" w:hAnsi="Times New Roman" w:cs="Times New Roman"/>
                <w:sz w:val="24"/>
                <w:szCs w:val="24"/>
              </w:rPr>
              <w:lastRenderedPageBreak/>
              <w:t>водню, ретельній її гігієні. Лікування проводять за загальними принципами лікування виразкового захворювання ясен.</w:t>
            </w:r>
          </w:p>
          <w:p w14:paraId="176A9695" w14:textId="77777777" w:rsidR="005B776F" w:rsidRDefault="00000000">
            <w:pPr>
              <w:widowControl w:val="0"/>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F1F950A" w14:textId="77777777" w:rsidR="005B776F" w:rsidRDefault="005B776F">
            <w:pPr>
              <w:widowControl w:val="0"/>
              <w:spacing w:after="0" w:line="240" w:lineRule="auto"/>
              <w:ind w:right="202"/>
              <w:rPr>
                <w:rFonts w:ascii="Times New Roman" w:eastAsia="Times New Roman" w:hAnsi="Times New Roman" w:cs="Times New Roman"/>
                <w:i/>
                <w:sz w:val="24"/>
                <w:szCs w:val="24"/>
              </w:rPr>
            </w:pPr>
          </w:p>
        </w:tc>
      </w:tr>
    </w:tbl>
    <w:p w14:paraId="4D86180D" w14:textId="77777777" w:rsidR="005B776F" w:rsidRDefault="005B776F">
      <w:pPr>
        <w:shd w:val="clear" w:color="auto" w:fill="FFFFFF"/>
        <w:spacing w:after="0" w:line="240" w:lineRule="auto"/>
        <w:ind w:left="710" w:right="202"/>
        <w:rPr>
          <w:rFonts w:ascii="Times New Roman" w:eastAsia="Times New Roman" w:hAnsi="Times New Roman" w:cs="Times New Roman"/>
          <w:sz w:val="24"/>
          <w:szCs w:val="24"/>
          <w:u w:val="single"/>
        </w:rPr>
      </w:pPr>
    </w:p>
    <w:p w14:paraId="2C557966" w14:textId="77777777" w:rsidR="005B776F" w:rsidRDefault="00000000">
      <w:pPr>
        <w:shd w:val="clear" w:color="auto" w:fill="FFFFFF"/>
        <w:tabs>
          <w:tab w:val="left" w:pos="278"/>
        </w:tabs>
        <w:spacing w:after="0" w:line="240" w:lineRule="auto"/>
        <w:ind w:right="20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b/>
      </w:r>
    </w:p>
    <w:p w14:paraId="661F0D40" w14:textId="77777777" w:rsidR="005B776F" w:rsidRDefault="0000000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СХЕМА ООД ПО ТЕМЕ: </w:t>
      </w:r>
      <w:r>
        <w:rPr>
          <w:rFonts w:ascii="Times New Roman" w:eastAsia="Times New Roman" w:hAnsi="Times New Roman" w:cs="Times New Roman"/>
          <w:color w:val="000000"/>
          <w:sz w:val="24"/>
          <w:szCs w:val="24"/>
        </w:rPr>
        <w:t xml:space="preserve"> </w:t>
      </w:r>
    </w:p>
    <w:p w14:paraId="504C503A" w14:textId="77777777" w:rsidR="005B776F" w:rsidRDefault="00000000">
      <w:pPr>
        <w:shd w:val="clear" w:color="auto" w:fill="FFFFFF"/>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Зміни на слизовій оболонці порожнини рота при інтоксикації свинцем».</w:t>
      </w:r>
    </w:p>
    <w:p w14:paraId="1AAEA434" w14:textId="77777777" w:rsidR="005B776F" w:rsidRDefault="00000000">
      <w:pPr>
        <w:tabs>
          <w:tab w:val="left" w:pos="193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tbl>
      <w:tblPr>
        <w:tblStyle w:val="aff"/>
        <w:tblW w:w="10528" w:type="dxa"/>
        <w:tblInd w:w="-180" w:type="dxa"/>
        <w:tblLayout w:type="fixed"/>
        <w:tblLook w:val="0400" w:firstRow="0" w:lastRow="0" w:firstColumn="0" w:lastColumn="0" w:noHBand="0" w:noVBand="1"/>
      </w:tblPr>
      <w:tblGrid>
        <w:gridCol w:w="1800"/>
        <w:gridCol w:w="4476"/>
        <w:gridCol w:w="4252"/>
      </w:tblGrid>
      <w:tr w:rsidR="005B776F" w14:paraId="7B6EF5DF" w14:textId="77777777">
        <w:trPr>
          <w:trHeight w:val="323"/>
        </w:trPr>
        <w:tc>
          <w:tcPr>
            <w:tcW w:w="1800" w:type="dxa"/>
            <w:tcBorders>
              <w:top w:val="single" w:sz="6" w:space="0" w:color="000000"/>
              <w:left w:val="single" w:sz="4" w:space="0" w:color="000000"/>
              <w:bottom w:val="single" w:sz="6" w:space="0" w:color="000000"/>
              <w:right w:val="single" w:sz="6" w:space="0" w:color="000000"/>
            </w:tcBorders>
            <w:shd w:val="clear" w:color="auto" w:fill="FFFFFF"/>
          </w:tcPr>
          <w:p w14:paraId="38DE1E48"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Порядок дійобследования</w:t>
            </w:r>
          </w:p>
          <w:p w14:paraId="3C3C7D42" w14:textId="77777777" w:rsidR="005B776F" w:rsidRDefault="005B776F">
            <w:pPr>
              <w:widowControl w:val="0"/>
              <w:shd w:val="clear" w:color="auto" w:fill="FFFFFF"/>
              <w:spacing w:after="0" w:line="240" w:lineRule="auto"/>
              <w:jc w:val="center"/>
              <w:rPr>
                <w:rFonts w:ascii="Times New Roman" w:eastAsia="Times New Roman" w:hAnsi="Times New Roman" w:cs="Times New Roman"/>
                <w:color w:val="000000"/>
                <w:sz w:val="24"/>
                <w:szCs w:val="24"/>
              </w:rPr>
            </w:pPr>
          </w:p>
        </w:tc>
        <w:tc>
          <w:tcPr>
            <w:tcW w:w="4476" w:type="dxa"/>
            <w:tcBorders>
              <w:top w:val="single" w:sz="6" w:space="0" w:color="000000"/>
              <w:left w:val="single" w:sz="6" w:space="0" w:color="000000"/>
              <w:bottom w:val="single" w:sz="6" w:space="0" w:color="000000"/>
              <w:right w:val="single" w:sz="6" w:space="0" w:color="000000"/>
            </w:tcBorders>
            <w:shd w:val="clear" w:color="auto" w:fill="FFFFFF"/>
          </w:tcPr>
          <w:p w14:paraId="779E234A" w14:textId="77777777" w:rsidR="005B776F" w:rsidRDefault="0000000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Виявлені симптоми</w:t>
            </w:r>
          </w:p>
          <w:p w14:paraId="08BCD7AE" w14:textId="77777777" w:rsidR="005B776F" w:rsidRDefault="005B776F">
            <w:pPr>
              <w:widowControl w:val="0"/>
              <w:shd w:val="clear" w:color="auto" w:fill="FFFFFF"/>
              <w:spacing w:after="0" w:line="240" w:lineRule="auto"/>
              <w:jc w:val="center"/>
              <w:rPr>
                <w:rFonts w:ascii="Times New Roman" w:eastAsia="Times New Roman" w:hAnsi="Times New Roman" w:cs="Times New Roman"/>
                <w:color w:val="000000"/>
                <w:sz w:val="24"/>
                <w:szCs w:val="24"/>
              </w:rPr>
            </w:pPr>
          </w:p>
        </w:tc>
        <w:tc>
          <w:tcPr>
            <w:tcW w:w="4252" w:type="dxa"/>
            <w:tcBorders>
              <w:top w:val="single" w:sz="6" w:space="0" w:color="000000"/>
              <w:left w:val="single" w:sz="6" w:space="0" w:color="000000"/>
              <w:bottom w:val="single" w:sz="6" w:space="0" w:color="000000"/>
              <w:right w:val="single" w:sz="4" w:space="0" w:color="000000"/>
            </w:tcBorders>
            <w:shd w:val="clear" w:color="auto" w:fill="FFFFFF"/>
          </w:tcPr>
          <w:p w14:paraId="4FAAE32F" w14:textId="77777777" w:rsidR="005B776F" w:rsidRDefault="0000000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Патогенетичне  обгрунтування симптомів</w:t>
            </w:r>
          </w:p>
          <w:p w14:paraId="69DA6C05" w14:textId="77777777" w:rsidR="005B776F" w:rsidRDefault="005B776F">
            <w:pPr>
              <w:widowControl w:val="0"/>
              <w:shd w:val="clear" w:color="auto" w:fill="FFFFFF"/>
              <w:spacing w:after="0" w:line="240" w:lineRule="auto"/>
              <w:jc w:val="center"/>
              <w:rPr>
                <w:rFonts w:ascii="Times New Roman" w:eastAsia="Times New Roman" w:hAnsi="Times New Roman" w:cs="Times New Roman"/>
                <w:color w:val="000000"/>
                <w:sz w:val="24"/>
                <w:szCs w:val="24"/>
              </w:rPr>
            </w:pPr>
          </w:p>
        </w:tc>
      </w:tr>
      <w:tr w:rsidR="005B776F" w14:paraId="4757A2BD" w14:textId="77777777">
        <w:trPr>
          <w:trHeight w:val="1796"/>
        </w:trPr>
        <w:tc>
          <w:tcPr>
            <w:tcW w:w="1800" w:type="dxa"/>
            <w:tcBorders>
              <w:top w:val="single" w:sz="6" w:space="0" w:color="000000"/>
              <w:left w:val="single" w:sz="4" w:space="0" w:color="000000"/>
              <w:bottom w:val="single" w:sz="4" w:space="0" w:color="000000"/>
              <w:right w:val="single" w:sz="6" w:space="0" w:color="000000"/>
            </w:tcBorders>
            <w:shd w:val="clear" w:color="auto" w:fill="FFFFFF"/>
          </w:tcPr>
          <w:p w14:paraId="6ADB6817" w14:textId="77777777" w:rsidR="005B776F" w:rsidRDefault="00000000">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Опитування</w:t>
            </w:r>
          </w:p>
          <w:p w14:paraId="7E3532C3"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скарги</w:t>
            </w:r>
          </w:p>
          <w:p w14:paraId="59E95F25"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tc>
        <w:tc>
          <w:tcPr>
            <w:tcW w:w="4476" w:type="dxa"/>
            <w:tcBorders>
              <w:top w:val="single" w:sz="6" w:space="0" w:color="000000"/>
              <w:left w:val="single" w:sz="6" w:space="0" w:color="000000"/>
              <w:bottom w:val="single" w:sz="6" w:space="0" w:color="000000"/>
              <w:right w:val="single" w:sz="6" w:space="0" w:color="000000"/>
            </w:tcBorders>
            <w:shd w:val="clear" w:color="auto" w:fill="FFFFFF"/>
          </w:tcPr>
          <w:p w14:paraId="68F3F577"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Металевий присмак у роті, свинцевий запах з ротової порожнини. Наявність чорно-синіх плям в різних ділянках СОПР.</w:t>
            </w:r>
          </w:p>
          <w:p w14:paraId="721CCD10"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Слабкість, апатія, відсутність апетиту, порушення травлення.</w:t>
            </w:r>
          </w:p>
          <w:p w14:paraId="55F3E229" w14:textId="77777777" w:rsidR="005B776F" w:rsidRDefault="005B776F">
            <w:pPr>
              <w:spacing w:after="0" w:line="240" w:lineRule="auto"/>
              <w:rPr>
                <w:rFonts w:ascii="Times New Roman" w:eastAsia="Times New Roman" w:hAnsi="Times New Roman" w:cs="Times New Roman"/>
                <w:b/>
                <w:color w:val="000000"/>
                <w:sz w:val="24"/>
                <w:szCs w:val="24"/>
              </w:rPr>
            </w:pPr>
          </w:p>
          <w:p w14:paraId="083828C6"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tc>
        <w:tc>
          <w:tcPr>
            <w:tcW w:w="4252" w:type="dxa"/>
            <w:tcBorders>
              <w:top w:val="single" w:sz="6" w:space="0" w:color="000000"/>
              <w:left w:val="single" w:sz="6" w:space="0" w:color="000000"/>
              <w:bottom w:val="single" w:sz="6" w:space="0" w:color="000000"/>
              <w:right w:val="single" w:sz="4" w:space="0" w:color="000000"/>
            </w:tcBorders>
            <w:shd w:val="clear" w:color="auto" w:fill="FFFFFF"/>
          </w:tcPr>
          <w:p w14:paraId="6D80DA4A"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Свинцева облямівка утворюється внаслідок відкладення сірчаного свинцю, являє собою сполуку свинцю із сірководнем, який утворюється в ясенних кишенях при гнитті залишків їжі.</w:t>
            </w:r>
          </w:p>
          <w:p w14:paraId="03434917"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tc>
      </w:tr>
      <w:tr w:rsidR="005B776F" w14:paraId="35FC5236" w14:textId="77777777">
        <w:trPr>
          <w:trHeight w:val="1708"/>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080B0D06" w14:textId="77777777" w:rsidR="005B776F" w:rsidRDefault="00000000">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Анамнез</w:t>
            </w:r>
          </w:p>
          <w:p w14:paraId="2AFF59ED"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початок,перебіг захворювання</w:t>
            </w:r>
          </w:p>
          <w:p w14:paraId="21299C29"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tc>
        <w:tc>
          <w:tcPr>
            <w:tcW w:w="4476" w:type="dxa"/>
            <w:tcBorders>
              <w:top w:val="single" w:sz="6" w:space="0" w:color="000000"/>
              <w:left w:val="single" w:sz="6" w:space="0" w:color="000000"/>
              <w:bottom w:val="nil"/>
              <w:right w:val="single" w:sz="6" w:space="0" w:color="000000"/>
            </w:tcBorders>
            <w:shd w:val="clear" w:color="auto" w:fill="FFFFFF"/>
          </w:tcPr>
          <w:p w14:paraId="54589A2C" w14:textId="77777777" w:rsidR="005B776F" w:rsidRDefault="0000000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Розвиток поступовий. Першою ознакою часто є металевий присмак у роті, синювато-чорна смужка по ясенному краю.</w:t>
            </w:r>
          </w:p>
          <w:p w14:paraId="661F7C8C" w14:textId="77777777" w:rsidR="005B776F" w:rsidRDefault="0000000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Поступово розвиваються загальні явища інтоксикації свинцем.</w:t>
            </w:r>
          </w:p>
          <w:p w14:paraId="60F9FCA5" w14:textId="77777777" w:rsidR="005B776F" w:rsidRDefault="005B776F">
            <w:pPr>
              <w:spacing w:after="0" w:line="240" w:lineRule="auto"/>
              <w:rPr>
                <w:rFonts w:ascii="Times New Roman" w:eastAsia="Times New Roman" w:hAnsi="Times New Roman" w:cs="Times New Roman"/>
                <w:b/>
                <w:color w:val="000000"/>
                <w:sz w:val="24"/>
                <w:szCs w:val="24"/>
              </w:rPr>
            </w:pPr>
          </w:p>
          <w:p w14:paraId="715E3475"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tc>
        <w:tc>
          <w:tcPr>
            <w:tcW w:w="4252" w:type="dxa"/>
            <w:tcBorders>
              <w:top w:val="single" w:sz="6" w:space="0" w:color="000000"/>
              <w:left w:val="single" w:sz="6" w:space="0" w:color="000000"/>
              <w:bottom w:val="nil"/>
              <w:right w:val="single" w:sz="4" w:space="0" w:color="000000"/>
            </w:tcBorders>
            <w:shd w:val="clear" w:color="auto" w:fill="FFFFFF"/>
          </w:tcPr>
          <w:p w14:paraId="460F69A2"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p w14:paraId="585452E0"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tc>
      </w:tr>
      <w:tr w:rsidR="005B776F" w14:paraId="70C014AA" w14:textId="77777777">
        <w:trPr>
          <w:trHeight w:val="1543"/>
        </w:trPr>
        <w:tc>
          <w:tcPr>
            <w:tcW w:w="1800" w:type="dxa"/>
            <w:tcBorders>
              <w:top w:val="single" w:sz="4" w:space="0" w:color="000000"/>
              <w:left w:val="single" w:sz="4" w:space="0" w:color="000000"/>
              <w:bottom w:val="single" w:sz="6" w:space="0" w:color="000000"/>
              <w:right w:val="single" w:sz="6" w:space="0" w:color="000000"/>
            </w:tcBorders>
            <w:shd w:val="clear" w:color="auto" w:fill="FFFFFF"/>
          </w:tcPr>
          <w:p w14:paraId="2BEABE9B"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перенесені</w:t>
            </w:r>
          </w:p>
          <w:p w14:paraId="679F03BE"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і супутні</w:t>
            </w:r>
          </w:p>
          <w:p w14:paraId="5A5F7C25"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захворювання</w:t>
            </w:r>
          </w:p>
          <w:p w14:paraId="1C2A7567" w14:textId="77777777" w:rsidR="005B776F" w:rsidRDefault="005B776F">
            <w:pPr>
              <w:spacing w:after="0" w:line="240" w:lineRule="auto"/>
              <w:rPr>
                <w:rFonts w:ascii="Times New Roman" w:eastAsia="Times New Roman" w:hAnsi="Times New Roman" w:cs="Times New Roman"/>
                <w:color w:val="000000"/>
                <w:sz w:val="24"/>
                <w:szCs w:val="24"/>
              </w:rPr>
            </w:pPr>
          </w:p>
        </w:tc>
        <w:tc>
          <w:tcPr>
            <w:tcW w:w="4476" w:type="dxa"/>
            <w:tcBorders>
              <w:top w:val="single" w:sz="4" w:space="0" w:color="000000"/>
              <w:left w:val="single" w:sz="6" w:space="0" w:color="000000"/>
              <w:bottom w:val="single" w:sz="6" w:space="0" w:color="000000"/>
              <w:right w:val="single" w:sz="6" w:space="0" w:color="000000"/>
            </w:tcBorders>
            <w:shd w:val="clear" w:color="auto" w:fill="FFFFFF"/>
          </w:tcPr>
          <w:p w14:paraId="23E6C1B8"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Хронічні запальні захворювання ЛОР-органів, шлунку, кишечника, печінки, легенів; осередки хронічної ендогенної інфекції, алергічні захворювання</w:t>
            </w:r>
          </w:p>
          <w:p w14:paraId="66A26664" w14:textId="77777777" w:rsidR="005B776F" w:rsidRDefault="005B776F">
            <w:pPr>
              <w:spacing w:after="0" w:line="240" w:lineRule="auto"/>
              <w:rPr>
                <w:rFonts w:ascii="Times New Roman" w:eastAsia="Times New Roman" w:hAnsi="Times New Roman" w:cs="Times New Roman"/>
                <w:b/>
                <w:color w:val="000000"/>
                <w:sz w:val="24"/>
                <w:szCs w:val="24"/>
              </w:rPr>
            </w:pPr>
          </w:p>
          <w:p w14:paraId="7F3EED28" w14:textId="77777777" w:rsidR="005B776F" w:rsidRDefault="005B776F">
            <w:pPr>
              <w:spacing w:after="0" w:line="240" w:lineRule="auto"/>
              <w:rPr>
                <w:rFonts w:ascii="Times New Roman" w:eastAsia="Times New Roman" w:hAnsi="Times New Roman" w:cs="Times New Roman"/>
                <w:color w:val="000000"/>
                <w:sz w:val="24"/>
                <w:szCs w:val="24"/>
              </w:rPr>
            </w:pPr>
          </w:p>
        </w:tc>
        <w:tc>
          <w:tcPr>
            <w:tcW w:w="4252" w:type="dxa"/>
            <w:tcBorders>
              <w:top w:val="single" w:sz="4" w:space="0" w:color="000000"/>
              <w:left w:val="single" w:sz="6" w:space="0" w:color="000000"/>
              <w:bottom w:val="single" w:sz="6" w:space="0" w:color="000000"/>
              <w:right w:val="single" w:sz="4" w:space="0" w:color="000000"/>
            </w:tcBorders>
            <w:shd w:val="clear" w:color="auto" w:fill="FFFFFF"/>
          </w:tcPr>
          <w:p w14:paraId="2C1D07C6"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Захворювання внутрішніх органів і систем сприяють зниженню реактивності організму і  ранньому розвитку професійного захворювання.</w:t>
            </w:r>
          </w:p>
        </w:tc>
      </w:tr>
      <w:tr w:rsidR="005B776F" w14:paraId="0188FF5A" w14:textId="77777777">
        <w:trPr>
          <w:trHeight w:val="720"/>
        </w:trPr>
        <w:tc>
          <w:tcPr>
            <w:tcW w:w="1800" w:type="dxa"/>
            <w:tcBorders>
              <w:top w:val="single" w:sz="6" w:space="0" w:color="000000"/>
              <w:left w:val="single" w:sz="4" w:space="0" w:color="000000"/>
              <w:bottom w:val="single" w:sz="4" w:space="0" w:color="000000"/>
              <w:right w:val="single" w:sz="6" w:space="0" w:color="000000"/>
            </w:tcBorders>
            <w:shd w:val="clear" w:color="auto" w:fill="FFFFFF"/>
          </w:tcPr>
          <w:p w14:paraId="13E5A084"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Матеріально-побутові умови</w:t>
            </w:r>
          </w:p>
          <w:p w14:paraId="6B4BAB03"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50EC81BB" w14:textId="77777777" w:rsidR="005B776F" w:rsidRDefault="005B776F">
            <w:pPr>
              <w:spacing w:after="0" w:line="240" w:lineRule="auto"/>
              <w:rPr>
                <w:rFonts w:ascii="Times New Roman" w:eastAsia="Times New Roman" w:hAnsi="Times New Roman" w:cs="Times New Roman"/>
                <w:b/>
                <w:color w:val="000000"/>
                <w:sz w:val="24"/>
                <w:szCs w:val="24"/>
              </w:rPr>
            </w:pPr>
          </w:p>
          <w:p w14:paraId="1C39D5A7" w14:textId="77777777" w:rsidR="005B776F" w:rsidRDefault="005B776F">
            <w:pPr>
              <w:spacing w:after="0" w:line="240" w:lineRule="auto"/>
              <w:rPr>
                <w:rFonts w:ascii="Times New Roman" w:eastAsia="Times New Roman" w:hAnsi="Times New Roman" w:cs="Times New Roman"/>
                <w:color w:val="000000"/>
                <w:sz w:val="24"/>
                <w:szCs w:val="24"/>
              </w:rPr>
            </w:pPr>
          </w:p>
        </w:tc>
        <w:tc>
          <w:tcPr>
            <w:tcW w:w="4476" w:type="dxa"/>
            <w:tcBorders>
              <w:top w:val="single" w:sz="6" w:space="0" w:color="000000"/>
              <w:left w:val="single" w:sz="6" w:space="0" w:color="000000"/>
              <w:bottom w:val="single" w:sz="6" w:space="0" w:color="000000"/>
              <w:right w:val="single" w:sz="6" w:space="0" w:color="000000"/>
            </w:tcBorders>
            <w:shd w:val="clear" w:color="auto" w:fill="FFFFFF"/>
          </w:tcPr>
          <w:p w14:paraId="71C61EAA"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Неповноцінне  харчування,   фізичні перевантаження, переохолодження</w:t>
            </w:r>
          </w:p>
          <w:p w14:paraId="58934609"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4F29EDD" w14:textId="77777777" w:rsidR="005B776F" w:rsidRDefault="005B776F">
            <w:pPr>
              <w:spacing w:after="0" w:line="240" w:lineRule="auto"/>
              <w:rPr>
                <w:rFonts w:ascii="Times New Roman" w:eastAsia="Times New Roman" w:hAnsi="Times New Roman" w:cs="Times New Roman"/>
                <w:b/>
                <w:color w:val="000000"/>
                <w:sz w:val="24"/>
                <w:szCs w:val="24"/>
              </w:rPr>
            </w:pPr>
          </w:p>
          <w:p w14:paraId="0AC544BA" w14:textId="77777777" w:rsidR="005B776F" w:rsidRDefault="005B776F">
            <w:pPr>
              <w:spacing w:after="0" w:line="240" w:lineRule="auto"/>
              <w:rPr>
                <w:rFonts w:ascii="Times New Roman" w:eastAsia="Times New Roman" w:hAnsi="Times New Roman" w:cs="Times New Roman"/>
                <w:color w:val="000000"/>
                <w:sz w:val="24"/>
                <w:szCs w:val="24"/>
              </w:rPr>
            </w:pPr>
          </w:p>
        </w:tc>
        <w:tc>
          <w:tcPr>
            <w:tcW w:w="4252" w:type="dxa"/>
            <w:tcBorders>
              <w:top w:val="single" w:sz="6" w:space="0" w:color="000000"/>
              <w:left w:val="single" w:sz="6" w:space="0" w:color="000000"/>
              <w:bottom w:val="single" w:sz="6" w:space="0" w:color="000000"/>
              <w:right w:val="single" w:sz="4" w:space="0" w:color="000000"/>
            </w:tcBorders>
            <w:shd w:val="clear" w:color="auto" w:fill="FFFFFF"/>
          </w:tcPr>
          <w:p w14:paraId="4CEA4F23"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Сприяє зниженню резистентності організму</w:t>
            </w:r>
          </w:p>
          <w:p w14:paraId="53EADB10"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73E2DD7C" w14:textId="77777777" w:rsidR="005B776F" w:rsidRDefault="005B776F">
            <w:pPr>
              <w:spacing w:after="0" w:line="240" w:lineRule="auto"/>
              <w:rPr>
                <w:rFonts w:ascii="Times New Roman" w:eastAsia="Times New Roman" w:hAnsi="Times New Roman" w:cs="Times New Roman"/>
                <w:b/>
                <w:color w:val="000000"/>
                <w:sz w:val="24"/>
                <w:szCs w:val="24"/>
              </w:rPr>
            </w:pPr>
          </w:p>
          <w:p w14:paraId="6157D4BB" w14:textId="77777777" w:rsidR="005B776F" w:rsidRDefault="005B776F">
            <w:pPr>
              <w:spacing w:after="0" w:line="240" w:lineRule="auto"/>
              <w:rPr>
                <w:rFonts w:ascii="Times New Roman" w:eastAsia="Times New Roman" w:hAnsi="Times New Roman" w:cs="Times New Roman"/>
                <w:color w:val="000000"/>
                <w:sz w:val="24"/>
                <w:szCs w:val="24"/>
              </w:rPr>
            </w:pPr>
          </w:p>
        </w:tc>
      </w:tr>
      <w:tr w:rsidR="005B776F" w14:paraId="66F7F31F" w14:textId="77777777">
        <w:trPr>
          <w:trHeight w:val="2544"/>
        </w:trPr>
        <w:tc>
          <w:tcPr>
            <w:tcW w:w="1800" w:type="dxa"/>
            <w:tcBorders>
              <w:top w:val="single" w:sz="4" w:space="0" w:color="000000"/>
              <w:left w:val="single" w:sz="4" w:space="0" w:color="000000"/>
              <w:bottom w:val="nil"/>
              <w:right w:val="single" w:sz="6" w:space="0" w:color="000000"/>
            </w:tcBorders>
            <w:shd w:val="clear" w:color="auto" w:fill="FFFFFF"/>
          </w:tcPr>
          <w:p w14:paraId="7FB8C502"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Огляд</w:t>
            </w:r>
          </w:p>
          <w:p w14:paraId="6E6AC919"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зовнішній огляд</w:t>
            </w:r>
          </w:p>
          <w:p w14:paraId="11B1B4B4"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огляд порожнини рота</w:t>
            </w:r>
          </w:p>
          <w:p w14:paraId="696E112A" w14:textId="77777777" w:rsidR="005B776F" w:rsidRDefault="005B776F">
            <w:pPr>
              <w:spacing w:after="0" w:line="240" w:lineRule="auto"/>
              <w:rPr>
                <w:rFonts w:ascii="Times New Roman" w:eastAsia="Times New Roman" w:hAnsi="Times New Roman" w:cs="Times New Roman"/>
                <w:color w:val="000000"/>
                <w:sz w:val="24"/>
                <w:szCs w:val="24"/>
              </w:rPr>
            </w:pPr>
          </w:p>
          <w:p w14:paraId="3E9565CE" w14:textId="77777777" w:rsidR="005B776F" w:rsidRDefault="005B776F">
            <w:pPr>
              <w:spacing w:after="0" w:line="240" w:lineRule="auto"/>
              <w:rPr>
                <w:rFonts w:ascii="Times New Roman" w:eastAsia="Times New Roman" w:hAnsi="Times New Roman" w:cs="Times New Roman"/>
                <w:b/>
                <w:color w:val="000000"/>
                <w:sz w:val="24"/>
                <w:szCs w:val="24"/>
              </w:rPr>
            </w:pPr>
          </w:p>
          <w:p w14:paraId="046F58BF" w14:textId="77777777" w:rsidR="005B776F" w:rsidRDefault="005B776F">
            <w:pPr>
              <w:widowControl w:val="0"/>
              <w:spacing w:after="0" w:line="240" w:lineRule="auto"/>
              <w:rPr>
                <w:rFonts w:ascii="Times New Roman" w:eastAsia="Times New Roman" w:hAnsi="Times New Roman" w:cs="Times New Roman"/>
                <w:color w:val="000000"/>
                <w:sz w:val="24"/>
                <w:szCs w:val="24"/>
              </w:rPr>
            </w:pPr>
          </w:p>
          <w:p w14:paraId="3EAC40BF" w14:textId="77777777" w:rsidR="005B776F" w:rsidRDefault="005B776F">
            <w:pPr>
              <w:widowControl w:val="0"/>
              <w:spacing w:after="0" w:line="240" w:lineRule="auto"/>
              <w:rPr>
                <w:rFonts w:ascii="Times New Roman" w:eastAsia="Times New Roman" w:hAnsi="Times New Roman" w:cs="Times New Roman"/>
                <w:color w:val="000000"/>
                <w:sz w:val="24"/>
                <w:szCs w:val="24"/>
              </w:rPr>
            </w:pPr>
          </w:p>
          <w:p w14:paraId="713CC36A" w14:textId="77777777" w:rsidR="005B776F" w:rsidRDefault="005B776F">
            <w:pPr>
              <w:widowControl w:val="0"/>
              <w:spacing w:after="0" w:line="240" w:lineRule="auto"/>
              <w:rPr>
                <w:rFonts w:ascii="Times New Roman" w:eastAsia="Times New Roman" w:hAnsi="Times New Roman" w:cs="Times New Roman"/>
                <w:color w:val="000000"/>
                <w:sz w:val="24"/>
                <w:szCs w:val="24"/>
              </w:rPr>
            </w:pPr>
          </w:p>
          <w:p w14:paraId="4321A627" w14:textId="77777777" w:rsidR="005B776F" w:rsidRDefault="005B776F">
            <w:pPr>
              <w:widowControl w:val="0"/>
              <w:spacing w:after="0" w:line="240" w:lineRule="auto"/>
              <w:rPr>
                <w:rFonts w:ascii="Times New Roman" w:eastAsia="Times New Roman" w:hAnsi="Times New Roman" w:cs="Times New Roman"/>
                <w:color w:val="000000"/>
                <w:sz w:val="24"/>
                <w:szCs w:val="24"/>
              </w:rPr>
            </w:pPr>
          </w:p>
          <w:p w14:paraId="7CF00EB1" w14:textId="77777777" w:rsidR="005B776F" w:rsidRDefault="005B776F">
            <w:pPr>
              <w:widowControl w:val="0"/>
              <w:spacing w:after="0" w:line="240" w:lineRule="auto"/>
              <w:rPr>
                <w:rFonts w:ascii="Times New Roman" w:eastAsia="Times New Roman" w:hAnsi="Times New Roman" w:cs="Times New Roman"/>
                <w:color w:val="000000"/>
                <w:sz w:val="24"/>
                <w:szCs w:val="24"/>
              </w:rPr>
            </w:pPr>
          </w:p>
        </w:tc>
        <w:tc>
          <w:tcPr>
            <w:tcW w:w="4476" w:type="dxa"/>
            <w:tcBorders>
              <w:top w:val="single" w:sz="4" w:space="0" w:color="000000"/>
              <w:left w:val="single" w:sz="6" w:space="0" w:color="000000"/>
              <w:bottom w:val="nil"/>
              <w:right w:val="single" w:sz="6" w:space="0" w:color="000000"/>
            </w:tcBorders>
            <w:shd w:val="clear" w:color="auto" w:fill="FFFFFF"/>
          </w:tcPr>
          <w:p w14:paraId="2070850E" w14:textId="77777777" w:rsidR="005B776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Шкіра обличчя сірувато-землистого відтінку. По ясенному краю, навколо шийок фронтальних зубів переважно з вестибулярного боку, спостерігається синювато-чорна смужка. Явища хронічного катарального гінгівіту, виразкового гінгівіту і стоматиту. Наявність чорно-синіх плям на СО щік, губ, язика, твердого і м’якого піднебіння. </w:t>
            </w:r>
          </w:p>
        </w:tc>
        <w:tc>
          <w:tcPr>
            <w:tcW w:w="4252" w:type="dxa"/>
            <w:tcBorders>
              <w:top w:val="single" w:sz="4" w:space="0" w:color="000000"/>
              <w:left w:val="single" w:sz="6" w:space="0" w:color="000000"/>
              <w:bottom w:val="nil"/>
              <w:right w:val="single" w:sz="4" w:space="0" w:color="000000"/>
            </w:tcBorders>
            <w:shd w:val="clear" w:color="auto" w:fill="FFFFFF"/>
          </w:tcPr>
          <w:p w14:paraId="17AD1B2B" w14:textId="77777777" w:rsidR="005B776F" w:rsidRDefault="00000000">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 слизовій оболонці свинець відкладається в стінках судин, що спричинює порушення кровообігу, а в тяжких випадках до асептичного некрозу. При приєднанні фузоспирилярної інфекції розвивається виразковий гінгівіт та стоматит.</w:t>
            </w:r>
          </w:p>
        </w:tc>
      </w:tr>
      <w:tr w:rsidR="005B776F" w14:paraId="42361D3D" w14:textId="77777777">
        <w:trPr>
          <w:trHeight w:val="2832"/>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5136D66F"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Додаткові методи дослідження</w:t>
            </w:r>
          </w:p>
          <w:p w14:paraId="3FCD48ED" w14:textId="77777777" w:rsidR="005B776F" w:rsidRDefault="000000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загальний клінічний аналіз крові, </w:t>
            </w:r>
          </w:p>
          <w:p w14:paraId="41737574"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p w14:paraId="056DB651" w14:textId="77777777" w:rsidR="005B776F" w:rsidRDefault="00000000">
            <w:pPr>
              <w:widowControl w:val="0"/>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аналіз крові, сечі, калу на наявність свинцю</w:t>
            </w:r>
          </w:p>
        </w:tc>
        <w:tc>
          <w:tcPr>
            <w:tcW w:w="4476" w:type="dxa"/>
            <w:tcBorders>
              <w:top w:val="single" w:sz="4" w:space="0" w:color="000000"/>
              <w:left w:val="single" w:sz="6" w:space="0" w:color="000000"/>
              <w:bottom w:val="single" w:sz="4" w:space="0" w:color="000000"/>
              <w:right w:val="single" w:sz="6" w:space="0" w:color="000000"/>
            </w:tcBorders>
            <w:shd w:val="clear" w:color="auto" w:fill="FFFFFF"/>
          </w:tcPr>
          <w:p w14:paraId="5CF7E65D"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p w14:paraId="2D4D6CAE"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p w14:paraId="0E4F2276" w14:textId="77777777" w:rsidR="005B776F" w:rsidRDefault="00000000">
            <w:pPr>
              <w:widowControl w:val="0"/>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Зниження кількості еритроцитів, гемоглобіну, базофільна зернистість еритроцитів, пойкілоцитоз, лейкоцитоз</w:t>
            </w:r>
          </w:p>
          <w:p w14:paraId="0CE9B4C7"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p w14:paraId="7CC8FAB3" w14:textId="77777777" w:rsidR="005B776F" w:rsidRDefault="005B776F">
            <w:pPr>
              <w:widowControl w:val="0"/>
              <w:shd w:val="clear" w:color="auto" w:fill="FFFFFF"/>
              <w:spacing w:after="0" w:line="240" w:lineRule="auto"/>
              <w:rPr>
                <w:rFonts w:ascii="Times New Roman" w:eastAsia="Times New Roman" w:hAnsi="Times New Roman" w:cs="Times New Roman"/>
                <w:color w:val="000000"/>
                <w:sz w:val="24"/>
                <w:szCs w:val="24"/>
              </w:rPr>
            </w:pPr>
          </w:p>
          <w:p w14:paraId="45469F03" w14:textId="77777777" w:rsidR="005B776F" w:rsidRDefault="00000000">
            <w:pPr>
              <w:widowControl w:val="0"/>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Кількість свинцю у крові більше ніж 0,2 мг%, в сечі більше ніж 0,2 мг/л, калу вище ніж 1 мг.</w:t>
            </w:r>
          </w:p>
        </w:tc>
        <w:tc>
          <w:tcPr>
            <w:tcW w:w="4252" w:type="dxa"/>
            <w:tcBorders>
              <w:top w:val="single" w:sz="4" w:space="0" w:color="000000"/>
              <w:left w:val="single" w:sz="6" w:space="0" w:color="000000"/>
              <w:bottom w:val="single" w:sz="4" w:space="0" w:color="000000"/>
              <w:right w:val="single" w:sz="4" w:space="0" w:color="000000"/>
            </w:tcBorders>
            <w:shd w:val="clear" w:color="auto" w:fill="FFFFFF"/>
          </w:tcPr>
          <w:p w14:paraId="414F04D7"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p w14:paraId="0F798247" w14:textId="77777777" w:rsidR="005B776F" w:rsidRDefault="005B776F">
            <w:pPr>
              <w:shd w:val="clear" w:color="auto" w:fill="FFFFFF"/>
              <w:spacing w:after="0" w:line="240" w:lineRule="auto"/>
              <w:rPr>
                <w:rFonts w:ascii="Times New Roman" w:eastAsia="Times New Roman" w:hAnsi="Times New Roman" w:cs="Times New Roman"/>
                <w:color w:val="000000"/>
                <w:sz w:val="24"/>
                <w:szCs w:val="24"/>
              </w:rPr>
            </w:pPr>
          </w:p>
          <w:p w14:paraId="43878CEC" w14:textId="77777777" w:rsidR="005B776F" w:rsidRDefault="00000000">
            <w:pPr>
              <w:widowControl w:val="0"/>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Типові ознаки інтоксикації організму.</w:t>
            </w:r>
          </w:p>
        </w:tc>
      </w:tr>
    </w:tbl>
    <w:p w14:paraId="310C8F64" w14:textId="77777777" w:rsidR="005B776F" w:rsidRDefault="005B776F">
      <w:pPr>
        <w:spacing w:after="0" w:line="240" w:lineRule="auto"/>
        <w:rPr>
          <w:rFonts w:ascii="Times New Roman" w:eastAsia="Times New Roman" w:hAnsi="Times New Roman" w:cs="Times New Roman"/>
          <w:color w:val="000000"/>
          <w:sz w:val="24"/>
          <w:szCs w:val="24"/>
        </w:rPr>
      </w:pPr>
    </w:p>
    <w:p w14:paraId="49E5CE30" w14:textId="77777777" w:rsidR="005B776F" w:rsidRDefault="0000000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Схема ООД по темі: "</w:t>
      </w:r>
      <w:r>
        <w:rPr>
          <w:rFonts w:ascii="Times New Roman" w:eastAsia="Times New Roman" w:hAnsi="Times New Roman" w:cs="Times New Roman"/>
          <w:b/>
          <w:i/>
          <w:sz w:val="24"/>
          <w:szCs w:val="24"/>
        </w:rPr>
        <w:t>Загальне лікування проявів інтоксикації ртуттю, вісмутом та свинцем на слизовій оболонці порожнини рота"</w:t>
      </w:r>
    </w:p>
    <w:p w14:paraId="1023DFA2" w14:textId="77777777" w:rsidR="005B776F" w:rsidRDefault="005B776F">
      <w:pPr>
        <w:spacing w:after="0" w:line="240" w:lineRule="auto"/>
        <w:ind w:right="202"/>
        <w:rPr>
          <w:rFonts w:ascii="Times New Roman" w:eastAsia="Times New Roman" w:hAnsi="Times New Roman" w:cs="Times New Roman"/>
          <w:sz w:val="24"/>
          <w:szCs w:val="24"/>
        </w:rPr>
      </w:pPr>
    </w:p>
    <w:tbl>
      <w:tblPr>
        <w:tblStyle w:val="aff0"/>
        <w:tblW w:w="10620" w:type="dxa"/>
        <w:jc w:val="center"/>
        <w:tblInd w:w="0" w:type="dxa"/>
        <w:tblLayout w:type="fixed"/>
        <w:tblLook w:val="0400" w:firstRow="0" w:lastRow="0" w:firstColumn="0" w:lastColumn="0" w:noHBand="0" w:noVBand="1"/>
      </w:tblPr>
      <w:tblGrid>
        <w:gridCol w:w="2520"/>
        <w:gridCol w:w="3780"/>
        <w:gridCol w:w="4320"/>
      </w:tblGrid>
      <w:tr w:rsidR="005B776F" w14:paraId="1FD048B2" w14:textId="77777777">
        <w:trPr>
          <w:trHeight w:val="360"/>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B46F54F" w14:textId="77777777" w:rsidR="005B776F" w:rsidRDefault="00000000">
            <w:pPr>
              <w:shd w:val="clear" w:color="auto" w:fill="FFFFFF"/>
              <w:spacing w:after="0" w:line="240" w:lineRule="auto"/>
              <w:ind w:right="202"/>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Компоненти лікування</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7C3DBF06" w14:textId="77777777" w:rsidR="005B776F" w:rsidRDefault="00000000">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Засоби для лікування</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67D63586" w14:textId="77777777" w:rsidR="005B776F" w:rsidRDefault="00000000">
            <w:pPr>
              <w:shd w:val="clear" w:color="auto" w:fill="FFFFFF"/>
              <w:spacing w:after="0" w:line="240" w:lineRule="auto"/>
              <w:ind w:right="202"/>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Критерії самоконтролю</w:t>
            </w:r>
          </w:p>
        </w:tc>
      </w:tr>
      <w:tr w:rsidR="005B776F" w14:paraId="3AA44943" w14:textId="77777777">
        <w:trPr>
          <w:trHeight w:val="837"/>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481A78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1. Припинення дії етіологічного чинника</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4D050890"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Припинити контакт організму з ушкоджуючим чинником.</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55265554"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r>
      <w:tr w:rsidR="005B776F" w14:paraId="323B7B24" w14:textId="77777777">
        <w:trPr>
          <w:trHeight w:val="1254"/>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B9B6FB2"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2. Санація порожнини рота</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2518F022"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Усунення місцевих подразнюючих факторів (зубний наліт, каріозні порожнини, неповноцінні пломби і протези)</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48C1147A"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Наявність відмічених чинників сприяє швидкому переходу асептичного запалення в септичне</w:t>
            </w:r>
          </w:p>
        </w:tc>
      </w:tr>
      <w:tr w:rsidR="005B776F" w14:paraId="7A78C47C" w14:textId="77777777">
        <w:trPr>
          <w:trHeight w:val="652"/>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2EEFE05B"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3. Дієтотерапія</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437ED973"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Молочно - рослинна дієта</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7468FB2C"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Молоко сприяє зв’язуванню солей важких металів</w:t>
            </w:r>
          </w:p>
        </w:tc>
      </w:tr>
      <w:tr w:rsidR="005B776F" w14:paraId="3607ADB2" w14:textId="77777777">
        <w:trPr>
          <w:trHeight w:val="959"/>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0616D2D8"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4. Вітамінотерапія</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34A35D72"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Вітаміни: С і Р</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7A44A1FF"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Знижають проникність стінок судин, віт. С має неспецифічну гіпосенсибілізуючу дію</w:t>
            </w:r>
          </w:p>
        </w:tc>
      </w:tr>
      <w:tr w:rsidR="005B776F" w14:paraId="4820F63F" w14:textId="77777777">
        <w:trPr>
          <w:trHeight w:val="1432"/>
          <w:jc w:val="center"/>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5F9F5B75"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5. Гіпосенсибілізуюча терапія</w:t>
            </w:r>
          </w:p>
        </w:tc>
        <w:tc>
          <w:tcPr>
            <w:tcW w:w="3780" w:type="dxa"/>
            <w:tcBorders>
              <w:top w:val="single" w:sz="6" w:space="0" w:color="000000"/>
              <w:left w:val="single" w:sz="6" w:space="0" w:color="000000"/>
              <w:bottom w:val="single" w:sz="4" w:space="0" w:color="000000"/>
              <w:right w:val="single" w:sz="6" w:space="0" w:color="000000"/>
            </w:tcBorders>
            <w:shd w:val="clear" w:color="auto" w:fill="FFFFFF"/>
          </w:tcPr>
          <w:p w14:paraId="7F847084"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Антигістамінні препарати (димедрол, супрастин, піпольфен, діазолін і ін.). Приймати один з препаратів 5-7 днів, потім замінити препаратами кальцію.</w:t>
            </w:r>
          </w:p>
        </w:tc>
        <w:tc>
          <w:tcPr>
            <w:tcW w:w="4320" w:type="dxa"/>
            <w:tcBorders>
              <w:top w:val="single" w:sz="6" w:space="0" w:color="000000"/>
              <w:left w:val="single" w:sz="6" w:space="0" w:color="000000"/>
              <w:bottom w:val="single" w:sz="4" w:space="0" w:color="000000"/>
              <w:right w:val="single" w:sz="6" w:space="0" w:color="000000"/>
            </w:tcBorders>
            <w:shd w:val="clear" w:color="auto" w:fill="FFFFFF"/>
          </w:tcPr>
          <w:p w14:paraId="16DD7011"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гіпосенсибілізації організму. Потенціюють дію засобів, знижують проникність стінок капілярів</w:t>
            </w:r>
          </w:p>
        </w:tc>
      </w:tr>
      <w:tr w:rsidR="005B776F" w14:paraId="5EAA0D17" w14:textId="77777777">
        <w:trPr>
          <w:trHeight w:val="1439"/>
          <w:jc w:val="center"/>
        </w:trPr>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33939FF6"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6. Заходи, направлені на виведення ртуті, свинцю, вісмуту з організму</w:t>
            </w:r>
          </w:p>
        </w:tc>
        <w:tc>
          <w:tcPr>
            <w:tcW w:w="3780" w:type="dxa"/>
            <w:tcBorders>
              <w:top w:val="single" w:sz="4" w:space="0" w:color="000000"/>
              <w:left w:val="single" w:sz="6" w:space="0" w:color="000000"/>
              <w:bottom w:val="single" w:sz="6" w:space="0" w:color="000000"/>
              <w:right w:val="single" w:sz="6" w:space="0" w:color="000000"/>
            </w:tcBorders>
            <w:shd w:val="clear" w:color="auto" w:fill="FFFFFF"/>
          </w:tcPr>
          <w:p w14:paraId="416C6860"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Лужне пиття і теплі очисні клізми; сечогінні препарати.</w:t>
            </w:r>
          </w:p>
          <w:p w14:paraId="76ECF3B4"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Антидоти: 5% р-р унітіолу</w:t>
            </w:r>
          </w:p>
          <w:p w14:paraId="7B4E2F82"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(1-й день 3-4 ін'єкції по 1 мл</w:t>
            </w:r>
          </w:p>
        </w:tc>
        <w:tc>
          <w:tcPr>
            <w:tcW w:w="4320" w:type="dxa"/>
            <w:tcBorders>
              <w:top w:val="single" w:sz="4" w:space="0" w:color="000000"/>
              <w:left w:val="single" w:sz="6" w:space="0" w:color="000000"/>
              <w:bottom w:val="single" w:sz="6" w:space="0" w:color="000000"/>
              <w:right w:val="single" w:sz="6" w:space="0" w:color="000000"/>
            </w:tcBorders>
            <w:shd w:val="clear" w:color="auto" w:fill="FFFFFF"/>
          </w:tcPr>
          <w:p w14:paraId="01817675"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Ртуть, свинець, вісмут виводяться з організму кишечником, нирками, слинними, молочними і потовими залозами. Утворюють з ртуттю, свинцем, вісмутом нерозчинні з'єднання</w:t>
            </w:r>
          </w:p>
        </w:tc>
      </w:tr>
      <w:tr w:rsidR="005B776F" w14:paraId="236E315D" w14:textId="77777777">
        <w:trPr>
          <w:trHeight w:val="1095"/>
          <w:jc w:val="center"/>
        </w:trPr>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3CC51A1A" w14:textId="77777777" w:rsidR="005B776F" w:rsidRDefault="005B776F">
            <w:pPr>
              <w:shd w:val="clear" w:color="auto" w:fill="FFFFFF"/>
              <w:spacing w:after="0" w:line="240" w:lineRule="auto"/>
              <w:ind w:right="202"/>
              <w:rPr>
                <w:rFonts w:ascii="Times New Roman" w:eastAsia="Times New Roman" w:hAnsi="Times New Roman" w:cs="Times New Roman"/>
                <w:sz w:val="24"/>
                <w:szCs w:val="24"/>
              </w:rPr>
            </w:pPr>
          </w:p>
        </w:tc>
        <w:tc>
          <w:tcPr>
            <w:tcW w:w="3780" w:type="dxa"/>
            <w:tcBorders>
              <w:top w:val="single" w:sz="6" w:space="0" w:color="000000"/>
              <w:left w:val="single" w:sz="6" w:space="0" w:color="000000"/>
              <w:bottom w:val="single" w:sz="6" w:space="0" w:color="000000"/>
              <w:right w:val="single" w:sz="6" w:space="0" w:color="000000"/>
            </w:tcBorders>
            <w:shd w:val="clear" w:color="auto" w:fill="FFFFFF"/>
          </w:tcPr>
          <w:p w14:paraId="70872837"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2-й - 2 ін'єкції по 2 мл</w:t>
            </w:r>
          </w:p>
          <w:p w14:paraId="0C1EBED8"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3-й - 2 ін'єкції по 2,5 мл підшкірно), 3% р-р йодиду калия:1 ст.л. 3 р/д.</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128C177F"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індиферентні для організму, які виводяться із слиною і сечею.</w:t>
            </w:r>
          </w:p>
        </w:tc>
      </w:tr>
      <w:tr w:rsidR="005B776F" w14:paraId="70BA469A" w14:textId="77777777">
        <w:trPr>
          <w:trHeight w:val="1398"/>
          <w:jc w:val="center"/>
        </w:trPr>
        <w:tc>
          <w:tcPr>
            <w:tcW w:w="2520" w:type="dxa"/>
            <w:tcBorders>
              <w:top w:val="single" w:sz="6" w:space="0" w:color="000000"/>
              <w:left w:val="single" w:sz="6" w:space="0" w:color="000000"/>
              <w:bottom w:val="nil"/>
              <w:right w:val="single" w:sz="6" w:space="0" w:color="000000"/>
            </w:tcBorders>
            <w:shd w:val="clear" w:color="auto" w:fill="FFFFFF"/>
          </w:tcPr>
          <w:p w14:paraId="55688889"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7. Усунення загальної інтоксикації організму</w:t>
            </w:r>
          </w:p>
        </w:tc>
        <w:tc>
          <w:tcPr>
            <w:tcW w:w="3780" w:type="dxa"/>
            <w:tcBorders>
              <w:top w:val="single" w:sz="6" w:space="0" w:color="000000"/>
              <w:left w:val="single" w:sz="6" w:space="0" w:color="000000"/>
              <w:bottom w:val="nil"/>
              <w:right w:val="single" w:sz="6" w:space="0" w:color="000000"/>
            </w:tcBorders>
            <w:shd w:val="clear" w:color="auto" w:fill="FFFFFF"/>
          </w:tcPr>
          <w:p w14:paraId="264AE21D"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Дезінтоксикаційні засоби внутрішньовенно 30% р-н тіосульфату натрію по 10 мл краплинне введення ізотонічного р-ну хлористого натрію, гемодезу</w:t>
            </w:r>
          </w:p>
        </w:tc>
        <w:tc>
          <w:tcPr>
            <w:tcW w:w="4320" w:type="dxa"/>
            <w:tcBorders>
              <w:top w:val="single" w:sz="6" w:space="0" w:color="000000"/>
              <w:left w:val="single" w:sz="6" w:space="0" w:color="000000"/>
              <w:bottom w:val="nil"/>
              <w:right w:val="single" w:sz="6" w:space="0" w:color="000000"/>
            </w:tcBorders>
            <w:shd w:val="clear" w:color="auto" w:fill="FFFFFF"/>
          </w:tcPr>
          <w:p w14:paraId="21D12D0E"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Призначити при важкому перебігу виразково-некротичного стоматиту</w:t>
            </w:r>
          </w:p>
        </w:tc>
      </w:tr>
      <w:tr w:rsidR="005B776F" w14:paraId="7933D836" w14:textId="77777777">
        <w:trPr>
          <w:trHeight w:val="1468"/>
          <w:jc w:val="center"/>
        </w:trPr>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35337DF4"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 Нормалізація функції слинних залоз</w:t>
            </w:r>
          </w:p>
        </w:tc>
        <w:tc>
          <w:tcPr>
            <w:tcW w:w="3780" w:type="dxa"/>
            <w:tcBorders>
              <w:top w:val="single" w:sz="6" w:space="0" w:color="000000"/>
              <w:left w:val="single" w:sz="6" w:space="0" w:color="000000"/>
              <w:bottom w:val="single" w:sz="4" w:space="0" w:color="000000"/>
              <w:right w:val="single" w:sz="6" w:space="0" w:color="000000"/>
            </w:tcBorders>
            <w:shd w:val="clear" w:color="auto" w:fill="FFFFFF"/>
          </w:tcPr>
          <w:p w14:paraId="1373C4CC"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підвищеній салівації </w:t>
            </w:r>
          </w:p>
          <w:p w14:paraId="5B5180B4"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р-н атропіну по 3-6 крапель</w:t>
            </w:r>
          </w:p>
          <w:p w14:paraId="60C354E0" w14:textId="77777777" w:rsidR="005B776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р/день</w:t>
            </w:r>
          </w:p>
        </w:tc>
        <w:tc>
          <w:tcPr>
            <w:tcW w:w="4320" w:type="dxa"/>
            <w:tcBorders>
              <w:top w:val="single" w:sz="6" w:space="0" w:color="000000"/>
              <w:left w:val="single" w:sz="6" w:space="0" w:color="000000"/>
              <w:bottom w:val="single" w:sz="4" w:space="0" w:color="000000"/>
              <w:right w:val="single" w:sz="6" w:space="0" w:color="000000"/>
            </w:tcBorders>
            <w:shd w:val="clear" w:color="auto" w:fill="FFFFFF"/>
          </w:tcPr>
          <w:p w14:paraId="409C0D43"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впливі аміаку, олова, свинцю, ртуті, барію, марганцю, фосфору і ін. слиновиділення посилюється.</w:t>
            </w:r>
          </w:p>
          <w:p w14:paraId="3DB58ECB" w14:textId="77777777" w:rsidR="005B776F" w:rsidRDefault="00000000">
            <w:pPr>
              <w:shd w:val="clear" w:color="auto" w:fill="FFFFFF"/>
              <w:spacing w:after="0" w:line="240" w:lineRule="auto"/>
              <w:ind w:right="2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впливі миш'яку і кадмію –знижуеться.</w:t>
            </w:r>
          </w:p>
        </w:tc>
      </w:tr>
    </w:tbl>
    <w:p w14:paraId="54FA80FC" w14:textId="77777777" w:rsidR="005B776F" w:rsidRDefault="005B776F">
      <w:pPr>
        <w:rPr>
          <w:rFonts w:ascii="Times New Roman" w:eastAsia="Times New Roman" w:hAnsi="Times New Roman" w:cs="Times New Roman"/>
        </w:rPr>
        <w:sectPr w:rsidR="005B776F">
          <w:pgSz w:w="11907" w:h="16839"/>
          <w:pgMar w:top="720" w:right="720" w:bottom="720" w:left="720" w:header="720" w:footer="720" w:gutter="0"/>
          <w:pgNumType w:start="1"/>
          <w:cols w:space="720"/>
        </w:sectPr>
      </w:pPr>
    </w:p>
    <w:p w14:paraId="293316A5" w14:textId="77777777" w:rsidR="005B776F" w:rsidRDefault="005B776F">
      <w:pPr>
        <w:spacing w:after="0" w:line="240" w:lineRule="auto"/>
        <w:jc w:val="both"/>
        <w:rPr>
          <w:rFonts w:ascii="Times New Roman" w:eastAsia="Times New Roman" w:hAnsi="Times New Roman" w:cs="Times New Roman"/>
          <w:b/>
          <w:color w:val="000000"/>
          <w:sz w:val="24"/>
          <w:szCs w:val="24"/>
        </w:rPr>
      </w:pPr>
    </w:p>
    <w:p w14:paraId="27F87C47" w14:textId="77777777" w:rsidR="005B776F" w:rsidRDefault="00000000">
      <w:pPr>
        <w:spacing w:after="0" w:line="24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Короткий зміст теми:</w:t>
      </w:r>
    </w:p>
    <w:p w14:paraId="02C47C73" w14:textId="77777777" w:rsidR="005B776F" w:rsidRDefault="00000000">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Багатоформна ексудативна еритема.</w:t>
      </w:r>
    </w:p>
    <w:p w14:paraId="46E6F449"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Алергічне поліетіологічне захворювання, що характеризується поліморфними висипаннями на шкірі і слизових оболонках (пляма, папули, ерозії). Ураження СОПР в 60% випадків, ізольоване ураження СОПР в 5% випадків.  </w:t>
      </w:r>
    </w:p>
    <w:p w14:paraId="25366A51"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Розрізняють:</w:t>
      </w:r>
    </w:p>
    <w:p w14:paraId="33996F15" w14:textId="77777777" w:rsidR="005B776F" w:rsidRDefault="00000000">
      <w:pPr>
        <w:numPr>
          <w:ilvl w:val="0"/>
          <w:numId w:val="4"/>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інфекційно-алергічну форму</w:t>
      </w:r>
    </w:p>
    <w:p w14:paraId="20474150" w14:textId="77777777" w:rsidR="005B776F" w:rsidRDefault="00000000">
      <w:pPr>
        <w:numPr>
          <w:ilvl w:val="0"/>
          <w:numId w:val="4"/>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токсико-алергічну форму.</w:t>
      </w:r>
    </w:p>
    <w:p w14:paraId="68A154E1" w14:textId="77777777" w:rsidR="005B776F" w:rsidRDefault="00000000">
      <w:pPr>
        <w:spacing w:after="0" w:line="240" w:lineRule="auto"/>
        <w:ind w:firstLine="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Етіологія </w:t>
      </w:r>
      <w:r>
        <w:rPr>
          <w:rFonts w:ascii="Times New Roman" w:eastAsia="Times New Roman" w:hAnsi="Times New Roman" w:cs="Times New Roman"/>
          <w:i/>
          <w:color w:val="000000"/>
          <w:sz w:val="24"/>
          <w:szCs w:val="24"/>
        </w:rPr>
        <w:t xml:space="preserve">інфекційно-алергічної форми </w:t>
      </w:r>
      <w:r>
        <w:rPr>
          <w:rFonts w:ascii="Times New Roman" w:eastAsia="Times New Roman" w:hAnsi="Times New Roman" w:cs="Times New Roman"/>
          <w:color w:val="000000"/>
          <w:sz w:val="24"/>
          <w:szCs w:val="24"/>
        </w:rPr>
        <w:t>– алергічна реакція на бактерійні (стрептококові, стафілококові, кишкову паличку) і вірусні АГ. Джерело сенсибілізації - хронічні осередки інфекції. У патогенезі – розвиток алергічної реакції сповільненого типа (4 тип). Крім того, деякі учені надають значення аутоалергічної природи захворювання, реакції 3 типу з утворенням циркулюючих імунних комплексів. Провокуючі чинники: переохолодження, ГРВІ, загострення хронічних бактерійних захворювань.</w:t>
      </w:r>
    </w:p>
    <w:p w14:paraId="10422C22"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Клініка. </w:t>
      </w:r>
    </w:p>
    <w:p w14:paraId="55A3D982"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Гострий початок, температура 38-39</w:t>
      </w:r>
      <w:r>
        <w:rPr>
          <w:rFonts w:ascii="Times New Roman" w:eastAsia="Times New Roman" w:hAnsi="Times New Roman" w:cs="Times New Roman"/>
          <w:color w:val="000000"/>
          <w:sz w:val="24"/>
          <w:szCs w:val="24"/>
          <w:vertAlign w:val="superscript"/>
        </w:rPr>
        <w:t>0</w:t>
      </w:r>
      <w:r>
        <w:rPr>
          <w:rFonts w:ascii="Times New Roman" w:eastAsia="Times New Roman" w:hAnsi="Times New Roman" w:cs="Times New Roman"/>
          <w:color w:val="000000"/>
          <w:sz w:val="24"/>
          <w:szCs w:val="24"/>
        </w:rPr>
        <w:t>С, явища інтоксикації, головний біль, нездужання біль в горлі, м'язах, суглобах. Через 1-2 дні з'являються висипання на шкірі, червоній облямівці губ, СОПР, слизовій статевих органів, носа. Характерна сезонність захворювання: весняно-осінній період.</w:t>
      </w:r>
    </w:p>
    <w:p w14:paraId="09DC432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На шкірі. Спочатку гіперемійовані плями, потім утворюються папули рожевого кольору, що злегка підносяться над шкірою. Папули збільшуються, центральна частина западає і приймає синюшний відтінок, а по периферії – яскраво-червоний вінчик гіперемії, тобто виникає кокардовий малюнок. Локалізація: шкіра тильної поверхні кистей, стоп, розгину тильні поверхні передпліччя, гомілки. Скарги на легке свербіння, печіння.</w:t>
      </w:r>
    </w:p>
    <w:p w14:paraId="62099486"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На СОПР. Скарги на різкий біль при розмові, їжі, наявність виразок на СОПР і губах. При огляді – на перших етапах захворювання на гіперемійованій СОПР пухирі з серозним і серозно-геморагічним вмістом, які швидко розкриваються з утворенням болючих ерозій.  Гіперемія, набряк, численні ерозії з обривками покришок пухирів, після злиття покриваються жовтуватим нальотом, при пальпації різко болючі. На червоній облямівці губ – масивні кров'яні скориночки. Локалізація: губи, щоки, м'яке піднебіння, носоглотка. Не вражаються ясна. Ураження СОПР поєднуються з висипаннями на статевих органах і навколо заднього проходу. Виражена гіперсалівація, регіонарні лімфовузли збільшені і болючі при пальпації.    </w:t>
      </w:r>
    </w:p>
    <w:p w14:paraId="2493B298"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Перебіг: легкий, середньої важкості і важкий (залежно від вираженості симптомів загальної інтоксикації).</w:t>
      </w:r>
    </w:p>
    <w:p w14:paraId="513749D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Токсико-алергічна форма</w:t>
      </w:r>
      <w:r>
        <w:rPr>
          <w:rFonts w:ascii="Times New Roman" w:eastAsia="Times New Roman" w:hAnsi="Times New Roman" w:cs="Times New Roman"/>
          <w:color w:val="000000"/>
          <w:sz w:val="24"/>
          <w:szCs w:val="24"/>
        </w:rPr>
        <w:t xml:space="preserve">. </w:t>
      </w:r>
    </w:p>
    <w:p w14:paraId="51195231"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Етіологія: сенсибілізація до медикаментозних препаратів – сульфаніламідам, протизапальним препаратам, антибіотикам, барбітуратам і ін. Перебіг аналогічно інфекційно-алергічній формі. Особливості: відсутність сезонності захворювання, фіксований характер висипань (на одному і тому ж місці), пухирі частіше виникають на незміненій СОПР.</w:t>
      </w:r>
    </w:p>
    <w:p w14:paraId="5372F066"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Лікування.</w:t>
      </w:r>
    </w:p>
    <w:p w14:paraId="7B7D67A5"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Загальне: ліквідація осередків інфекції, відміна медикаментозних препаратів, саліцилати (1 г 4 р.в день), хлористий кальцій 10% 10 мл в/в, десенсибілізуючі засоби, гістоглобулін, вітаміни, при неефективності – преднізолон (20-40 мг), дієта, фізіотерапія (КУФ, лазерне опромінювання, аерозолі, гіпербарична оксигенація), стафілококовий анатоксин (при інфекційно-алергічній формі)  п/к 9 ін'єкцій 0,1 – 2,0 через 3-4 дні, витий. А, дезінтоксикаційна терапія (тіосульфат натрію 30% - 10 мл в/в).</w:t>
      </w:r>
    </w:p>
    <w:p w14:paraId="14FE290B"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Місцеве. Знеболюючі, антисептична обробка, ферменти, мазі (протизапальні, кортикостероїдні), кератопластики.</w:t>
      </w:r>
    </w:p>
    <w:p w14:paraId="75794776" w14:textId="77777777" w:rsidR="005B776F" w:rsidRDefault="00000000">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Синдром Стівенса-Джонсона</w:t>
      </w:r>
      <w:r>
        <w:rPr>
          <w:rFonts w:ascii="Times New Roman" w:eastAsia="Times New Roman" w:hAnsi="Times New Roman" w:cs="Times New Roman"/>
          <w:i/>
          <w:color w:val="000000"/>
          <w:sz w:val="24"/>
          <w:szCs w:val="24"/>
        </w:rPr>
        <w:t xml:space="preserve"> (1922 р.)</w:t>
      </w:r>
      <w:r>
        <w:rPr>
          <w:rFonts w:ascii="Times New Roman" w:eastAsia="Times New Roman" w:hAnsi="Times New Roman" w:cs="Times New Roman"/>
          <w:color w:val="000000"/>
          <w:sz w:val="24"/>
          <w:szCs w:val="24"/>
        </w:rPr>
        <w:t>. Це важка форма інфекційно-алергічної БЕЕ. Гострий слизово-шкірно-очний синдром.</w:t>
      </w:r>
    </w:p>
    <w:p w14:paraId="48B76A1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Клініка. Виражені симптоми інтоксикації, температура 39-40</w:t>
      </w:r>
      <w:r>
        <w:rPr>
          <w:rFonts w:ascii="Times New Roman" w:eastAsia="Times New Roman" w:hAnsi="Times New Roman" w:cs="Times New Roman"/>
          <w:color w:val="000000"/>
          <w:sz w:val="24"/>
          <w:szCs w:val="24"/>
          <w:vertAlign w:val="superscript"/>
        </w:rPr>
        <w:t>0</w:t>
      </w:r>
      <w:r>
        <w:rPr>
          <w:rFonts w:ascii="Times New Roman" w:eastAsia="Times New Roman" w:hAnsi="Times New Roman" w:cs="Times New Roman"/>
          <w:color w:val="000000"/>
          <w:sz w:val="24"/>
          <w:szCs w:val="24"/>
        </w:rPr>
        <w:t xml:space="preserve"> С, висипання на СОПР, шкірі, статевих органах, СО органу зору. На слизовій – пухирі, ерозії на гіперемованій слизовій, на шкірі – гіперемія, папули, пухирі, скориночки. Ураження органу зору: кератит, іридоцикліт, панофтальміт, що приводить до сліпоти. Ураження ШКТ (гепатит), легенів (бронхіт, плеврит, пневмонія), ЦНС (енцефаліт). Статеві органи: набряк, поліморфні висипання. Носові кровотечі. Симптом Нікольського позитивний, але акантолітичні клітини відсутні.</w:t>
      </w:r>
    </w:p>
    <w:p w14:paraId="3F6E91E8"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Лікування в стаціонарі. </w:t>
      </w:r>
    </w:p>
    <w:p w14:paraId="0FE0540A" w14:textId="77777777" w:rsidR="005B776F" w:rsidRDefault="00000000">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Синдром Лайела</w:t>
      </w:r>
      <w:r>
        <w:rPr>
          <w:rFonts w:ascii="Times New Roman" w:eastAsia="Times New Roman" w:hAnsi="Times New Roman" w:cs="Times New Roman"/>
          <w:color w:val="000000"/>
          <w:sz w:val="24"/>
          <w:szCs w:val="24"/>
        </w:rPr>
        <w:t xml:space="preserve"> (1956 р.). Токсичний епідермальний некроліз. Це важка форма токсико-алергічної БЕЕ. Етіологія: гіперсенсибілізація токсико-алергічними агентами (нестероїдні протизапальні, сульфаніламіди, барбітурати, цитостатики, антибіотики, хінін, солі золота). У жінок в 2 рази частіше, ніж у чоловіків. </w:t>
      </w:r>
    </w:p>
    <w:p w14:paraId="2C04C68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Продромальний період – від 2-3 до 21 дня.</w:t>
      </w:r>
    </w:p>
    <w:p w14:paraId="4E41A434"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Симптоми: блювота, діарея, загальний важкий стан (температура 39-40</w:t>
      </w:r>
      <w:r>
        <w:rPr>
          <w:rFonts w:ascii="Times New Roman" w:eastAsia="Times New Roman" w:hAnsi="Times New Roman" w:cs="Times New Roman"/>
          <w:color w:val="000000"/>
          <w:sz w:val="24"/>
          <w:szCs w:val="24"/>
          <w:vertAlign w:val="superscript"/>
        </w:rPr>
        <w:t>0</w:t>
      </w:r>
      <w:r>
        <w:rPr>
          <w:rFonts w:ascii="Times New Roman" w:eastAsia="Times New Roman" w:hAnsi="Times New Roman" w:cs="Times New Roman"/>
          <w:color w:val="000000"/>
          <w:sz w:val="24"/>
          <w:szCs w:val="24"/>
        </w:rPr>
        <w:t xml:space="preserve"> С, явища інтоксикації, шоковий стан, ураження перикарду, дистрофія міокарду, явища дегідратації, гіпотензія, тахікардія, недостатність функції нирок, кератит, помутніння рогової оболонки, при приєднанні вторинної інфекції – сепсис, відшаровування бронхіального епітелію.). Незабаром на шкірі і СОПР еритеми, через 2-3 діб з'являються пухирі, швидко розкриваються з утворенням ерозій, які зливаються, утворюючи обширні ерозійні поверхні. Некроліз з відшаровуванням всіх шарів епідермісу. Нагадує опік II і III ступеня, вигляд сирого м'яса. Вражається вся шкіра, окрім волосистої частини голови. Позитивний симптом  Нікольського, але акантолітичні клітини відсутні. </w:t>
      </w:r>
    </w:p>
    <w:p w14:paraId="47453356"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Лікування в стаціонарі. Великі дози преднізолону, дезінтоксикаційна і симптоматична терапія.  </w:t>
      </w:r>
    </w:p>
    <w:p w14:paraId="44CF38EB"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ХРАС.</w:t>
      </w:r>
      <w:r>
        <w:rPr>
          <w:rFonts w:ascii="Times New Roman" w:eastAsia="Times New Roman" w:hAnsi="Times New Roman" w:cs="Times New Roman"/>
          <w:color w:val="000000"/>
          <w:sz w:val="24"/>
          <w:szCs w:val="24"/>
        </w:rPr>
        <w:t xml:space="preserve"> 5% всіх захворювань СОПР. Характеризується появою афт на СОПР, частих рецидивах.</w:t>
      </w:r>
    </w:p>
    <w:p w14:paraId="5CC75E92"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Етіологія і патогенез:</w:t>
      </w:r>
      <w:r>
        <w:rPr>
          <w:rFonts w:ascii="Times New Roman" w:eastAsia="Times New Roman" w:hAnsi="Times New Roman" w:cs="Times New Roman"/>
          <w:color w:val="000000"/>
          <w:sz w:val="24"/>
          <w:szCs w:val="24"/>
        </w:rPr>
        <w:t xml:space="preserve"> алергічна природа захворювання, зміна реактивності організму, сенсибілізація до протею, стафілококу, стрептококу, кишковій паличці. Встановлений зв'язок з такими захворюваннями: бактерійна алергія, глистна інвазія, гіповітаміноз, патологія ШКТ, серцево-судинної системи, органів кровотворення, порушення нервової трофіки, спадковість, аутоімунні процеси. </w:t>
      </w:r>
    </w:p>
    <w:p w14:paraId="6783E0A7"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У патогенезі</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rPr>
        <w:t>– перехресна імунна реакція. На СОПР є мікроорганізми, до яких виробляються АТ. Епітеліальні клітини СОПР мають схожість по антигенній структурі з бактерійною мікрофлорою порожнини рота і тому АТ можуть помилково атакувати епітеліальні клітини.</w:t>
      </w:r>
    </w:p>
    <w:p w14:paraId="494E49CC"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Клініка.</w:t>
      </w:r>
      <w:r>
        <w:rPr>
          <w:rFonts w:ascii="Times New Roman" w:eastAsia="Times New Roman" w:hAnsi="Times New Roman" w:cs="Times New Roman"/>
          <w:color w:val="000000"/>
          <w:sz w:val="24"/>
          <w:szCs w:val="24"/>
        </w:rPr>
        <w:t xml:space="preserve"> Скарги на біль при прийманні їжі, розмові, наявність виразок на СОПР. Локалізація: на СО губ, язика, щік, мигдаликів, м'якого піднебіння, піднебінних дужок, ясен, на СО ШКТ, кон'юнктиві, статевих органах. При обстеженні на СОПР виявляється одна або декілька афт. Процес починається з гіперемії, потім, через декілька годин, пляма підводиться над рівнем слизової, через 8-16 годин – ерозуєтся і покривається фібринозним нальотом, утворюється афта. Афта покрита сірувато-білим нальотом. Афти болючі, регіонарні лімфовузли збільшені і болючі. Загальний стан хворих не страждає. Перебіг: легкий, середній і важкий (залежно від частоти рецидивів). При важкій формі можливо підвищення температури тіла симптоми інтоксикації, запори, що чергуються з діареєю, метеоризмом, дискінезією жовчовивідних шляхів. При легкому ступені важкості загоєння елементів ураження відбувається протягом 7 днів, при середній – 10-14 днів, при важкій – 3-4 тижні без утворення рубця. </w:t>
      </w:r>
    </w:p>
    <w:p w14:paraId="5B71FCDC"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Морфологічні зміни починаються із змін в стінках судин, їх розширенні, збільшенні проникності, потім набряк і інфільтрація шиповидного шару, спонгіоз (накопичення рідини </w:t>
      </w:r>
      <w:r>
        <w:rPr>
          <w:rFonts w:ascii="Times New Roman" w:eastAsia="Times New Roman" w:hAnsi="Times New Roman" w:cs="Times New Roman"/>
          <w:color w:val="000000"/>
          <w:sz w:val="24"/>
          <w:szCs w:val="24"/>
        </w:rPr>
        <w:lastRenderedPageBreak/>
        <w:t>в шиповидному шарі), утворення порожнин. Проте фаза альтерації превалює над ексудацією і пухир не утворюється.</w:t>
      </w:r>
    </w:p>
    <w:p w14:paraId="3EFE7763" w14:textId="77777777" w:rsidR="005B776F" w:rsidRDefault="00000000">
      <w:pPr>
        <w:spacing w:after="0" w:line="240" w:lineRule="auto"/>
        <w:ind w:firstLine="72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Клініко-морфологічні форми:</w:t>
      </w:r>
    </w:p>
    <w:p w14:paraId="4336E748"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Фібринозна</w:t>
      </w:r>
      <w:r>
        <w:rPr>
          <w:rFonts w:ascii="Times New Roman" w:eastAsia="Times New Roman" w:hAnsi="Times New Roman" w:cs="Times New Roman"/>
          <w:color w:val="000000"/>
          <w:sz w:val="24"/>
          <w:szCs w:val="24"/>
        </w:rPr>
        <w:t>– без утворення афт. На поверхні гіперемійованого епітелію в результаті випотівання фібрину утворюється фібринозна плівка.</w:t>
      </w:r>
    </w:p>
    <w:p w14:paraId="2C539896"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Некротична</w:t>
      </w:r>
      <w:r>
        <w:rPr>
          <w:rFonts w:ascii="Times New Roman" w:eastAsia="Times New Roman" w:hAnsi="Times New Roman" w:cs="Times New Roman"/>
          <w:color w:val="000000"/>
          <w:sz w:val="24"/>
          <w:szCs w:val="24"/>
        </w:rPr>
        <w:t xml:space="preserve"> – первинна деструкція епітелію. Під дією ушкоджуючого чинника виражений спазм капілярів і, як наслідок, осередковий інфаркт СО, некроз епітелію, епітелій покритий некротичними масами. Частіше спостерігається при захворюваннях кровотворної системи, діабеті, інфекційних захворюваннях.</w:t>
      </w:r>
    </w:p>
    <w:p w14:paraId="1E118DC2"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рубцуюча</w:t>
      </w:r>
      <w:r>
        <w:rPr>
          <w:rFonts w:ascii="Times New Roman" w:eastAsia="Times New Roman" w:hAnsi="Times New Roman" w:cs="Times New Roman"/>
          <w:color w:val="000000"/>
          <w:sz w:val="24"/>
          <w:szCs w:val="24"/>
        </w:rPr>
        <w:t xml:space="preserve"> – афтоз Сеттона (1878 р.). На гіперемованій СО спочатку виникає одиночний вузол, який перетворюється спочатку в афту, потім у виразку. Страждає загальний стан, загоєння повільне протягом 1,5 міс. з утворенням рубця.</w:t>
      </w:r>
    </w:p>
    <w:p w14:paraId="22780818"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Деформуюча – глибші деструктивні зміни власне слизової і підслизового шару. Нагадує форму, що рубцюється, з утворенням щільних деформуючих рубців на язиці, губах, м'якому піднебінні, дужках.  Страждає загальний стан, загоєння повільне протягом 1,5-2 міс.</w:t>
      </w:r>
    </w:p>
    <w:p w14:paraId="71DB5888"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Гландулярна форма – первинна зміна паренхіми малих слинних залоз і епітелію вивідних протоків. Запалення паренхіми і епітелію проток приводить до збільшення слинної залози, протока зяє, потім утворюється афта і виразка із зяючою в центрі протокою.</w:t>
      </w:r>
    </w:p>
    <w:p w14:paraId="06E0551E" w14:textId="77777777" w:rsidR="005B776F" w:rsidRDefault="00000000">
      <w:pPr>
        <w:numPr>
          <w:ilvl w:val="0"/>
          <w:numId w:val="3"/>
        </w:numP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Ліхеноїдна форма – нагадує червоний плоский лишай. Ділянка гіперемії, оточена білуватим валиком гіперплазованого епітелію. Потім слизова ерозуєтся, з'являється афта.</w:t>
      </w:r>
    </w:p>
    <w:p w14:paraId="672E0F2D" w14:textId="77777777" w:rsidR="005B776F" w:rsidRDefault="00000000">
      <w:pPr>
        <w:pStyle w:val="2"/>
        <w:shd w:val="clear" w:color="auto" w:fill="FFFFFF"/>
        <w:spacing w:before="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Лікування афтозного стоматиту</w:t>
      </w:r>
    </w:p>
    <w:p w14:paraId="6D0922C9"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Першочерговим завданням для успішного лікування афтозного стоматиту та профілактики рецедивів є виявлення і санація вогнищ хронічної інфекції. У порожнині рота потрібно діагностувати і лікувати карієс та його ускладнення, захворювання пародонту.</w:t>
      </w:r>
    </w:p>
    <w:p w14:paraId="12887960"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Симптоматичне лікування афт полягає в усуненні больового синдрому. Для цього використовують гелі та аерозолі, що містять анестетики (камістад, анестезіновая емульсія, лідокаїн-спрей, зваж анестезину в гліцерині), ванночки штучного лізоциму.</w:t>
      </w:r>
    </w:p>
    <w:p w14:paraId="18A51133"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місцевої обробки афт і видалення з них нальоту використовують протеолітичні ферменти (розчини трипсину, хімотрипсину, лідази). Протизапальний і антисептичний ефект досягається за допомогою препарату «Метрогіл-Дента». При вираженому запальному процесі в поєднанні з алергічним компонентом рекомендуються мазі з кортикостероїдними гормонами (преднізолонова, гідрокортизонова). Для прискорення загоєння афт після зняття запального процесу застосовують кератопластичні засоби (тріметазоль, мазі з прополісом, соком каланхое, масляний розчин вітаміну А, вінілін, вінізоль, мазь і желе солкосерилу). Прискорює заживлення місцеве застосування розчину чи гелю куріозину, за рахунок посилення клітинної проліферації під впливом гіалуронової кислоти. Хороший ефект для загоєння афт і запобігання їх утворення дає опромінення гелій-неоновим лазером при потужності 100 мВт/см</w:t>
      </w:r>
      <w:r>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rPr>
        <w:t xml:space="preserve"> протягом 2 хвилин, 10-15 сеансів, УФО (5-6 біодоз) на вогнища ураження.</w:t>
      </w:r>
    </w:p>
    <w:p w14:paraId="0F918348" w14:textId="77777777" w:rsidR="005B776F" w:rsidRDefault="0000000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Загальне лікування при афтозному стоматиті включає:</w:t>
      </w:r>
    </w:p>
    <w:p w14:paraId="5C662C02" w14:textId="77777777" w:rsidR="005B776F" w:rsidRDefault="00000000">
      <w:pPr>
        <w:numPr>
          <w:ilvl w:val="0"/>
          <w:numId w:val="2"/>
        </w:numPr>
        <w:pBdr>
          <w:top w:val="nil"/>
          <w:left w:val="nil"/>
          <w:bottom w:val="nil"/>
          <w:right w:val="nil"/>
          <w:between w:val="nil"/>
        </w:pBdr>
        <w:shd w:val="clear" w:color="auto" w:fill="FFFFFF"/>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десенсибілізуючу терапію (супрастин, кларитин, фенистил);</w:t>
      </w:r>
    </w:p>
    <w:p w14:paraId="56B3342C" w14:textId="77777777" w:rsidR="005B776F" w:rsidRDefault="00000000">
      <w:pPr>
        <w:numPr>
          <w:ilvl w:val="0"/>
          <w:numId w:val="2"/>
        </w:numPr>
        <w:pBdr>
          <w:top w:val="nil"/>
          <w:left w:val="nil"/>
          <w:bottom w:val="nil"/>
          <w:right w:val="nil"/>
          <w:between w:val="nil"/>
        </w:pBdr>
        <w:shd w:val="clear" w:color="auto" w:fill="FFFFFF"/>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імуномодулюючу терапію (Т-активін, декарис, гістоглобулін);</w:t>
      </w:r>
    </w:p>
    <w:p w14:paraId="33E567F5" w14:textId="77777777" w:rsidR="005B776F" w:rsidRDefault="00000000">
      <w:pPr>
        <w:numPr>
          <w:ilvl w:val="0"/>
          <w:numId w:val="2"/>
        </w:numPr>
        <w:pBdr>
          <w:top w:val="nil"/>
          <w:left w:val="nil"/>
          <w:bottom w:val="nil"/>
          <w:right w:val="nil"/>
          <w:between w:val="nil"/>
        </w:pBdr>
        <w:shd w:val="clear" w:color="auto" w:fill="FFFFFF"/>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відновлення мікрофлори кишечника (Еубікор, хілак-форте);</w:t>
      </w:r>
    </w:p>
    <w:p w14:paraId="02D1F208" w14:textId="77777777" w:rsidR="005B776F" w:rsidRDefault="00000000">
      <w:pPr>
        <w:numPr>
          <w:ilvl w:val="0"/>
          <w:numId w:val="2"/>
        </w:numPr>
        <w:pBdr>
          <w:top w:val="nil"/>
          <w:left w:val="nil"/>
          <w:bottom w:val="nil"/>
          <w:right w:val="nil"/>
          <w:between w:val="nil"/>
        </w:pBdr>
        <w:shd w:val="clear" w:color="auto" w:fill="FFFFFF"/>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вітамінотерапію.</w:t>
      </w:r>
    </w:p>
    <w:p w14:paraId="4B3ED015"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Афтози</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захворювання, що протікають з утворенням афт.</w:t>
      </w:r>
    </w:p>
    <w:p w14:paraId="43C191CB" w14:textId="77777777" w:rsidR="005B776F" w:rsidRDefault="00000000">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u w:val="single"/>
        </w:rPr>
        <w:t>Афтоїд Мікуліча</w:t>
      </w:r>
      <w:r>
        <w:rPr>
          <w:rFonts w:ascii="Times New Roman" w:eastAsia="Times New Roman" w:hAnsi="Times New Roman" w:cs="Times New Roman"/>
          <w:i/>
          <w:color w:val="000000"/>
          <w:sz w:val="24"/>
          <w:szCs w:val="24"/>
          <w:u w:val="single"/>
        </w:rPr>
        <w:t xml:space="preserve"> </w:t>
      </w:r>
      <w:r>
        <w:rPr>
          <w:rFonts w:ascii="Times New Roman" w:eastAsia="Times New Roman" w:hAnsi="Times New Roman" w:cs="Times New Roman"/>
          <w:color w:val="000000"/>
          <w:sz w:val="24"/>
          <w:szCs w:val="24"/>
        </w:rPr>
        <w:t>– зустрічається часто. Загальний стан не страждає. Виникають 1-2 малоболючі афти, локалізуються на бічній поверхні язика, по перехідній складці. Загоєння протягом 10 днів.</w:t>
      </w:r>
    </w:p>
    <w:p w14:paraId="7402F342"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b/>
          <w:i/>
          <w:color w:val="000000"/>
          <w:sz w:val="24"/>
          <w:szCs w:val="24"/>
          <w:u w:val="single"/>
        </w:rPr>
        <w:t>Афти Беднара</w:t>
      </w:r>
      <w:r>
        <w:rPr>
          <w:rFonts w:ascii="Times New Roman" w:eastAsia="Times New Roman" w:hAnsi="Times New Roman" w:cs="Times New Roman"/>
          <w:i/>
          <w:color w:val="000000"/>
          <w:sz w:val="24"/>
          <w:szCs w:val="24"/>
          <w:u w:val="single"/>
        </w:rPr>
        <w:t xml:space="preserve"> </w:t>
      </w:r>
      <w:r>
        <w:rPr>
          <w:rFonts w:ascii="Times New Roman" w:eastAsia="Times New Roman" w:hAnsi="Times New Roman" w:cs="Times New Roman"/>
          <w:color w:val="000000"/>
          <w:sz w:val="24"/>
          <w:szCs w:val="24"/>
        </w:rPr>
        <w:t xml:space="preserve">– травматична афта у дітей грудного віку при штучному вигодовуванні грубою соскою або при грубому соску матері при природному вигодовуванні. Чинники ризику: гіпотрофія, інфекційні захворювання, вроджені вади. По </w:t>
      </w:r>
      <w:r>
        <w:rPr>
          <w:rFonts w:ascii="Times New Roman" w:eastAsia="Times New Roman" w:hAnsi="Times New Roman" w:cs="Times New Roman"/>
          <w:color w:val="000000"/>
          <w:sz w:val="24"/>
          <w:szCs w:val="24"/>
        </w:rPr>
        <w:lastRenderedPageBreak/>
        <w:t>середній лінії твердого піднебіння кругла або у формі метелика ерозія, вкрита фібринозним нальотом. Дитина неспокійна, відмовляється від їжі, плаксивість.</w:t>
      </w:r>
    </w:p>
    <w:p w14:paraId="303B1500"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b/>
          <w:i/>
          <w:color w:val="000000"/>
          <w:sz w:val="24"/>
          <w:szCs w:val="24"/>
          <w:u w:val="single"/>
        </w:rPr>
        <w:t>Синдром Бехчета</w:t>
      </w:r>
      <w:r>
        <w:rPr>
          <w:rFonts w:ascii="Times New Roman" w:eastAsia="Times New Roman" w:hAnsi="Times New Roman" w:cs="Times New Roman"/>
          <w:color w:val="000000"/>
          <w:sz w:val="24"/>
          <w:szCs w:val="24"/>
        </w:rPr>
        <w:t xml:space="preserve"> – виразка СОПР (афти), очей (ірит, іридоцикліт, приводить до сліпоти), статевих органів (виразки). У вказаних органах з'являються обмежені еритеми, потім афтозні елементи. Причина: інфекційні і вірусні захворювання, інфекційно-алергічні хвороби, аутоагресія. Загальні симптоми: нездужання, підвищення температури, міалгії, ураження ШКТ (виразки), ЦНС, артрити, невралгічні симптоми, менінгоенцефаліт, парези, паралічі, васкуліти, поліморфні висипання на шкірі (еритема, фолікуліт типу БЕЕ) тулуба, кінцівок. </w:t>
      </w:r>
    </w:p>
    <w:p w14:paraId="65A17BBC"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b/>
          <w:i/>
          <w:color w:val="000000"/>
          <w:sz w:val="24"/>
          <w:szCs w:val="24"/>
          <w:u w:val="single"/>
        </w:rPr>
        <w:t>Великий афтоз Турена</w:t>
      </w:r>
      <w:r>
        <w:rPr>
          <w:rFonts w:ascii="Times New Roman" w:eastAsia="Times New Roman" w:hAnsi="Times New Roman" w:cs="Times New Roman"/>
          <w:i/>
          <w:color w:val="000000"/>
          <w:sz w:val="24"/>
          <w:szCs w:val="24"/>
          <w:u w:val="single"/>
        </w:rPr>
        <w:t xml:space="preserve"> </w:t>
      </w:r>
      <w:r>
        <w:rPr>
          <w:rFonts w:ascii="Times New Roman" w:eastAsia="Times New Roman" w:hAnsi="Times New Roman" w:cs="Times New Roman"/>
          <w:color w:val="000000"/>
          <w:sz w:val="24"/>
          <w:szCs w:val="24"/>
        </w:rPr>
        <w:t>– це важка форма синдрому Бехчета.</w:t>
      </w:r>
    </w:p>
    <w:p w14:paraId="7F14DA39"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b/>
          <w:i/>
          <w:color w:val="000000"/>
          <w:sz w:val="24"/>
          <w:szCs w:val="24"/>
          <w:u w:val="single"/>
        </w:rPr>
        <w:t>Афтоїд Поспішилла</w:t>
      </w:r>
      <w:r>
        <w:rPr>
          <w:rFonts w:ascii="Times New Roman" w:eastAsia="Times New Roman" w:hAnsi="Times New Roman" w:cs="Times New Roman"/>
          <w:i/>
          <w:color w:val="000000"/>
          <w:sz w:val="24"/>
          <w:szCs w:val="24"/>
          <w:u w:val="single"/>
        </w:rPr>
        <w:t xml:space="preserve"> </w:t>
      </w:r>
      <w:r>
        <w:rPr>
          <w:rFonts w:ascii="Times New Roman" w:eastAsia="Times New Roman" w:hAnsi="Times New Roman" w:cs="Times New Roman"/>
          <w:color w:val="000000"/>
          <w:sz w:val="24"/>
          <w:szCs w:val="24"/>
        </w:rPr>
        <w:t xml:space="preserve">– вірусної етіології. Чинники ризику: інфекційні захворювання, виснаження, токсичні диспепсії. Розвивається у дітей на тлі інфекційних захворювань. Виражені симптоми інтоксикації, утворюються товстостінні пухирі, потім ерозії. Клінічний перебіг схожий з афтозом Бехчета. </w:t>
      </w:r>
    </w:p>
    <w:p w14:paraId="5E04B15E" w14:textId="77777777" w:rsidR="005B776F"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b/>
          <w:i/>
          <w:color w:val="000000"/>
          <w:sz w:val="24"/>
          <w:szCs w:val="24"/>
          <w:u w:val="single"/>
        </w:rPr>
        <w:t>Трофічні афти</w:t>
      </w:r>
      <w:r>
        <w:rPr>
          <w:rFonts w:ascii="Times New Roman" w:eastAsia="Times New Roman" w:hAnsi="Times New Roman" w:cs="Times New Roman"/>
          <w:i/>
          <w:color w:val="000000"/>
          <w:sz w:val="24"/>
          <w:szCs w:val="24"/>
          <w:u w:val="single"/>
        </w:rPr>
        <w:t xml:space="preserve"> </w:t>
      </w:r>
      <w:r>
        <w:rPr>
          <w:rFonts w:ascii="Times New Roman" w:eastAsia="Times New Roman" w:hAnsi="Times New Roman" w:cs="Times New Roman"/>
          <w:color w:val="000000"/>
          <w:sz w:val="24"/>
          <w:szCs w:val="24"/>
        </w:rPr>
        <w:t>– при захворюваннях ШКТ і кровотворних органів.</w:t>
      </w:r>
    </w:p>
    <w:p w14:paraId="75155C4E" w14:textId="77777777" w:rsidR="005B776F" w:rsidRDefault="00000000">
      <w:pPr>
        <w:pStyle w:val="1"/>
        <w:shd w:val="clear" w:color="auto" w:fill="FFFFFF"/>
        <w:spacing w:before="0" w:line="240" w:lineRule="auto"/>
        <w:ind w:left="0"/>
        <w:rPr>
          <w:color w:val="000000"/>
          <w:sz w:val="24"/>
          <w:szCs w:val="24"/>
        </w:rPr>
      </w:pPr>
      <w:r>
        <w:rPr>
          <w:color w:val="000000"/>
          <w:sz w:val="24"/>
          <w:szCs w:val="24"/>
        </w:rPr>
        <w:t>Хвороба Бехчета</w:t>
      </w:r>
    </w:p>
    <w:p w14:paraId="4F831186"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Етіологія хвороби Бехчета неясна. Певну роль в її розвитку відіграє генетична обумовленість. Відомо, що поширеність захворювання вище серед чоловіків 20-40 років, що населяють близькосхідні та азіатські регіони. Береться до уваги значення інфекції і токсичних факторів у розвитку хвороби Бехчета. Не виключається вплив аутоімунних механізмів: у пацієнтів з хворобою Бехчета визначаються ЦВК, антитіла до клітин слизової оболонки порожнини рота, відзначається пригнічення специфічного і неспецифічного імунного захисту. Найбільш ймовірним представляється одночасне поєднання кількох факторів, коли вірусні, бактеріальні, токсичні та інші агенти провокують початок захворювання з подальшим приєднанням аутоімунних механізмів.</w:t>
      </w:r>
    </w:p>
    <w:p w14:paraId="72441ED0" w14:textId="77777777" w:rsidR="005B776F" w:rsidRDefault="00000000">
      <w:pPr>
        <w:pStyle w:val="2"/>
        <w:shd w:val="clear" w:color="auto" w:fill="FFFFFF"/>
        <w:spacing w:before="0" w:line="240" w:lineRule="auto"/>
        <w:jc w:val="both"/>
        <w:rPr>
          <w:rFonts w:ascii="Times New Roman" w:eastAsia="Times New Roman" w:hAnsi="Times New Roman" w:cs="Times New Roman"/>
          <w:color w:val="000000"/>
          <w:sz w:val="24"/>
          <w:szCs w:val="24"/>
        </w:rPr>
      </w:pPr>
      <w:bookmarkStart w:id="1" w:name="bookmark=id.n2tjjmwxwq0w" w:colFirst="0" w:colLast="0"/>
      <w:bookmarkEnd w:id="1"/>
      <w:r>
        <w:rPr>
          <w:rFonts w:ascii="Times New Roman" w:eastAsia="Times New Roman" w:hAnsi="Times New Roman" w:cs="Times New Roman"/>
          <w:color w:val="000000"/>
          <w:sz w:val="24"/>
          <w:szCs w:val="24"/>
        </w:rPr>
        <w:t>Симптоми хвороби Бехчета</w:t>
      </w:r>
    </w:p>
    <w:p w14:paraId="3A5F094C"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Хвороба Бехчета протікає полисимптомно; визначальними ознаками є афтозні виразки слизових оболонок: ротової порожнини, геніталій, запалення очей.</w:t>
      </w:r>
    </w:p>
    <w:p w14:paraId="6AF48CA3"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слизовій оболонці губ, порожнині рота виникають дрібні везикули, заповнені непрозорим вмістом, які розкриваються з утворенням яскраво-рожевих афт діаметром від 2-х до 10-20 мм. Загоєння виразкового стоматиту при хворобі Бехчета займає до 1 місяця, рецидиви виникають 3-4 рази на рік.</w:t>
      </w:r>
    </w:p>
    <w:p w14:paraId="42C435DC"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Виразки на слизових оболонках ротової порожнини і геніталій болючі, зливаючись між собою, утворюють суцільні ерозивні поверхні. Після загоєння виразок на слизовій можуть залишатися рубці.</w:t>
      </w:r>
    </w:p>
    <w:p w14:paraId="7C532172"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Симптоми з боку органів зору з'являються через кілька тижнів після виразкового стоматиту. Для хвороби Бехчета характерний розвиток рецидивуючого ирита і іридоцикліту (запалення райдужної оболонки і циліарного тіла очного яблука), увеїту (запалення судинної оболонки ока), кон'юнктивіту (запальних змін слизової оболонки), кератиту (запалення рогівки). Пацієнти з хворобою Бехчета відзначають сльозотеча і різь в очах, затуманення зору, підвищену світлочутливість.</w:t>
      </w:r>
    </w:p>
    <w:p w14:paraId="1C36FB2B"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Шкірні симптоми включають вузлову еритему, висип, папули, виразки, фолікуліт, піднігтьові панариції. З боку опорно-рухової системи у 50-60% пацієнтів розвиваються оліго-або моноартрита з ураженням гомілковостопних, колінних, ліктьових, променезап'ясткових суглобів. Артрити при хворобі Бехчета протікають без деструкції суглобів.</w:t>
      </w:r>
    </w:p>
    <w:p w14:paraId="044E51B4"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Неврологічна симптоматика при хворобі Бехчета полягає в розвитку менінгоенцефаліту, спинномозкових і стовбурових розладів, тетраплегии, гемипарезов, набряку диска зорового нерва внаслідок підвищення ВЧТ.</w:t>
      </w:r>
    </w:p>
    <w:p w14:paraId="4BA118E4"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Хвороба Бехчета характеризується розвитком внутрішньосудинних запальних змін, що викликають звуження просвіту вен і артерій, а потім некроз їх стінок. Судинні розлади проявляються васкулітом, тромбофлебітом вен нижніх кінцівок, тромбозом печінкових вен </w:t>
      </w:r>
      <w:r>
        <w:rPr>
          <w:rFonts w:ascii="Times New Roman" w:eastAsia="Times New Roman" w:hAnsi="Times New Roman" w:cs="Times New Roman"/>
          <w:color w:val="000000"/>
          <w:sz w:val="24"/>
          <w:szCs w:val="24"/>
        </w:rPr>
        <w:lastRenderedPageBreak/>
        <w:t>та тромбоемболією легеневої артерії, аневризмами і тромбозами аорти, ліктьовий, підколінної стегнової артерій.</w:t>
      </w:r>
    </w:p>
    <w:p w14:paraId="7E44CCFF"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 пацієнтів з хворобою Бехчета уражається шлунково-кишковий тракт (нудота, пронос, ентерит, коліт), серце (перикардит, міокардит, ендокардит), легкі (кровохаркання, плеврит, дифузна інфільтрація легеневої тканини).</w:t>
      </w:r>
      <w:bookmarkStart w:id="2" w:name="bookmark=id.3u6ki0mz0mfq" w:colFirst="0" w:colLast="0"/>
      <w:bookmarkEnd w:id="2"/>
    </w:p>
    <w:p w14:paraId="3079619A" w14:textId="77777777" w:rsidR="005B776F" w:rsidRDefault="005B776F">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p>
    <w:p w14:paraId="3BA21A4D" w14:textId="77777777" w:rsidR="005B776F" w:rsidRDefault="00000000">
      <w:pPr>
        <w:pStyle w:val="2"/>
        <w:shd w:val="clear" w:color="auto" w:fill="FFFFFF"/>
        <w:spacing w:before="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Діагностика хвороби Бехчета</w:t>
      </w:r>
    </w:p>
    <w:p w14:paraId="54D7CF24"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Клініко-діагностичними критеріями хвороби Бехчета є рецидивуючий перебіг стоматиту, афтозного ураження геніталій, артриту, увеїту, васкуліту, в важких випадках менінгоенцефаліту. Для підозри на хворобу Бехчета достатньо присутності будь-яких 3-х з перерахованих симптомів при обов'язковій наявності афтозного стоматиту. Для уточнення діагнозу необхідна консультація ревматолога.</w:t>
      </w:r>
    </w:p>
    <w:p w14:paraId="763289BE"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 діагностичних тестів найбільше значення має патергічна проба: у пацієнтів з хворобою Бехчета через 24-48 годин після виконання підшкірної ін'єкції на місці уколу розвивається реактивне запалення.</w:t>
      </w:r>
    </w:p>
    <w:p w14:paraId="0BDB2CEC"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Клінічний аналіз крові при хворобі Бехчета показує помірну анемію, нейтрофільний лейкоцитоз, підвищення ШОЕ. У біохімічному аналізі відзначається збільшення значень фібриногену, серомукоїду. Дослідження коагулограми показує підвищення активності факторів згортання крові.</w:t>
      </w:r>
    </w:p>
    <w:p w14:paraId="7257069D"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Імунологічні тести виявляють зниження кількості Т-хелперів і Т-лімфоцитів, наростання ЦВК, рівня компонентів комплементу, імуноглобулінів (IgA) та ін</w:t>
      </w:r>
    </w:p>
    <w:p w14:paraId="0FA5ADAC" w14:textId="77777777" w:rsidR="005B776F" w:rsidRDefault="00000000">
      <w:pPr>
        <w:pStyle w:val="2"/>
        <w:shd w:val="clear" w:color="auto" w:fill="FFFFFF"/>
        <w:spacing w:before="0" w:line="240" w:lineRule="auto"/>
        <w:jc w:val="both"/>
        <w:rPr>
          <w:rFonts w:ascii="Times New Roman" w:eastAsia="Times New Roman" w:hAnsi="Times New Roman" w:cs="Times New Roman"/>
          <w:color w:val="000000"/>
          <w:sz w:val="24"/>
          <w:szCs w:val="24"/>
        </w:rPr>
      </w:pPr>
      <w:bookmarkStart w:id="3" w:name="bookmark=id.2iegz1eqh15c" w:colFirst="0" w:colLast="0"/>
      <w:bookmarkEnd w:id="3"/>
      <w:r>
        <w:rPr>
          <w:rFonts w:ascii="Times New Roman" w:eastAsia="Times New Roman" w:hAnsi="Times New Roman" w:cs="Times New Roman"/>
          <w:color w:val="000000"/>
          <w:sz w:val="24"/>
          <w:szCs w:val="24"/>
        </w:rPr>
        <w:t>Лікування хвороби Бехчета</w:t>
      </w:r>
    </w:p>
    <w:p w14:paraId="6204640B"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Хвороба Бехчета вимагає комплексної та тривалої системної терапії. У медикаментозний курс входить противірусні та антибактеріальні засоби, полівітаміни, імуносупресори (делагіл), препарати протизапальної дії.</w:t>
      </w:r>
    </w:p>
    <w:p w14:paraId="5D7EDB8D"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Через 1-2 місяці терапії при відсутності динаміки додають преднізолон; ще через місяць – цитостатики (лейкеран всередину або циклофосфан внутрішньовенно). Терапію цитостатиками проводять під контролем динаміки загального аналізу крові, призначаючи при необхідності переливання тромбоцитарної або лейкоцитарної маси.</w:t>
      </w:r>
    </w:p>
    <w:p w14:paraId="66B99D17"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хворобі Бехчета показана екстрокорпоральная терапія – плазмафорез, гемособрція.</w:t>
      </w:r>
    </w:p>
    <w:p w14:paraId="79CC78A2"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Місцева симптоматична терапія при хворобі Бехчета включає полоскання рота, використання гепатромбіновой і індометаціновая мазей і т.д. Під час загострення увеїту призначають субкон'юнктивально введення мезатону з дексаметазоном, парабульбарно ін'єкцій дексаметазону і гепарину, метипреду-депо, кеналога.</w:t>
      </w:r>
      <w:bookmarkStart w:id="4" w:name="bookmark=id.yj0suyhlyelb" w:colFirst="0" w:colLast="0"/>
      <w:bookmarkEnd w:id="4"/>
    </w:p>
    <w:p w14:paraId="343CD3AA" w14:textId="77777777" w:rsidR="005B776F" w:rsidRDefault="00000000">
      <w:pPr>
        <w:pBdr>
          <w:top w:val="nil"/>
          <w:left w:val="nil"/>
          <w:bottom w:val="nil"/>
          <w:right w:val="nil"/>
          <w:between w:val="nil"/>
        </w:pBdr>
        <w:shd w:val="clear" w:color="auto" w:fill="FFFFFF"/>
        <w:spacing w:after="0" w:line="240" w:lineRule="auto"/>
        <w:ind w:firstLine="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Ускладнення і прогноз хвороби Бехчета</w:t>
      </w:r>
    </w:p>
    <w:p w14:paraId="1C91017E"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Небезпека ураження очей при хворобі Бехчета полягає в ризику розвитку вторинної глаукоми, атрофії зорового нерва, часткової або повної втрати зору. Різке зниження або повна сліпота розвиваються протягом 2-5 років від дебюту хвороби Бехчета.</w:t>
      </w:r>
    </w:p>
    <w:p w14:paraId="01F3055C"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Менінгоенцефаліт може призводити до паралічів, втрати слуху, сліпоти, розумової відсталості. Тромбоз периферичних артерій при хворобі Бехчета нерідко закінчується розвитком гангрени кінцівок.</w:t>
      </w:r>
    </w:p>
    <w:p w14:paraId="632151F1" w14:textId="77777777" w:rsidR="005B776F" w:rsidRDefault="0000000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ізольованій формі хвороби Бехчета, що зачіпає тільки ураження зовнішніх слизових оболонок, прогноз задовільний. У випадках залучення очей, ЦНС, судин, внутрішніх органів, перебіг хвороби прогностично несприятливо.</w:t>
      </w:r>
    </w:p>
    <w:p w14:paraId="10517B40" w14:textId="77777777" w:rsidR="005B776F" w:rsidRDefault="005B776F"/>
    <w:sectPr w:rsidR="005B776F">
      <w:pgSz w:w="11907" w:h="16839"/>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DD4E509D-E4BE-437B-AD51-BD5509E391DD}"/>
  </w:font>
  <w:font w:name="Calibri">
    <w:panose1 w:val="020F0502020204030204"/>
    <w:charset w:val="CC"/>
    <w:family w:val="swiss"/>
    <w:pitch w:val="variable"/>
    <w:sig w:usb0="E4002EFF" w:usb1="C200247B" w:usb2="00000009" w:usb3="00000000" w:csb0="000001FF" w:csb1="00000000"/>
    <w:embedRegular r:id="rId2" w:fontKey="{BEAD6504-CA5B-43AF-A6B5-2470671B73A3}"/>
    <w:embedBold r:id="rId3" w:fontKey="{12CBEB8F-2894-43CC-8A96-8CA93F0C4ACE}"/>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4" w:fontKey="{933F5E50-3ABC-4DBA-8182-E9A667F6FE35}"/>
    <w:embedBold r:id="rId5" w:fontKey="{917A82B1-4E22-4B6F-B230-9A40060B0F4D}"/>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embedRegular r:id="rId6" w:fontKey="{BEAF8A33-6499-4002-A016-D258A8439DF8}"/>
  </w:font>
  <w:font w:name="System">
    <w:altName w:val="Calibri"/>
    <w:panose1 w:val="00000000000000000000"/>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FF0"/>
    <w:multiLevelType w:val="multilevel"/>
    <w:tmpl w:val="607606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725E68"/>
    <w:multiLevelType w:val="multilevel"/>
    <w:tmpl w:val="1B26F032"/>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2" w15:restartNumberingAfterBreak="0">
    <w:nsid w:val="256A0E99"/>
    <w:multiLevelType w:val="multilevel"/>
    <w:tmpl w:val="58004C9E"/>
    <w:lvl w:ilvl="0">
      <w:start w:val="1"/>
      <w:numFmt w:val="decimal"/>
      <w:lvlText w:val="%1."/>
      <w:lvlJc w:val="left"/>
      <w:pPr>
        <w:ind w:left="5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18D6662"/>
    <w:multiLevelType w:val="multilevel"/>
    <w:tmpl w:val="0910E434"/>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5010626">
    <w:abstractNumId w:val="1"/>
  </w:num>
  <w:num w:numId="2" w16cid:durableId="1769305971">
    <w:abstractNumId w:val="0"/>
  </w:num>
  <w:num w:numId="3" w16cid:durableId="1983384636">
    <w:abstractNumId w:val="3"/>
  </w:num>
  <w:num w:numId="4" w16cid:durableId="927689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76F"/>
    <w:rsid w:val="002A370A"/>
    <w:rsid w:val="005B776F"/>
    <w:rsid w:val="00CF4B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5255"/>
  <w15:docId w15:val="{CC16A952-9232-4263-B8BD-00BB869C9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spacing w:before="280" w:after="0" w:line="360" w:lineRule="auto"/>
      <w:ind w:left="3960"/>
      <w:jc w:val="both"/>
      <w:outlineLvl w:val="0"/>
    </w:pPr>
    <w:rPr>
      <w:rFonts w:ascii="Times New Roman" w:eastAsia="Times New Roman" w:hAnsi="Times New Roman" w:cs="Times New Roman"/>
      <w:b/>
      <w:sz w:val="28"/>
      <w:szCs w:val="28"/>
    </w:rPr>
  </w:style>
  <w:style w:type="paragraph" w:styleId="2">
    <w:name w:val="heading 2"/>
    <w:basedOn w:val="a"/>
    <w:next w:val="a"/>
    <w:uiPriority w:val="9"/>
    <w:unhideWhenUsed/>
    <w:qFormat/>
    <w:pPr>
      <w:keepNext/>
      <w:keepLines/>
      <w:spacing w:before="200" w:after="0"/>
      <w:outlineLvl w:val="1"/>
    </w:pPr>
    <w:rPr>
      <w:rFonts w:ascii="Cambria" w:eastAsia="Cambria" w:hAnsi="Cambria" w:cs="Cambria"/>
      <w:b/>
      <w:color w:val="4F81BD"/>
      <w:sz w:val="26"/>
      <w:szCs w:val="2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0" w:line="360" w:lineRule="auto"/>
      <w:jc w:val="center"/>
    </w:pPr>
    <w:rPr>
      <w:rFonts w:ascii="Times New Roman" w:eastAsia="Times New Roman" w:hAnsi="Times New Roman" w:cs="Times New Roman"/>
      <w:b/>
      <w:sz w:val="32"/>
      <w:szCs w:val="32"/>
    </w:rPr>
  </w:style>
  <w:style w:type="character" w:customStyle="1" w:styleId="a4">
    <w:name w:val="Основний текст_"/>
    <w:link w:val="10"/>
    <w:uiPriority w:val="99"/>
    <w:locked/>
    <w:rsid w:val="00FF6807"/>
    <w:rPr>
      <w:sz w:val="17"/>
      <w:szCs w:val="17"/>
      <w:shd w:val="clear" w:color="auto" w:fill="FFFFFF"/>
    </w:rPr>
  </w:style>
  <w:style w:type="paragraph" w:customStyle="1" w:styleId="10">
    <w:name w:val="Основний текст1"/>
    <w:link w:val="a4"/>
    <w:uiPriority w:val="99"/>
    <w:rsid w:val="00FF6807"/>
    <w:pPr>
      <w:widowControl w:val="0"/>
      <w:shd w:val="clear" w:color="auto" w:fill="FFFFFF"/>
      <w:spacing w:after="0" w:line="206" w:lineRule="exact"/>
      <w:ind w:hanging="480"/>
      <w:jc w:val="both"/>
    </w:pPr>
    <w:rPr>
      <w:rFonts w:eastAsiaTheme="minorHAnsi"/>
      <w:sz w:val="17"/>
      <w:szCs w:val="17"/>
      <w:lang w:eastAsia="en-US"/>
    </w:rPr>
  </w:style>
  <w:style w:type="character" w:customStyle="1" w:styleId="11">
    <w:name w:val="Заголовок 1 Знак"/>
    <w:basedOn w:val="a0"/>
    <w:rsid w:val="00F90001"/>
    <w:rPr>
      <w:rFonts w:ascii="Times New Roman" w:eastAsia="Times New Roman" w:hAnsi="Times New Roman" w:cs="Times New Roman"/>
      <w:b/>
      <w:sz w:val="28"/>
      <w:szCs w:val="20"/>
      <w:lang w:val="ru-RU" w:eastAsia="ru-RU"/>
    </w:rPr>
  </w:style>
  <w:style w:type="character" w:customStyle="1" w:styleId="20">
    <w:name w:val="Заголовок 2 Знак"/>
    <w:basedOn w:val="a0"/>
    <w:uiPriority w:val="9"/>
    <w:semiHidden/>
    <w:rsid w:val="00F90001"/>
    <w:rPr>
      <w:rFonts w:asciiTheme="majorHAnsi" w:eastAsiaTheme="majorEastAsia" w:hAnsiTheme="majorHAnsi" w:cstheme="majorBidi"/>
      <w:b/>
      <w:bCs/>
      <w:color w:val="4F81BD" w:themeColor="accent1"/>
      <w:sz w:val="26"/>
      <w:szCs w:val="26"/>
      <w:lang w:eastAsia="uk-UA"/>
    </w:rPr>
  </w:style>
  <w:style w:type="character" w:customStyle="1" w:styleId="a5">
    <w:name w:val="Название Знак"/>
    <w:basedOn w:val="a0"/>
    <w:rsid w:val="00F90001"/>
    <w:rPr>
      <w:rFonts w:ascii="Times New Roman" w:eastAsia="Times New Roman" w:hAnsi="Times New Roman" w:cs="Times New Roman"/>
      <w:b/>
      <w:sz w:val="32"/>
      <w:szCs w:val="20"/>
      <w:lang w:eastAsia="ru-RU"/>
    </w:rPr>
  </w:style>
  <w:style w:type="paragraph" w:styleId="a6">
    <w:name w:val="Body Text Indent"/>
    <w:link w:val="a7"/>
    <w:semiHidden/>
    <w:unhideWhenUsed/>
    <w:rsid w:val="00F90001"/>
    <w:pPr>
      <w:spacing w:after="120" w:line="240" w:lineRule="auto"/>
      <w:ind w:left="283"/>
    </w:pPr>
    <w:rPr>
      <w:rFonts w:ascii="Times New Roman" w:eastAsia="Times New Roman" w:hAnsi="Times New Roman" w:cs="Times New Roman"/>
      <w:sz w:val="20"/>
      <w:szCs w:val="20"/>
      <w:lang w:val="ru-RU" w:eastAsia="ru-RU"/>
    </w:rPr>
  </w:style>
  <w:style w:type="character" w:customStyle="1" w:styleId="a7">
    <w:name w:val="Основний текст з відступом Знак"/>
    <w:basedOn w:val="a0"/>
    <w:link w:val="a6"/>
    <w:semiHidden/>
    <w:rsid w:val="00F90001"/>
    <w:rPr>
      <w:rFonts w:ascii="Times New Roman" w:eastAsia="Times New Roman" w:hAnsi="Times New Roman" w:cs="Times New Roman"/>
      <w:sz w:val="20"/>
      <w:szCs w:val="20"/>
      <w:lang w:val="ru-RU" w:eastAsia="ru-RU"/>
    </w:rPr>
  </w:style>
  <w:style w:type="character" w:customStyle="1" w:styleId="a8">
    <w:name w:val="Подзаголовок Знак"/>
    <w:basedOn w:val="a0"/>
    <w:rsid w:val="00F90001"/>
    <w:rPr>
      <w:rFonts w:ascii="Times New Roman" w:eastAsia="Times New Roman" w:hAnsi="Times New Roman" w:cs="Times New Roman"/>
      <w:sz w:val="28"/>
      <w:szCs w:val="20"/>
      <w:lang w:eastAsia="ru-RU"/>
    </w:rPr>
  </w:style>
  <w:style w:type="paragraph" w:styleId="21">
    <w:name w:val="Body Text Indent 2"/>
    <w:link w:val="22"/>
    <w:semiHidden/>
    <w:unhideWhenUsed/>
    <w:rsid w:val="00F90001"/>
    <w:pPr>
      <w:spacing w:after="0" w:line="240" w:lineRule="auto"/>
      <w:ind w:firstLine="360"/>
    </w:pPr>
    <w:rPr>
      <w:rFonts w:ascii="Times New Roman" w:eastAsia="Times New Roman" w:hAnsi="Times New Roman" w:cs="Times New Roman"/>
      <w:sz w:val="24"/>
      <w:szCs w:val="24"/>
      <w:lang w:eastAsia="ru-RU"/>
    </w:rPr>
  </w:style>
  <w:style w:type="character" w:customStyle="1" w:styleId="22">
    <w:name w:val="Основний текст з відступом 2 Знак"/>
    <w:basedOn w:val="a0"/>
    <w:link w:val="21"/>
    <w:semiHidden/>
    <w:rsid w:val="00F90001"/>
    <w:rPr>
      <w:rFonts w:ascii="Times New Roman" w:eastAsia="Times New Roman" w:hAnsi="Times New Roman" w:cs="Times New Roman"/>
      <w:sz w:val="24"/>
      <w:szCs w:val="24"/>
      <w:lang w:eastAsia="ru-RU"/>
    </w:rPr>
  </w:style>
  <w:style w:type="paragraph" w:styleId="a9">
    <w:name w:val="Plain Text"/>
    <w:link w:val="aa"/>
    <w:semiHidden/>
    <w:unhideWhenUsed/>
    <w:rsid w:val="00F90001"/>
    <w:pPr>
      <w:spacing w:after="0" w:line="240" w:lineRule="auto"/>
    </w:pPr>
    <w:rPr>
      <w:rFonts w:ascii="Courier New" w:eastAsia="Times New Roman" w:hAnsi="Courier New" w:cs="Times New Roman"/>
      <w:sz w:val="20"/>
      <w:szCs w:val="20"/>
      <w:lang w:eastAsia="ru-RU"/>
    </w:rPr>
  </w:style>
  <w:style w:type="character" w:customStyle="1" w:styleId="aa">
    <w:name w:val="Текст Знак"/>
    <w:basedOn w:val="a0"/>
    <w:link w:val="a9"/>
    <w:semiHidden/>
    <w:rsid w:val="00F90001"/>
    <w:rPr>
      <w:rFonts w:ascii="Courier New" w:eastAsia="Times New Roman" w:hAnsi="Courier New" w:cs="Times New Roman"/>
      <w:sz w:val="20"/>
      <w:szCs w:val="20"/>
      <w:lang w:eastAsia="ru-RU"/>
    </w:rPr>
  </w:style>
  <w:style w:type="table" w:styleId="ab">
    <w:name w:val="Table Grid"/>
    <w:basedOn w:val="a1"/>
    <w:rsid w:val="00F90001"/>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uiPriority w:val="34"/>
    <w:qFormat/>
    <w:rsid w:val="00F90001"/>
    <w:pPr>
      <w:ind w:left="720"/>
      <w:contextualSpacing/>
    </w:pPr>
  </w:style>
  <w:style w:type="paragraph" w:customStyle="1" w:styleId="Style3">
    <w:name w:val="Style3"/>
    <w:rsid w:val="00F90001"/>
    <w:pPr>
      <w:widowControl w:val="0"/>
      <w:autoSpaceDE w:val="0"/>
      <w:autoSpaceDN w:val="0"/>
      <w:adjustRightInd w:val="0"/>
      <w:spacing w:after="0" w:line="269" w:lineRule="exact"/>
      <w:ind w:hanging="300"/>
      <w:jc w:val="both"/>
    </w:pPr>
    <w:rPr>
      <w:rFonts w:ascii="Times New Roman" w:eastAsia="Times New Roman" w:hAnsi="Times New Roman" w:cs="Times New Roman"/>
      <w:sz w:val="24"/>
      <w:szCs w:val="24"/>
    </w:rPr>
  </w:style>
  <w:style w:type="paragraph" w:styleId="ad">
    <w:name w:val="Normal (Web)"/>
    <w:unhideWhenUsed/>
    <w:rsid w:val="00F9000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e">
    <w:name w:val="header"/>
    <w:link w:val="af"/>
    <w:uiPriority w:val="99"/>
    <w:unhideWhenUsed/>
    <w:rsid w:val="00F90001"/>
    <w:pPr>
      <w:tabs>
        <w:tab w:val="center" w:pos="4677"/>
        <w:tab w:val="right" w:pos="9355"/>
      </w:tabs>
      <w:spacing w:after="0" w:line="240" w:lineRule="auto"/>
    </w:pPr>
  </w:style>
  <w:style w:type="character" w:customStyle="1" w:styleId="af">
    <w:name w:val="Верхній колонтитул Знак"/>
    <w:basedOn w:val="a0"/>
    <w:link w:val="ae"/>
    <w:uiPriority w:val="99"/>
    <w:rsid w:val="00F90001"/>
    <w:rPr>
      <w:rFonts w:eastAsiaTheme="minorEastAsia"/>
      <w:lang w:eastAsia="uk-UA"/>
    </w:rPr>
  </w:style>
  <w:style w:type="paragraph" w:styleId="af0">
    <w:name w:val="footer"/>
    <w:link w:val="af1"/>
    <w:uiPriority w:val="99"/>
    <w:unhideWhenUsed/>
    <w:rsid w:val="00F90001"/>
    <w:pPr>
      <w:tabs>
        <w:tab w:val="center" w:pos="4677"/>
        <w:tab w:val="right" w:pos="9355"/>
      </w:tabs>
      <w:spacing w:after="0" w:line="240" w:lineRule="auto"/>
    </w:pPr>
  </w:style>
  <w:style w:type="character" w:customStyle="1" w:styleId="af1">
    <w:name w:val="Нижній колонтитул Знак"/>
    <w:basedOn w:val="a0"/>
    <w:link w:val="af0"/>
    <w:uiPriority w:val="99"/>
    <w:rsid w:val="00F90001"/>
    <w:rPr>
      <w:rFonts w:eastAsiaTheme="minorEastAsia"/>
      <w:lang w:eastAsia="uk-UA"/>
    </w:rPr>
  </w:style>
  <w:style w:type="paragraph" w:styleId="af2">
    <w:name w:val="Balloon Text"/>
    <w:link w:val="af3"/>
    <w:uiPriority w:val="99"/>
    <w:semiHidden/>
    <w:unhideWhenUsed/>
    <w:rsid w:val="00F90001"/>
    <w:pPr>
      <w:spacing w:after="0" w:line="240" w:lineRule="auto"/>
    </w:pPr>
    <w:rPr>
      <w:rFonts w:ascii="Tahoma" w:hAnsi="Tahoma" w:cs="Tahoma"/>
      <w:sz w:val="16"/>
      <w:szCs w:val="16"/>
    </w:rPr>
  </w:style>
  <w:style w:type="character" w:customStyle="1" w:styleId="af3">
    <w:name w:val="Текст у виносці Знак"/>
    <w:basedOn w:val="a0"/>
    <w:link w:val="af2"/>
    <w:uiPriority w:val="99"/>
    <w:semiHidden/>
    <w:rsid w:val="00F90001"/>
    <w:rPr>
      <w:rFonts w:ascii="Tahoma" w:eastAsiaTheme="minorEastAsia" w:hAnsi="Tahoma" w:cs="Tahoma"/>
      <w:sz w:val="16"/>
      <w:szCs w:val="16"/>
      <w:lang w:eastAsia="uk-UA"/>
    </w:rPr>
  </w:style>
  <w:style w:type="character" w:styleId="af4">
    <w:name w:val="Hyperlink"/>
    <w:basedOn w:val="a0"/>
    <w:uiPriority w:val="99"/>
    <w:semiHidden/>
    <w:unhideWhenUsed/>
    <w:rsid w:val="00F90001"/>
    <w:rPr>
      <w:color w:val="0000FF" w:themeColor="hyperlink"/>
      <w:u w:val="single"/>
    </w:rPr>
  </w:style>
  <w:style w:type="paragraph" w:styleId="af5">
    <w:name w:val="Subtitle"/>
    <w:basedOn w:val="a"/>
    <w:next w:val="a"/>
    <w:uiPriority w:val="11"/>
    <w:qFormat/>
    <w:pPr>
      <w:spacing w:after="0" w:line="240" w:lineRule="auto"/>
      <w:jc w:val="center"/>
    </w:pPr>
    <w:rPr>
      <w:rFonts w:ascii="Times New Roman" w:eastAsia="Times New Roman" w:hAnsi="Times New Roman" w:cs="Times New Roman"/>
      <w:sz w:val="28"/>
      <w:szCs w:val="28"/>
    </w:r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40" w:type="dxa"/>
        <w:bottom w:w="0" w:type="dxa"/>
        <w:right w:w="40" w:type="dxa"/>
      </w:tblCellMar>
    </w:tblPr>
  </w:style>
  <w:style w:type="table" w:customStyle="1" w:styleId="af9">
    <w:basedOn w:val="TableNormal"/>
    <w:tblPr>
      <w:tblStyleRowBandSize w:val="1"/>
      <w:tblStyleColBandSize w:val="1"/>
      <w:tblCellMar>
        <w:top w:w="0" w:type="dxa"/>
        <w:left w:w="40" w:type="dxa"/>
        <w:bottom w:w="0" w:type="dxa"/>
        <w:right w:w="40"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40" w:type="dxa"/>
        <w:bottom w:w="0" w:type="dxa"/>
        <w:right w:w="40" w:type="dxa"/>
      </w:tblCellMar>
    </w:tblPr>
  </w:style>
  <w:style w:type="table" w:customStyle="1" w:styleId="afd">
    <w:basedOn w:val="TableNormal"/>
    <w:tblPr>
      <w:tblStyleRowBandSize w:val="1"/>
      <w:tblStyleColBandSize w:val="1"/>
      <w:tblCellMar>
        <w:top w:w="0" w:type="dxa"/>
        <w:left w:w="40" w:type="dxa"/>
        <w:bottom w:w="0" w:type="dxa"/>
        <w:right w:w="40"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40" w:type="dxa"/>
        <w:bottom w:w="0" w:type="dxa"/>
        <w:right w:w="40" w:type="dxa"/>
      </w:tblCellMar>
    </w:tblPr>
  </w:style>
  <w:style w:type="table" w:customStyle="1" w:styleId="aff0">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t/raEOyN+4PCnIvBY64kgDueZQ==">CgMxLjAyDmguYm03YXFwOHh3dXZkMg9pZC5uMnRqam13eHdxMHcyD2lkLjN1NmtpMG16MG1mcTIPaWQuMmllZ3oxZXFoMTVjMg9pZC55ajBzdXlobHllbGI4AHIhMXMyYkZubmxBM0NBTUJEak5VZHBNYXgyNGlRcC12SlM4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32111</Words>
  <Characters>18304</Characters>
  <Application>Microsoft Office Word</Application>
  <DocSecurity>0</DocSecurity>
  <Lines>152</Lines>
  <Paragraphs>100</Paragraphs>
  <ScaleCrop>false</ScaleCrop>
  <Company/>
  <LinksUpToDate>false</LinksUpToDate>
  <CharactersWithSpaces>50315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2025-09-25T12:34:00Z</dcterms:created>
  <dcterms:modified xsi:type="dcterms:W3CDTF">2025-09-25T12:34:00Z</dcterms:modified>
</cp:coreProperties>
</file>