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3CE93" w14:textId="77777777" w:rsidR="00CE2ECC" w:rsidRDefault="00000000">
      <w:pPr>
        <w:shd w:val="clear" w:color="auto" w:fill="FFFFFF"/>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МІНІСТЕРСТВО ОХОРОНИ ЗДОРОВ'Я УКРАЇНИ</w:t>
      </w:r>
      <w:r>
        <w:rPr>
          <w:rFonts w:ascii="Times New Roman" w:eastAsia="Times New Roman" w:hAnsi="Times New Roman" w:cs="Times New Roman"/>
          <w:color w:val="000000"/>
          <w:sz w:val="24"/>
          <w:szCs w:val="24"/>
        </w:rPr>
        <w:br/>
        <w:t xml:space="preserve">ВІННИЦЬКИЙ НАЦІОНАЛЬНИЙ МЕДИЧНИЙ УНІВЕРСИТЕТ </w:t>
      </w:r>
    </w:p>
    <w:p w14:paraId="6D38D343" w14:textId="77777777" w:rsidR="00CE2ECC" w:rsidRDefault="00000000">
      <w:pPr>
        <w:shd w:val="clear" w:color="auto" w:fill="FFFFFF"/>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ІМ. М.І.ПИРОГОВА</w:t>
      </w:r>
    </w:p>
    <w:p w14:paraId="380DA6E7" w14:textId="77777777" w:rsidR="00CE2ECC" w:rsidRDefault="00CE2ECC">
      <w:pPr>
        <w:rPr>
          <w:rFonts w:ascii="Times New Roman" w:eastAsia="Times New Roman" w:hAnsi="Times New Roman" w:cs="Times New Roman"/>
          <w:sz w:val="24"/>
          <w:szCs w:val="24"/>
        </w:rPr>
      </w:pPr>
    </w:p>
    <w:p w14:paraId="7EC8C59B" w14:textId="77777777" w:rsidR="00CE2ECC" w:rsidRDefault="00CE2ECC">
      <w:pPr>
        <w:rPr>
          <w:rFonts w:ascii="Times New Roman" w:eastAsia="Times New Roman" w:hAnsi="Times New Roman" w:cs="Times New Roman"/>
          <w:sz w:val="24"/>
          <w:szCs w:val="24"/>
        </w:rPr>
      </w:pPr>
    </w:p>
    <w:p w14:paraId="7751B567" w14:textId="77777777" w:rsidR="00CE2ECC" w:rsidRDefault="00CE2ECC">
      <w:pPr>
        <w:jc w:val="center"/>
        <w:rPr>
          <w:rFonts w:ascii="Times New Roman" w:eastAsia="Times New Roman" w:hAnsi="Times New Roman" w:cs="Times New Roman"/>
          <w:color w:val="000000"/>
          <w:sz w:val="24"/>
          <w:szCs w:val="24"/>
        </w:rPr>
      </w:pPr>
    </w:p>
    <w:p w14:paraId="14A9386A" w14:textId="77777777" w:rsidR="00CE2ECC" w:rsidRDefault="00CE2ECC">
      <w:pPr>
        <w:jc w:val="center"/>
        <w:rPr>
          <w:rFonts w:ascii="Times New Roman" w:eastAsia="Times New Roman" w:hAnsi="Times New Roman" w:cs="Times New Roman"/>
          <w:color w:val="000000"/>
          <w:sz w:val="24"/>
          <w:szCs w:val="24"/>
        </w:rPr>
      </w:pPr>
    </w:p>
    <w:p w14:paraId="3AE6080F" w14:textId="77777777" w:rsidR="00CE2ECC" w:rsidRDefault="00CE2ECC">
      <w:pPr>
        <w:rPr>
          <w:rFonts w:ascii="Times New Roman" w:eastAsia="Times New Roman" w:hAnsi="Times New Roman" w:cs="Times New Roman"/>
          <w:color w:val="000000"/>
          <w:sz w:val="24"/>
          <w:szCs w:val="24"/>
        </w:rPr>
      </w:pPr>
    </w:p>
    <w:tbl>
      <w:tblPr>
        <w:tblStyle w:val="ab"/>
        <w:tblW w:w="4655" w:type="dxa"/>
        <w:tblInd w:w="5327" w:type="dxa"/>
        <w:tblLayout w:type="fixed"/>
        <w:tblLook w:val="0000" w:firstRow="0" w:lastRow="0" w:firstColumn="0" w:lastColumn="0" w:noHBand="0" w:noVBand="0"/>
      </w:tblPr>
      <w:tblGrid>
        <w:gridCol w:w="4655"/>
      </w:tblGrid>
      <w:tr w:rsidR="00CE2ECC" w14:paraId="074F352A" w14:textId="77777777">
        <w:trPr>
          <w:trHeight w:val="2493"/>
        </w:trPr>
        <w:tc>
          <w:tcPr>
            <w:tcW w:w="4655" w:type="dxa"/>
          </w:tcPr>
          <w:p w14:paraId="25D00137" w14:textId="77777777" w:rsidR="00CE2ECC" w:rsidRDefault="00000000">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«ЗАТВЕРДЖЕНО»</w:t>
            </w:r>
          </w:p>
          <w:p w14:paraId="37CB65AF" w14:textId="77777777" w:rsidR="00CE2ECC"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На методичній нараді кафедри </w:t>
            </w:r>
          </w:p>
          <w:p w14:paraId="1108C817" w14:textId="77777777" w:rsidR="00CE2ECC"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терапевтичної стоматології ВНМУ </w:t>
            </w:r>
          </w:p>
          <w:p w14:paraId="18F0C1D8" w14:textId="77777777" w:rsidR="00CE2ECC"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ім. М.І. Пирогова</w:t>
            </w:r>
          </w:p>
          <w:p w14:paraId="67494ABE" w14:textId="77777777" w:rsidR="00CE2ECC"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Завідувач кафедри професор ЗВО </w:t>
            </w:r>
          </w:p>
          <w:p w14:paraId="01C53B9C" w14:textId="77777777" w:rsidR="00CE2ECC" w:rsidRDefault="00000000">
            <w:pPr>
              <w:rPr>
                <w:rFonts w:ascii="Times New Roman" w:eastAsia="Times New Roman" w:hAnsi="Times New Roman" w:cs="Times New Roman"/>
                <w:color w:val="000000"/>
                <w:sz w:val="22"/>
                <w:szCs w:val="22"/>
              </w:rPr>
            </w:pPr>
            <w:bookmarkStart w:id="0" w:name="_heading=h.7wh7vgyc2m5q" w:colFirst="0" w:colLast="0"/>
            <w:bookmarkEnd w:id="0"/>
            <w:r>
              <w:rPr>
                <w:noProof/>
              </w:rPr>
              <w:drawing>
                <wp:inline distT="0" distB="0" distL="0" distR="0" wp14:anchorId="61F4F82E" wp14:editId="0DE1EED5">
                  <wp:extent cx="592008" cy="198442"/>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92008" cy="198442"/>
                          </a:xfrm>
                          <a:prstGeom prst="rect">
                            <a:avLst/>
                          </a:prstGeom>
                          <a:ln/>
                        </pic:spPr>
                      </pic:pic>
                    </a:graphicData>
                  </a:graphic>
                </wp:inline>
              </w:drawing>
            </w:r>
            <w:r>
              <w:rPr>
                <w:rFonts w:ascii="Times New Roman" w:eastAsia="Times New Roman" w:hAnsi="Times New Roman" w:cs="Times New Roman"/>
                <w:color w:val="000000"/>
                <w:sz w:val="22"/>
                <w:szCs w:val="22"/>
              </w:rPr>
              <w:t xml:space="preserve">Марія </w:t>
            </w:r>
            <w:r>
              <w:rPr>
                <w:rFonts w:ascii="Times New Roman" w:eastAsia="Times New Roman" w:hAnsi="Times New Roman" w:cs="Times New Roman"/>
                <w:smallCaps/>
                <w:color w:val="000000"/>
                <w:sz w:val="22"/>
                <w:szCs w:val="22"/>
              </w:rPr>
              <w:t>ШІНКАРУК-ДИКОВИЦЬКА</w:t>
            </w:r>
            <w:r>
              <w:rPr>
                <w:rFonts w:ascii="Times New Roman" w:eastAsia="Times New Roman" w:hAnsi="Times New Roman" w:cs="Times New Roman"/>
                <w:color w:val="000000"/>
                <w:sz w:val="22"/>
                <w:szCs w:val="22"/>
              </w:rPr>
              <w:t xml:space="preserve"> </w:t>
            </w:r>
          </w:p>
          <w:p w14:paraId="068C8852" w14:textId="77777777" w:rsidR="00CE2ECC"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«26» серпня 202</w:t>
            </w:r>
            <w:r>
              <w:rPr>
                <w:rFonts w:ascii="Times New Roman" w:eastAsia="Times New Roman" w:hAnsi="Times New Roman" w:cs="Times New Roman"/>
                <w:sz w:val="22"/>
                <w:szCs w:val="22"/>
              </w:rPr>
              <w:t>5</w:t>
            </w:r>
            <w:r>
              <w:rPr>
                <w:rFonts w:ascii="Times New Roman" w:eastAsia="Times New Roman" w:hAnsi="Times New Roman" w:cs="Times New Roman"/>
                <w:color w:val="000000"/>
                <w:sz w:val="22"/>
                <w:szCs w:val="22"/>
              </w:rPr>
              <w:t>р.</w:t>
            </w:r>
          </w:p>
          <w:p w14:paraId="5856718E" w14:textId="77777777" w:rsidR="00CE2ECC"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Протокол №1</w:t>
            </w:r>
          </w:p>
        </w:tc>
      </w:tr>
    </w:tbl>
    <w:p w14:paraId="04B7359F" w14:textId="77777777" w:rsidR="00CE2ECC" w:rsidRDefault="00CE2ECC">
      <w:pPr>
        <w:rPr>
          <w:rFonts w:ascii="Times New Roman" w:eastAsia="Times New Roman" w:hAnsi="Times New Roman" w:cs="Times New Roman"/>
          <w:color w:val="000000"/>
          <w:sz w:val="24"/>
          <w:szCs w:val="24"/>
        </w:rPr>
      </w:pPr>
    </w:p>
    <w:p w14:paraId="0390D26F" w14:textId="77777777" w:rsidR="00CE2ECC" w:rsidRDefault="00CE2ECC">
      <w:pPr>
        <w:rPr>
          <w:rFonts w:ascii="Times New Roman" w:eastAsia="Times New Roman" w:hAnsi="Times New Roman" w:cs="Times New Roman"/>
          <w:color w:val="000000"/>
          <w:sz w:val="24"/>
          <w:szCs w:val="24"/>
        </w:rPr>
      </w:pPr>
    </w:p>
    <w:p w14:paraId="65E58C3E" w14:textId="77777777" w:rsidR="00CE2ECC" w:rsidRDefault="00CE2ECC">
      <w:pPr>
        <w:rPr>
          <w:rFonts w:ascii="Times New Roman" w:eastAsia="Times New Roman" w:hAnsi="Times New Roman" w:cs="Times New Roman"/>
          <w:color w:val="000000"/>
          <w:sz w:val="24"/>
          <w:szCs w:val="24"/>
        </w:rPr>
      </w:pPr>
    </w:p>
    <w:p w14:paraId="32420EE6" w14:textId="77777777" w:rsidR="00CE2ECC" w:rsidRDefault="00CE2ECC">
      <w:pPr>
        <w:jc w:val="center"/>
        <w:rPr>
          <w:rFonts w:ascii="Times New Roman" w:eastAsia="Times New Roman" w:hAnsi="Times New Roman" w:cs="Times New Roman"/>
          <w:color w:val="000000"/>
          <w:sz w:val="28"/>
          <w:szCs w:val="28"/>
        </w:rPr>
      </w:pPr>
    </w:p>
    <w:p w14:paraId="2B42685F" w14:textId="77777777" w:rsidR="00CE2ECC" w:rsidRDefault="00000000">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МЕТОДИЧНІ РЕКОМЕНДАЦІЇ</w:t>
      </w:r>
    </w:p>
    <w:p w14:paraId="2DAABDAF" w14:textId="77777777" w:rsidR="00CE2ECC" w:rsidRDefault="00000000">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викладачів  та самостійної роботи лікарів – інтернів</w:t>
      </w:r>
    </w:p>
    <w:p w14:paraId="0A3BACC2" w14:textId="77777777" w:rsidR="00CE2ECC" w:rsidRDefault="00CE2ECC">
      <w:pPr>
        <w:jc w:val="center"/>
        <w:rPr>
          <w:rFonts w:ascii="Times New Roman" w:eastAsia="Times New Roman" w:hAnsi="Times New Roman" w:cs="Times New Roman"/>
          <w:color w:val="000000"/>
          <w:sz w:val="28"/>
          <w:szCs w:val="28"/>
        </w:rPr>
      </w:pPr>
    </w:p>
    <w:tbl>
      <w:tblPr>
        <w:tblStyle w:val="ac"/>
        <w:tblW w:w="957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CE2ECC" w14:paraId="469B3F4B" w14:textId="77777777">
        <w:tc>
          <w:tcPr>
            <w:tcW w:w="2518" w:type="dxa"/>
            <w:tcBorders>
              <w:top w:val="single" w:sz="4" w:space="0" w:color="000000"/>
              <w:left w:val="single" w:sz="4" w:space="0" w:color="000000"/>
              <w:bottom w:val="single" w:sz="4" w:space="0" w:color="000000"/>
              <w:right w:val="single" w:sz="4" w:space="0" w:color="000000"/>
            </w:tcBorders>
          </w:tcPr>
          <w:p w14:paraId="2E5F3B36" w14:textId="77777777" w:rsidR="00CE2ECC"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166F4AF4" w14:textId="77777777" w:rsidR="00CE2ECC"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 31 Терапевтична стоматологія</w:t>
            </w:r>
          </w:p>
        </w:tc>
      </w:tr>
      <w:tr w:rsidR="00CE2ECC" w14:paraId="13DFAE52"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4CD7F31E" w14:textId="77777777" w:rsidR="00CE2ECC"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заняття № 40</w:t>
            </w:r>
          </w:p>
        </w:tc>
        <w:tc>
          <w:tcPr>
            <w:tcW w:w="7053" w:type="dxa"/>
            <w:tcBorders>
              <w:top w:val="single" w:sz="4" w:space="0" w:color="000000"/>
              <w:left w:val="single" w:sz="4" w:space="0" w:color="000000"/>
              <w:bottom w:val="single" w:sz="4" w:space="0" w:color="000000"/>
              <w:right w:val="single" w:sz="4" w:space="0" w:color="000000"/>
            </w:tcBorders>
          </w:tcPr>
          <w:p w14:paraId="13969BB2" w14:textId="77777777" w:rsidR="00CE2ECC" w:rsidRDefault="00000000">
            <w:pPr>
              <w:pBdr>
                <w:top w:val="nil"/>
                <w:left w:val="nil"/>
                <w:bottom w:val="nil"/>
                <w:right w:val="nil"/>
                <w:between w:val="nil"/>
              </w:pBdr>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Зміни слизової оболонки порожнини рота при гіпо- та авітамінозах. Тактика лікаря-стоматолога.</w:t>
            </w:r>
          </w:p>
        </w:tc>
      </w:tr>
      <w:tr w:rsidR="00CE2ECC" w14:paraId="60C45512" w14:textId="77777777">
        <w:tc>
          <w:tcPr>
            <w:tcW w:w="2518" w:type="dxa"/>
            <w:tcBorders>
              <w:top w:val="single" w:sz="4" w:space="0" w:color="000000"/>
              <w:left w:val="single" w:sz="4" w:space="0" w:color="000000"/>
              <w:bottom w:val="single" w:sz="4" w:space="0" w:color="000000"/>
              <w:right w:val="single" w:sz="4" w:space="0" w:color="000000"/>
            </w:tcBorders>
          </w:tcPr>
          <w:p w14:paraId="072F2B2D" w14:textId="77777777" w:rsidR="00CE2ECC"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37981758" w14:textId="77777777" w:rsidR="00CE2ECC"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інтернатура</w:t>
            </w:r>
          </w:p>
        </w:tc>
      </w:tr>
      <w:tr w:rsidR="00CE2ECC" w14:paraId="3EC82110" w14:textId="77777777">
        <w:tc>
          <w:tcPr>
            <w:tcW w:w="2518" w:type="dxa"/>
            <w:tcBorders>
              <w:top w:val="single" w:sz="4" w:space="0" w:color="000000"/>
              <w:left w:val="single" w:sz="4" w:space="0" w:color="000000"/>
              <w:bottom w:val="single" w:sz="4" w:space="0" w:color="000000"/>
              <w:right w:val="single" w:sz="4" w:space="0" w:color="000000"/>
            </w:tcBorders>
          </w:tcPr>
          <w:p w14:paraId="67008607" w14:textId="77777777" w:rsidR="00CE2ECC"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1A22A95D" w14:textId="77777777" w:rsidR="00CE2ECC"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стоматологічний</w:t>
            </w:r>
          </w:p>
        </w:tc>
      </w:tr>
      <w:tr w:rsidR="00CE2ECC" w14:paraId="0D6E7007" w14:textId="77777777">
        <w:tc>
          <w:tcPr>
            <w:tcW w:w="2518" w:type="dxa"/>
            <w:tcBorders>
              <w:top w:val="single" w:sz="4" w:space="0" w:color="000000"/>
              <w:left w:val="single" w:sz="4" w:space="0" w:color="000000"/>
              <w:bottom w:val="single" w:sz="4" w:space="0" w:color="000000"/>
              <w:right w:val="single" w:sz="4" w:space="0" w:color="000000"/>
            </w:tcBorders>
          </w:tcPr>
          <w:p w14:paraId="1EA93935" w14:textId="77777777" w:rsidR="00CE2ECC"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5D046A4A" w14:textId="77777777" w:rsidR="00CE2ECC"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Доцент ЗВО Олена </w:t>
            </w:r>
            <w:r>
              <w:rPr>
                <w:rFonts w:ascii="Times New Roman" w:eastAsia="Times New Roman" w:hAnsi="Times New Roman" w:cs="Times New Roman"/>
                <w:smallCaps/>
                <w:color w:val="000000"/>
                <w:sz w:val="28"/>
                <w:szCs w:val="28"/>
              </w:rPr>
              <w:t>МУНТЯН</w:t>
            </w:r>
          </w:p>
        </w:tc>
      </w:tr>
    </w:tbl>
    <w:p w14:paraId="60CC7988" w14:textId="77777777" w:rsidR="00CE2ECC" w:rsidRDefault="00CE2ECC">
      <w:pPr>
        <w:ind w:firstLine="709"/>
        <w:jc w:val="both"/>
        <w:rPr>
          <w:rFonts w:ascii="Times New Roman" w:eastAsia="Times New Roman" w:hAnsi="Times New Roman" w:cs="Times New Roman"/>
          <w:color w:val="000000"/>
          <w:sz w:val="28"/>
          <w:szCs w:val="28"/>
        </w:rPr>
      </w:pPr>
    </w:p>
    <w:p w14:paraId="1F5F5111" w14:textId="77777777" w:rsidR="00CE2ECC" w:rsidRDefault="00CE2ECC">
      <w:pPr>
        <w:ind w:firstLine="709"/>
        <w:jc w:val="both"/>
        <w:rPr>
          <w:rFonts w:ascii="Times New Roman" w:eastAsia="Times New Roman" w:hAnsi="Times New Roman" w:cs="Times New Roman"/>
          <w:color w:val="000000"/>
          <w:sz w:val="28"/>
          <w:szCs w:val="28"/>
        </w:rPr>
      </w:pPr>
    </w:p>
    <w:p w14:paraId="26B5B9EA" w14:textId="77777777" w:rsidR="00CE2ECC" w:rsidRDefault="00CE2ECC">
      <w:pPr>
        <w:jc w:val="both"/>
        <w:rPr>
          <w:rFonts w:ascii="Times New Roman" w:eastAsia="Times New Roman" w:hAnsi="Times New Roman" w:cs="Times New Roman"/>
          <w:color w:val="000000"/>
          <w:sz w:val="28"/>
          <w:szCs w:val="28"/>
        </w:rPr>
      </w:pPr>
    </w:p>
    <w:p w14:paraId="24AA1D73" w14:textId="77777777" w:rsidR="00CE2ECC" w:rsidRDefault="00CE2ECC">
      <w:pPr>
        <w:jc w:val="both"/>
        <w:rPr>
          <w:rFonts w:ascii="Times New Roman" w:eastAsia="Times New Roman" w:hAnsi="Times New Roman" w:cs="Times New Roman"/>
          <w:color w:val="000000"/>
          <w:sz w:val="28"/>
          <w:szCs w:val="28"/>
        </w:rPr>
      </w:pPr>
    </w:p>
    <w:p w14:paraId="2D389DA5" w14:textId="77777777" w:rsidR="00CE2ECC" w:rsidRDefault="00CE2ECC">
      <w:pPr>
        <w:ind w:firstLine="709"/>
        <w:jc w:val="both"/>
        <w:rPr>
          <w:rFonts w:ascii="Times New Roman" w:eastAsia="Times New Roman" w:hAnsi="Times New Roman" w:cs="Times New Roman"/>
          <w:color w:val="000000"/>
          <w:sz w:val="24"/>
          <w:szCs w:val="24"/>
        </w:rPr>
      </w:pPr>
    </w:p>
    <w:p w14:paraId="700486C0" w14:textId="77777777" w:rsidR="00CE2ECC" w:rsidRDefault="00CE2ECC">
      <w:pPr>
        <w:rPr>
          <w:rFonts w:ascii="Times New Roman" w:eastAsia="Times New Roman" w:hAnsi="Times New Roman" w:cs="Times New Roman"/>
          <w:color w:val="000000"/>
          <w:sz w:val="24"/>
          <w:szCs w:val="24"/>
        </w:rPr>
      </w:pPr>
    </w:p>
    <w:p w14:paraId="78B25C59" w14:textId="77777777" w:rsidR="00CE2ECC" w:rsidRDefault="00CE2ECC">
      <w:pPr>
        <w:rPr>
          <w:rFonts w:ascii="Times New Roman" w:eastAsia="Times New Roman" w:hAnsi="Times New Roman" w:cs="Times New Roman"/>
          <w:color w:val="000000"/>
          <w:sz w:val="24"/>
          <w:szCs w:val="24"/>
        </w:rPr>
      </w:pPr>
    </w:p>
    <w:p w14:paraId="6D8DB20C" w14:textId="77777777" w:rsidR="00CE2ECC" w:rsidRDefault="00CE2ECC">
      <w:pPr>
        <w:rPr>
          <w:rFonts w:ascii="Times New Roman" w:eastAsia="Times New Roman" w:hAnsi="Times New Roman" w:cs="Times New Roman"/>
          <w:color w:val="000000"/>
          <w:sz w:val="24"/>
          <w:szCs w:val="24"/>
        </w:rPr>
      </w:pPr>
    </w:p>
    <w:p w14:paraId="6FF46FF7" w14:textId="77777777" w:rsidR="00CE2ECC" w:rsidRDefault="00CE2ECC">
      <w:pPr>
        <w:rPr>
          <w:rFonts w:ascii="Times New Roman" w:eastAsia="Times New Roman" w:hAnsi="Times New Roman" w:cs="Times New Roman"/>
          <w:color w:val="000000"/>
          <w:sz w:val="24"/>
          <w:szCs w:val="24"/>
        </w:rPr>
      </w:pPr>
    </w:p>
    <w:p w14:paraId="0F784F71" w14:textId="77777777" w:rsidR="00CE2ECC" w:rsidRDefault="00CE2ECC">
      <w:pPr>
        <w:rPr>
          <w:rFonts w:ascii="Times New Roman" w:eastAsia="Times New Roman" w:hAnsi="Times New Roman" w:cs="Times New Roman"/>
          <w:color w:val="000000"/>
          <w:sz w:val="24"/>
          <w:szCs w:val="24"/>
        </w:rPr>
      </w:pPr>
    </w:p>
    <w:p w14:paraId="158C6D82" w14:textId="77777777" w:rsidR="00CE2ECC" w:rsidRDefault="00CE2ECC">
      <w:pPr>
        <w:rPr>
          <w:rFonts w:ascii="Times New Roman" w:eastAsia="Times New Roman" w:hAnsi="Times New Roman" w:cs="Times New Roman"/>
          <w:color w:val="000000"/>
          <w:sz w:val="24"/>
          <w:szCs w:val="24"/>
        </w:rPr>
      </w:pPr>
    </w:p>
    <w:p w14:paraId="4751C455" w14:textId="77777777" w:rsidR="00CE2ECC" w:rsidRDefault="00CE2ECC">
      <w:pPr>
        <w:rPr>
          <w:rFonts w:ascii="Times New Roman" w:eastAsia="Times New Roman" w:hAnsi="Times New Roman" w:cs="Times New Roman"/>
          <w:color w:val="000000"/>
          <w:sz w:val="24"/>
          <w:szCs w:val="24"/>
        </w:rPr>
      </w:pPr>
    </w:p>
    <w:p w14:paraId="26E5BBE2" w14:textId="77777777" w:rsidR="00CE2ECC" w:rsidRDefault="00CE2ECC">
      <w:pPr>
        <w:rPr>
          <w:rFonts w:ascii="Times New Roman" w:eastAsia="Times New Roman" w:hAnsi="Times New Roman" w:cs="Times New Roman"/>
          <w:color w:val="000000"/>
          <w:sz w:val="24"/>
          <w:szCs w:val="24"/>
        </w:rPr>
      </w:pPr>
    </w:p>
    <w:p w14:paraId="5665A01F" w14:textId="77777777" w:rsidR="00CE2ECC" w:rsidRDefault="00CE2ECC">
      <w:pPr>
        <w:ind w:firstLine="709"/>
        <w:jc w:val="center"/>
        <w:rPr>
          <w:rFonts w:ascii="Times New Roman" w:eastAsia="Times New Roman" w:hAnsi="Times New Roman" w:cs="Times New Roman"/>
          <w:color w:val="000000"/>
          <w:sz w:val="24"/>
          <w:szCs w:val="24"/>
        </w:rPr>
      </w:pPr>
    </w:p>
    <w:p w14:paraId="13BCA8FF" w14:textId="77777777" w:rsidR="00CE2ECC" w:rsidRDefault="00CE2ECC">
      <w:pPr>
        <w:ind w:firstLine="709"/>
        <w:jc w:val="center"/>
        <w:rPr>
          <w:rFonts w:ascii="Times New Roman" w:eastAsia="Times New Roman" w:hAnsi="Times New Roman" w:cs="Times New Roman"/>
          <w:color w:val="000000"/>
          <w:sz w:val="24"/>
          <w:szCs w:val="24"/>
        </w:rPr>
      </w:pPr>
    </w:p>
    <w:p w14:paraId="47ABE90C" w14:textId="77777777" w:rsidR="00CE2ECC" w:rsidRDefault="00CE2ECC">
      <w:pPr>
        <w:ind w:firstLine="709"/>
        <w:jc w:val="center"/>
        <w:rPr>
          <w:rFonts w:ascii="Times New Roman" w:eastAsia="Times New Roman" w:hAnsi="Times New Roman" w:cs="Times New Roman"/>
          <w:color w:val="000000"/>
          <w:sz w:val="24"/>
          <w:szCs w:val="24"/>
        </w:rPr>
      </w:pPr>
    </w:p>
    <w:p w14:paraId="291843DB" w14:textId="77777777" w:rsidR="00CE2E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Вінниця – 202</w:t>
      </w:r>
      <w:r>
        <w:rPr>
          <w:rFonts w:ascii="Times New Roman" w:eastAsia="Times New Roman" w:hAnsi="Times New Roman" w:cs="Times New Roman"/>
          <w:sz w:val="24"/>
          <w:szCs w:val="24"/>
        </w:rPr>
        <w:t>5</w:t>
      </w:r>
    </w:p>
    <w:p w14:paraId="22F001E0" w14:textId="77777777" w:rsidR="00CE2ECC" w:rsidRDefault="00000000">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Тема 40.</w:t>
      </w:r>
    </w:p>
    <w:p w14:paraId="6C84B5A1" w14:textId="77777777" w:rsidR="00CE2ECC" w:rsidRDefault="00000000">
      <w:pPr>
        <w:pBdr>
          <w:top w:val="nil"/>
          <w:left w:val="nil"/>
          <w:bottom w:val="nil"/>
          <w:right w:val="nil"/>
          <w:between w:val="nil"/>
        </w:pBdr>
        <w:jc w:val="center"/>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Зміни слизової оболонки порожнини рота при гіпо- та авітамінозах. Тактика лікаря-стоматолога.</w:t>
      </w:r>
    </w:p>
    <w:p w14:paraId="3A38D7BA" w14:textId="77777777" w:rsidR="00CE2ECC" w:rsidRDefault="00000000">
      <w:pPr>
        <w:pBdr>
          <w:top w:val="nil"/>
          <w:left w:val="nil"/>
          <w:bottom w:val="nil"/>
          <w:right w:val="nil"/>
          <w:between w:val="nil"/>
        </w:pBdr>
        <w:ind w:firstLine="708"/>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Мета заняття:</w:t>
      </w:r>
      <w:r>
        <w:rPr>
          <w:rFonts w:ascii="Times New Roman" w:eastAsia="Times New Roman" w:hAnsi="Times New Roman" w:cs="Times New Roman"/>
          <w:color w:val="000000"/>
          <w:sz w:val="28"/>
          <w:szCs w:val="28"/>
        </w:rPr>
        <w:t xml:space="preserve"> Навчитися діагностувати і лікувати прояви в порожнині рота гіпо- та авітамінозів.</w:t>
      </w:r>
    </w:p>
    <w:p w14:paraId="31B8C653" w14:textId="77777777" w:rsidR="00CE2ECC" w:rsidRDefault="00000000">
      <w:pPr>
        <w:shd w:val="clear" w:color="auto" w:fill="FFFFFF"/>
        <w:rPr>
          <w:rFonts w:ascii="Times New Roman" w:eastAsia="Times New Roman" w:hAnsi="Times New Roman" w:cs="Times New Roman"/>
          <w:b/>
          <w:i/>
          <w:sz w:val="28"/>
          <w:szCs w:val="28"/>
        </w:rPr>
      </w:pPr>
      <w:r>
        <w:rPr>
          <w:sz w:val="28"/>
          <w:szCs w:val="28"/>
        </w:rPr>
        <w:t xml:space="preserve">          </w:t>
      </w:r>
      <w:r>
        <w:rPr>
          <w:rFonts w:ascii="Times New Roman" w:eastAsia="Times New Roman" w:hAnsi="Times New Roman" w:cs="Times New Roman"/>
          <w:b/>
          <w:i/>
          <w:sz w:val="28"/>
          <w:szCs w:val="28"/>
        </w:rPr>
        <w:t>Завдання на формування і перевірку вихідного рівня знань.</w:t>
      </w:r>
    </w:p>
    <w:p w14:paraId="189D2A22" w14:textId="77777777" w:rsidR="00CE2ECC" w:rsidRDefault="00000000">
      <w:pPr>
        <w:shd w:val="clear" w:color="auto" w:fill="FFFFFF"/>
        <w:tabs>
          <w:tab w:val="left" w:pos="1181"/>
        </w:tabs>
        <w:spacing w:line="27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 Елементи ураження на шкірі і СОПР.</w:t>
      </w:r>
    </w:p>
    <w:p w14:paraId="606614DE" w14:textId="77777777" w:rsidR="00CE2ECC" w:rsidRDefault="00000000">
      <w:pPr>
        <w:shd w:val="clear" w:color="auto" w:fill="FFFFFF"/>
        <w:tabs>
          <w:tab w:val="left" w:pos="1181"/>
        </w:tabs>
        <w:spacing w:line="27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 Клініка основних захворювань травного тракту, серцево-судинної, нервової і ендокринної систем.</w:t>
      </w:r>
    </w:p>
    <w:p w14:paraId="473B8388" w14:textId="77777777" w:rsidR="00CE2ECC" w:rsidRDefault="00000000">
      <w:pPr>
        <w:shd w:val="clear" w:color="auto" w:fill="FFFFFF"/>
        <w:tabs>
          <w:tab w:val="left" w:pos="1181"/>
        </w:tabs>
        <w:spacing w:line="27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 Основні і додаткові методи обстеження хворих із захворюваннями травноготракту, серцево-судинної, нервової і ендокринної систем.</w:t>
      </w:r>
    </w:p>
    <w:p w14:paraId="5131CE0C" w14:textId="77777777" w:rsidR="00CE2ECC" w:rsidRDefault="00000000">
      <w:pPr>
        <w:shd w:val="clear" w:color="auto" w:fill="FFFFFF"/>
        <w:tabs>
          <w:tab w:val="left" w:pos="1181"/>
        </w:tabs>
        <w:spacing w:line="27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 Основні гормональні препарати, їх класифікація і механізм дії.</w:t>
      </w:r>
    </w:p>
    <w:p w14:paraId="7EBA93CC" w14:textId="77777777" w:rsidR="00CE2ECC" w:rsidRDefault="00000000">
      <w:pPr>
        <w:shd w:val="clear" w:color="auto" w:fill="FFFFFF"/>
        <w:tabs>
          <w:tab w:val="left" w:pos="1181"/>
        </w:tabs>
        <w:spacing w:line="274" w:lineRule="auto"/>
        <w:rPr>
          <w:rFonts w:ascii="Times New Roman" w:eastAsia="Times New Roman" w:hAnsi="Times New Roman" w:cs="Times New Roman"/>
          <w:sz w:val="26"/>
          <w:szCs w:val="26"/>
        </w:rPr>
      </w:pPr>
      <w:r>
        <w:rPr>
          <w:i/>
          <w:sz w:val="24"/>
          <w:szCs w:val="24"/>
        </w:rPr>
        <w:t xml:space="preserve">           </w:t>
      </w:r>
      <w:r>
        <w:rPr>
          <w:rFonts w:ascii="Times New Roman" w:eastAsia="Times New Roman" w:hAnsi="Times New Roman" w:cs="Times New Roman"/>
          <w:i/>
          <w:sz w:val="24"/>
          <w:szCs w:val="24"/>
        </w:rPr>
        <w:t xml:space="preserve"> </w:t>
      </w:r>
    </w:p>
    <w:p w14:paraId="56C4F976" w14:textId="77777777" w:rsidR="00CE2ECC" w:rsidRDefault="00000000">
      <w:pPr>
        <w:shd w:val="clear" w:color="auto" w:fill="FFFFFF"/>
        <w:spacing w:line="293" w:lineRule="auto"/>
        <w:ind w:left="540"/>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Контроль вихідного рівня знань:</w:t>
      </w:r>
    </w:p>
    <w:tbl>
      <w:tblPr>
        <w:tblStyle w:val="ad"/>
        <w:tblW w:w="9885" w:type="dxa"/>
        <w:tblInd w:w="180" w:type="dxa"/>
        <w:tblLayout w:type="fixed"/>
        <w:tblLook w:val="0000" w:firstRow="0" w:lastRow="0" w:firstColumn="0" w:lastColumn="0" w:noHBand="0" w:noVBand="0"/>
      </w:tblPr>
      <w:tblGrid>
        <w:gridCol w:w="2880"/>
        <w:gridCol w:w="1080"/>
        <w:gridCol w:w="5925"/>
      </w:tblGrid>
      <w:tr w:rsidR="00CE2ECC" w14:paraId="1A0107F4" w14:textId="77777777">
        <w:trPr>
          <w:trHeight w:val="307"/>
        </w:trPr>
        <w:tc>
          <w:tcPr>
            <w:tcW w:w="2880" w:type="dxa"/>
            <w:tcBorders>
              <w:top w:val="single" w:sz="6" w:space="0" w:color="000000"/>
              <w:left w:val="single" w:sz="6" w:space="0" w:color="000000"/>
              <w:bottom w:val="single" w:sz="6" w:space="0" w:color="000000"/>
              <w:right w:val="single" w:sz="6" w:space="0" w:color="000000"/>
            </w:tcBorders>
            <w:shd w:val="clear" w:color="auto" w:fill="FFFFFF"/>
          </w:tcPr>
          <w:p w14:paraId="5DA3038D" w14:textId="77777777" w:rsidR="00CE2ECC" w:rsidRDefault="00000000">
            <w:pPr>
              <w:shd w:val="clear" w:color="auto" w:fill="FFFFFF"/>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Питання</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51CC1056" w14:textId="77777777" w:rsidR="00CE2ECC" w:rsidRDefault="00000000">
            <w:pPr>
              <w:shd w:val="clear" w:color="auto" w:fill="FFFFFF"/>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Рівень</w:t>
            </w:r>
          </w:p>
        </w:tc>
        <w:tc>
          <w:tcPr>
            <w:tcW w:w="5925" w:type="dxa"/>
            <w:tcBorders>
              <w:top w:val="single" w:sz="6" w:space="0" w:color="000000"/>
              <w:left w:val="single" w:sz="6" w:space="0" w:color="000000"/>
              <w:bottom w:val="single" w:sz="6" w:space="0" w:color="000000"/>
              <w:right w:val="single" w:sz="6" w:space="0" w:color="000000"/>
            </w:tcBorders>
            <w:shd w:val="clear" w:color="auto" w:fill="FFFFFF"/>
          </w:tcPr>
          <w:p w14:paraId="1C9BA476" w14:textId="77777777" w:rsidR="00CE2ECC" w:rsidRDefault="00000000">
            <w:pPr>
              <w:shd w:val="clear" w:color="auto" w:fill="FFFFFF"/>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Еталон відповідей</w:t>
            </w:r>
          </w:p>
        </w:tc>
      </w:tr>
      <w:tr w:rsidR="00CE2ECC" w14:paraId="15D6FB24" w14:textId="77777777">
        <w:trPr>
          <w:trHeight w:val="845"/>
        </w:trPr>
        <w:tc>
          <w:tcPr>
            <w:tcW w:w="2880" w:type="dxa"/>
            <w:tcBorders>
              <w:top w:val="single" w:sz="6" w:space="0" w:color="000000"/>
              <w:left w:val="single" w:sz="6" w:space="0" w:color="000000"/>
              <w:right w:val="single" w:sz="6" w:space="0" w:color="000000"/>
            </w:tcBorders>
            <w:shd w:val="clear" w:color="auto" w:fill="FFFFFF"/>
          </w:tcPr>
          <w:p w14:paraId="349AE140" w14:textId="77777777" w:rsidR="00CE2ECC" w:rsidRDefault="00000000">
            <w:pPr>
              <w:shd w:val="clear" w:color="auto" w:fill="FFFFFF"/>
              <w:rPr>
                <w:rFonts w:ascii="Times New Roman" w:eastAsia="Times New Roman" w:hAnsi="Times New Roman" w:cs="Times New Roman"/>
                <w:sz w:val="26"/>
                <w:szCs w:val="26"/>
              </w:rPr>
            </w:pPr>
            <w:r>
              <w:rPr>
                <w:rFonts w:ascii="Times New Roman" w:eastAsia="Times New Roman" w:hAnsi="Times New Roman" w:cs="Times New Roman"/>
                <w:sz w:val="26"/>
                <w:szCs w:val="26"/>
              </w:rPr>
              <w:t>2. Які Ви знаєте</w:t>
            </w:r>
          </w:p>
          <w:p w14:paraId="34C02446" w14:textId="77777777" w:rsidR="00CE2ECC" w:rsidRDefault="00000000">
            <w:pPr>
              <w:shd w:val="clear" w:color="auto" w:fill="FFFFFF"/>
              <w:rPr>
                <w:rFonts w:ascii="Times New Roman" w:eastAsia="Times New Roman" w:hAnsi="Times New Roman" w:cs="Times New Roman"/>
                <w:sz w:val="26"/>
                <w:szCs w:val="26"/>
              </w:rPr>
            </w:pPr>
            <w:r>
              <w:rPr>
                <w:rFonts w:ascii="Times New Roman" w:eastAsia="Times New Roman" w:hAnsi="Times New Roman" w:cs="Times New Roman"/>
                <w:sz w:val="26"/>
                <w:szCs w:val="26"/>
              </w:rPr>
              <w:t>ендокринні захворювання?</w:t>
            </w:r>
          </w:p>
        </w:tc>
        <w:tc>
          <w:tcPr>
            <w:tcW w:w="1080" w:type="dxa"/>
            <w:tcBorders>
              <w:top w:val="single" w:sz="6" w:space="0" w:color="000000"/>
              <w:left w:val="single" w:sz="6" w:space="0" w:color="000000"/>
              <w:right w:val="single" w:sz="6" w:space="0" w:color="000000"/>
            </w:tcBorders>
            <w:shd w:val="clear" w:color="auto" w:fill="FFFFFF"/>
          </w:tcPr>
          <w:p w14:paraId="4A3C6AF8" w14:textId="77777777" w:rsidR="00CE2ECC" w:rsidRDefault="00000000">
            <w:pPr>
              <w:shd w:val="clear" w:color="auto" w:fill="FFFFFF"/>
              <w:rPr>
                <w:rFonts w:ascii="Times New Roman" w:eastAsia="Times New Roman" w:hAnsi="Times New Roman" w:cs="Times New Roman"/>
                <w:sz w:val="26"/>
                <w:szCs w:val="26"/>
              </w:rPr>
            </w:pPr>
            <w:r>
              <w:rPr>
                <w:sz w:val="26"/>
                <w:szCs w:val="26"/>
              </w:rPr>
              <w:t xml:space="preserve">     </w:t>
            </w:r>
            <w:r>
              <w:rPr>
                <w:rFonts w:ascii="Times New Roman" w:eastAsia="Times New Roman" w:hAnsi="Times New Roman" w:cs="Times New Roman"/>
                <w:sz w:val="26"/>
                <w:szCs w:val="26"/>
              </w:rPr>
              <w:t xml:space="preserve"> І</w:t>
            </w:r>
          </w:p>
          <w:p w14:paraId="0AE08842" w14:textId="77777777" w:rsidR="00CE2ECC" w:rsidRDefault="00000000">
            <w:pPr>
              <w:shd w:val="clear" w:color="auto" w:fill="FFFFFF"/>
              <w:rPr>
                <w:rFonts w:ascii="Times New Roman" w:eastAsia="Times New Roman" w:hAnsi="Times New Roman" w:cs="Times New Roman"/>
                <w:sz w:val="26"/>
                <w:szCs w:val="26"/>
              </w:rPr>
            </w:pPr>
            <w:r>
              <w:rPr>
                <w:sz w:val="26"/>
                <w:szCs w:val="26"/>
              </w:rPr>
              <w:t xml:space="preserve">       </w:t>
            </w:r>
          </w:p>
        </w:tc>
        <w:tc>
          <w:tcPr>
            <w:tcW w:w="5925" w:type="dxa"/>
            <w:tcBorders>
              <w:top w:val="single" w:sz="6" w:space="0" w:color="000000"/>
              <w:left w:val="single" w:sz="6" w:space="0" w:color="000000"/>
              <w:right w:val="single" w:sz="6" w:space="0" w:color="000000"/>
            </w:tcBorders>
            <w:shd w:val="clear" w:color="auto" w:fill="FFFFFF"/>
          </w:tcPr>
          <w:p w14:paraId="62D80F7C" w14:textId="77777777" w:rsidR="00CE2ECC" w:rsidRDefault="00000000">
            <w:pPr>
              <w:shd w:val="clear" w:color="auto" w:fill="FFFFFF"/>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2. а) Цукровий діабет, тиреотоксикоз, мікседема, хвороба Іценко-Кушинга, Адіссона, гіпофізарний гігантизм, нецукровий діабет і ін.</w:t>
            </w:r>
          </w:p>
        </w:tc>
      </w:tr>
      <w:tr w:rsidR="00CE2ECC" w14:paraId="39A2AF69" w14:textId="77777777">
        <w:trPr>
          <w:trHeight w:val="2154"/>
        </w:trPr>
        <w:tc>
          <w:tcPr>
            <w:tcW w:w="2880" w:type="dxa"/>
            <w:tcBorders>
              <w:top w:val="single" w:sz="4" w:space="0" w:color="000000"/>
              <w:left w:val="single" w:sz="6" w:space="0" w:color="000000"/>
              <w:bottom w:val="single" w:sz="4" w:space="0" w:color="000000"/>
              <w:right w:val="single" w:sz="6" w:space="0" w:color="000000"/>
            </w:tcBorders>
            <w:shd w:val="clear" w:color="auto" w:fill="FFFFFF"/>
          </w:tcPr>
          <w:p w14:paraId="736D478D" w14:textId="77777777" w:rsidR="00CE2ECC" w:rsidRDefault="00000000">
            <w:pPr>
              <w:shd w:val="clear" w:color="auto" w:fill="FFFFFF"/>
              <w:rPr>
                <w:rFonts w:ascii="Times New Roman" w:eastAsia="Times New Roman" w:hAnsi="Times New Roman" w:cs="Times New Roman"/>
                <w:sz w:val="26"/>
                <w:szCs w:val="26"/>
              </w:rPr>
            </w:pPr>
            <w:r>
              <w:rPr>
                <w:rFonts w:ascii="Times New Roman" w:eastAsia="Times New Roman" w:hAnsi="Times New Roman" w:cs="Times New Roman"/>
                <w:sz w:val="26"/>
                <w:szCs w:val="26"/>
              </w:rPr>
              <w:t>3. Назвіть додаткові методи обстеження при цих видах патології.</w:t>
            </w:r>
          </w:p>
        </w:tc>
        <w:tc>
          <w:tcPr>
            <w:tcW w:w="1080" w:type="dxa"/>
            <w:tcBorders>
              <w:top w:val="single" w:sz="4" w:space="0" w:color="000000"/>
              <w:left w:val="single" w:sz="6" w:space="0" w:color="000000"/>
              <w:bottom w:val="single" w:sz="4" w:space="0" w:color="000000"/>
              <w:right w:val="single" w:sz="6" w:space="0" w:color="000000"/>
            </w:tcBorders>
            <w:shd w:val="clear" w:color="auto" w:fill="FFFFFF"/>
          </w:tcPr>
          <w:p w14:paraId="425EE442" w14:textId="77777777" w:rsidR="00CE2ECC" w:rsidRDefault="00000000">
            <w:pPr>
              <w:shd w:val="clear" w:color="auto" w:fill="FFFFFF"/>
              <w:rPr>
                <w:rFonts w:ascii="Times New Roman" w:eastAsia="Times New Roman" w:hAnsi="Times New Roman" w:cs="Times New Roman"/>
                <w:sz w:val="26"/>
                <w:szCs w:val="26"/>
              </w:rPr>
            </w:pPr>
            <w:r>
              <w:rPr>
                <w:sz w:val="26"/>
                <w:szCs w:val="26"/>
              </w:rPr>
              <w:t xml:space="preserve">       </w:t>
            </w:r>
            <w:r>
              <w:rPr>
                <w:rFonts w:ascii="Times New Roman" w:eastAsia="Times New Roman" w:hAnsi="Times New Roman" w:cs="Times New Roman"/>
                <w:sz w:val="26"/>
                <w:szCs w:val="26"/>
              </w:rPr>
              <w:t>I</w:t>
            </w:r>
          </w:p>
        </w:tc>
        <w:tc>
          <w:tcPr>
            <w:tcW w:w="5925" w:type="dxa"/>
            <w:tcBorders>
              <w:top w:val="single" w:sz="4" w:space="0" w:color="000000"/>
              <w:left w:val="single" w:sz="6" w:space="0" w:color="000000"/>
              <w:bottom w:val="single" w:sz="4" w:space="0" w:color="000000"/>
              <w:right w:val="single" w:sz="6" w:space="0" w:color="000000"/>
            </w:tcBorders>
            <w:shd w:val="clear" w:color="auto" w:fill="FFFFFF"/>
          </w:tcPr>
          <w:p w14:paraId="4D679184" w14:textId="77777777" w:rsidR="00CE2ECC" w:rsidRDefault="00000000">
            <w:pPr>
              <w:shd w:val="clear" w:color="auto" w:fill="FFFFFF"/>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Консультація у фахівця. </w:t>
            </w:r>
          </w:p>
          <w:p w14:paraId="1946511E" w14:textId="77777777" w:rsidR="00CE2ECC" w:rsidRDefault="00000000">
            <w:pPr>
              <w:shd w:val="clear" w:color="auto" w:fill="FFFFFF"/>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Загальний аналіз сечі, аналіз сечі на цукор, аналіз крові на цукор, на ліпідні компоненти, холестерин і ферменти. Аналіз крові на мінеральні компоненти, гормони. Добова екскреція з сечею гормонів і їх похідних (17 - кетостероїди, адреналін, норадреналін, дофамін). Радіоізотопне сканування залоз внутрішньої секреції. Імунологічний аналіз крові (титр антитіл, ЦІК, С- реактивний білок і ін.). </w:t>
            </w:r>
          </w:p>
        </w:tc>
      </w:tr>
      <w:tr w:rsidR="00CE2ECC" w14:paraId="6620C5DD" w14:textId="77777777">
        <w:trPr>
          <w:trHeight w:val="519"/>
        </w:trPr>
        <w:tc>
          <w:tcPr>
            <w:tcW w:w="2880" w:type="dxa"/>
            <w:tcBorders>
              <w:top w:val="single" w:sz="4" w:space="0" w:color="000000"/>
              <w:left w:val="single" w:sz="6" w:space="0" w:color="000000"/>
              <w:bottom w:val="single" w:sz="6" w:space="0" w:color="000000"/>
              <w:right w:val="single" w:sz="6" w:space="0" w:color="000000"/>
            </w:tcBorders>
            <w:shd w:val="clear" w:color="auto" w:fill="FFFFFF"/>
          </w:tcPr>
          <w:p w14:paraId="31301BDF" w14:textId="77777777" w:rsidR="00CE2ECC" w:rsidRDefault="00000000">
            <w:pPr>
              <w:shd w:val="clear" w:color="auto" w:fill="FFFFFF"/>
              <w:rPr>
                <w:rFonts w:ascii="Times New Roman" w:eastAsia="Times New Roman" w:hAnsi="Times New Roman" w:cs="Times New Roman"/>
                <w:sz w:val="26"/>
                <w:szCs w:val="26"/>
              </w:rPr>
            </w:pPr>
            <w:r>
              <w:rPr>
                <w:rFonts w:ascii="Times New Roman" w:eastAsia="Times New Roman" w:hAnsi="Times New Roman" w:cs="Times New Roman"/>
                <w:sz w:val="26"/>
                <w:szCs w:val="26"/>
              </w:rPr>
              <w:t>4. Перерахуйте основні гормональні препарати</w:t>
            </w:r>
          </w:p>
        </w:tc>
        <w:tc>
          <w:tcPr>
            <w:tcW w:w="1080" w:type="dxa"/>
            <w:tcBorders>
              <w:top w:val="single" w:sz="4" w:space="0" w:color="000000"/>
              <w:left w:val="single" w:sz="6" w:space="0" w:color="000000"/>
              <w:bottom w:val="single" w:sz="6" w:space="0" w:color="000000"/>
              <w:right w:val="single" w:sz="6" w:space="0" w:color="000000"/>
            </w:tcBorders>
            <w:shd w:val="clear" w:color="auto" w:fill="FFFFFF"/>
          </w:tcPr>
          <w:p w14:paraId="1DAA13DA" w14:textId="77777777" w:rsidR="00CE2ECC" w:rsidRDefault="00000000">
            <w:pPr>
              <w:shd w:val="clear" w:color="auto" w:fill="FFFFFF"/>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І</w:t>
            </w:r>
          </w:p>
        </w:tc>
        <w:tc>
          <w:tcPr>
            <w:tcW w:w="5925" w:type="dxa"/>
            <w:tcBorders>
              <w:top w:val="single" w:sz="4" w:space="0" w:color="000000"/>
              <w:left w:val="single" w:sz="6" w:space="0" w:color="000000"/>
              <w:bottom w:val="single" w:sz="6" w:space="0" w:color="000000"/>
              <w:right w:val="single" w:sz="6" w:space="0" w:color="000000"/>
            </w:tcBorders>
            <w:shd w:val="clear" w:color="auto" w:fill="FFFFFF"/>
          </w:tcPr>
          <w:p w14:paraId="20C863DF" w14:textId="77777777" w:rsidR="00CE2ECC" w:rsidRDefault="00000000">
            <w:pPr>
              <w:shd w:val="clear" w:color="auto" w:fill="FFFFFF"/>
              <w:rPr>
                <w:rFonts w:ascii="Times New Roman" w:eastAsia="Times New Roman" w:hAnsi="Times New Roman" w:cs="Times New Roman"/>
                <w:sz w:val="26"/>
                <w:szCs w:val="26"/>
              </w:rPr>
            </w:pPr>
            <w:r>
              <w:rPr>
                <w:rFonts w:ascii="Times New Roman" w:eastAsia="Times New Roman" w:hAnsi="Times New Roman" w:cs="Times New Roman"/>
                <w:sz w:val="26"/>
                <w:szCs w:val="26"/>
              </w:rPr>
              <w:t>4.1. Гормони гіпофіза: кортикотропін; тиреотропін;</w:t>
            </w:r>
          </w:p>
          <w:p w14:paraId="42AC150A" w14:textId="77777777" w:rsidR="00CE2ECC" w:rsidRDefault="00000000">
            <w:pPr>
              <w:shd w:val="clear" w:color="auto" w:fill="FFFFFF"/>
              <w:tabs>
                <w:tab w:val="left" w:pos="629"/>
              </w:tabs>
              <w:rPr>
                <w:rFonts w:ascii="Times New Roman" w:eastAsia="Times New Roman" w:hAnsi="Times New Roman" w:cs="Times New Roman"/>
                <w:sz w:val="26"/>
                <w:szCs w:val="26"/>
              </w:rPr>
            </w:pPr>
            <w:r>
              <w:rPr>
                <w:rFonts w:ascii="Times New Roman" w:eastAsia="Times New Roman" w:hAnsi="Times New Roman" w:cs="Times New Roman"/>
                <w:sz w:val="26"/>
                <w:szCs w:val="26"/>
              </w:rPr>
              <w:t>соматотропін; гонадотропні; пролактин; окситоцин.</w:t>
            </w:r>
          </w:p>
          <w:p w14:paraId="5EAFEEDB" w14:textId="77777777" w:rsidR="00CE2ECC" w:rsidRDefault="00000000">
            <w:pPr>
              <w:shd w:val="clear" w:color="auto" w:fill="FFFFFF"/>
              <w:rPr>
                <w:rFonts w:ascii="Times New Roman" w:eastAsia="Times New Roman" w:hAnsi="Times New Roman" w:cs="Times New Roman"/>
                <w:sz w:val="26"/>
                <w:szCs w:val="26"/>
              </w:rPr>
            </w:pPr>
            <w:r>
              <w:rPr>
                <w:rFonts w:ascii="Times New Roman" w:eastAsia="Times New Roman" w:hAnsi="Times New Roman" w:cs="Times New Roman"/>
                <w:sz w:val="26"/>
                <w:szCs w:val="26"/>
              </w:rPr>
              <w:t>2. Гормони кіркової речовини  наднирників:</w:t>
            </w:r>
          </w:p>
          <w:p w14:paraId="1E6B39AD" w14:textId="77777777" w:rsidR="00CE2ECC" w:rsidRDefault="00000000">
            <w:pPr>
              <w:shd w:val="clear" w:color="auto" w:fill="FFFFFF"/>
              <w:tabs>
                <w:tab w:val="left" w:pos="619"/>
              </w:tabs>
              <w:rPr>
                <w:rFonts w:ascii="Times New Roman" w:eastAsia="Times New Roman" w:hAnsi="Times New Roman" w:cs="Times New Roman"/>
                <w:sz w:val="26"/>
                <w:szCs w:val="26"/>
              </w:rPr>
            </w:pPr>
            <w:r>
              <w:rPr>
                <w:rFonts w:ascii="Times New Roman" w:eastAsia="Times New Roman" w:hAnsi="Times New Roman" w:cs="Times New Roman"/>
                <w:sz w:val="26"/>
                <w:szCs w:val="26"/>
              </w:rPr>
              <w:t>а) глюкокортикоїди: кортизону ацетат; гідрокортизон;</w:t>
            </w:r>
          </w:p>
          <w:p w14:paraId="12906DD4" w14:textId="77777777" w:rsidR="00CE2ECC" w:rsidRDefault="00000000">
            <w:pPr>
              <w:shd w:val="clear" w:color="auto" w:fill="FFFFFF"/>
              <w:tabs>
                <w:tab w:val="left" w:pos="686"/>
              </w:tabs>
              <w:rPr>
                <w:rFonts w:ascii="Times New Roman" w:eastAsia="Times New Roman" w:hAnsi="Times New Roman" w:cs="Times New Roman"/>
                <w:sz w:val="26"/>
                <w:szCs w:val="26"/>
              </w:rPr>
            </w:pPr>
            <w:r>
              <w:rPr>
                <w:rFonts w:ascii="Times New Roman" w:eastAsia="Times New Roman" w:hAnsi="Times New Roman" w:cs="Times New Roman"/>
                <w:sz w:val="26"/>
                <w:szCs w:val="26"/>
              </w:rPr>
              <w:t>преднізолону ацетат; преднізолон; дексаметазон; триамцинолон; фторокорт; деперзолон.</w:t>
            </w:r>
          </w:p>
          <w:p w14:paraId="49D21889" w14:textId="77777777" w:rsidR="00CE2ECC" w:rsidRDefault="00000000">
            <w:pPr>
              <w:shd w:val="clear" w:color="auto" w:fill="FFFFFF"/>
              <w:tabs>
                <w:tab w:val="left" w:pos="619"/>
              </w:tabs>
              <w:rPr>
                <w:rFonts w:ascii="Times New Roman" w:eastAsia="Times New Roman" w:hAnsi="Times New Roman" w:cs="Times New Roman"/>
                <w:sz w:val="26"/>
                <w:szCs w:val="26"/>
              </w:rPr>
            </w:pPr>
            <w:r>
              <w:rPr>
                <w:rFonts w:ascii="Times New Roman" w:eastAsia="Times New Roman" w:hAnsi="Times New Roman" w:cs="Times New Roman"/>
                <w:sz w:val="26"/>
                <w:szCs w:val="26"/>
              </w:rPr>
              <w:t>б|) мінералокортикоїди: дезоксикортикостерону ацетат.</w:t>
            </w:r>
          </w:p>
          <w:p w14:paraId="1C04144B" w14:textId="77777777" w:rsidR="00CE2ECC" w:rsidRDefault="00000000">
            <w:pPr>
              <w:numPr>
                <w:ilvl w:val="0"/>
                <w:numId w:val="9"/>
              </w:numPr>
              <w:shd w:val="clear" w:color="auto" w:fill="FFFFFF"/>
              <w:tabs>
                <w:tab w:val="left" w:pos="365"/>
              </w:tabs>
              <w:rPr>
                <w:rFonts w:ascii="Times New Roman" w:eastAsia="Times New Roman" w:hAnsi="Times New Roman" w:cs="Times New Roman"/>
                <w:sz w:val="26"/>
                <w:szCs w:val="26"/>
              </w:rPr>
            </w:pPr>
            <w:r>
              <w:rPr>
                <w:rFonts w:ascii="Times New Roman" w:eastAsia="Times New Roman" w:hAnsi="Times New Roman" w:cs="Times New Roman"/>
                <w:sz w:val="26"/>
                <w:szCs w:val="26"/>
              </w:rPr>
              <w:t>Препарати чоловічих і жіночих статевих гормонів (естрон, естрадіол, синестрол, прогестерон, тестостерону пропіонат, метилтестостерон, метандостенолон, ретаболіл).</w:t>
            </w:r>
          </w:p>
          <w:p w14:paraId="638B3086" w14:textId="77777777" w:rsidR="00CE2ECC" w:rsidRDefault="00000000">
            <w:pPr>
              <w:numPr>
                <w:ilvl w:val="0"/>
                <w:numId w:val="9"/>
              </w:numPr>
              <w:shd w:val="clear" w:color="auto" w:fill="FFFFFF"/>
              <w:tabs>
                <w:tab w:val="left" w:pos="365"/>
              </w:tabs>
              <w:rPr>
                <w:rFonts w:ascii="Times New Roman" w:eastAsia="Times New Roman" w:hAnsi="Times New Roman" w:cs="Times New Roman"/>
                <w:sz w:val="26"/>
                <w:szCs w:val="26"/>
              </w:rPr>
            </w:pPr>
            <w:r>
              <w:rPr>
                <w:rFonts w:ascii="Times New Roman" w:eastAsia="Times New Roman" w:hAnsi="Times New Roman" w:cs="Times New Roman"/>
                <w:sz w:val="26"/>
                <w:szCs w:val="26"/>
              </w:rPr>
              <w:t>Гормони щитовидної залози: тиреоїдин; трийодотироніну г/х; мерказоліл.</w:t>
            </w:r>
          </w:p>
          <w:p w14:paraId="6DD1761E" w14:textId="77777777" w:rsidR="00CE2ECC" w:rsidRDefault="00000000">
            <w:pPr>
              <w:shd w:val="clear" w:color="auto" w:fill="FFFFFF"/>
              <w:tabs>
                <w:tab w:val="left" w:pos="240"/>
              </w:tabs>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Pr>
                <w:rFonts w:ascii="Times New Roman" w:eastAsia="Times New Roman" w:hAnsi="Times New Roman" w:cs="Times New Roman"/>
                <w:sz w:val="26"/>
                <w:szCs w:val="26"/>
              </w:rPr>
              <w:tab/>
              <w:t>Гормони прищитовидної залози: паратиреоїдин.</w:t>
            </w:r>
          </w:p>
          <w:p w14:paraId="17AD5D41" w14:textId="77777777" w:rsidR="00CE2ECC" w:rsidRDefault="00000000">
            <w:pPr>
              <w:shd w:val="clear" w:color="auto" w:fill="FFFFFF"/>
              <w:tabs>
                <w:tab w:val="left" w:pos="240"/>
              </w:tabs>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Pr>
                <w:rFonts w:ascii="Times New Roman" w:eastAsia="Times New Roman" w:hAnsi="Times New Roman" w:cs="Times New Roman"/>
                <w:sz w:val="26"/>
                <w:szCs w:val="26"/>
              </w:rPr>
              <w:tab/>
              <w:t>Гормони підшлункової залози</w:t>
            </w:r>
            <w:r>
              <w:rPr>
                <w:rFonts w:ascii="Times New Roman" w:eastAsia="Times New Roman" w:hAnsi="Times New Roman" w:cs="Times New Roman"/>
                <w:sz w:val="26"/>
                <w:szCs w:val="26"/>
              </w:rPr>
              <w:br/>
            </w:r>
            <w:r>
              <w:rPr>
                <w:rFonts w:ascii="Times New Roman" w:eastAsia="Times New Roman" w:hAnsi="Times New Roman" w:cs="Times New Roman"/>
                <w:sz w:val="26"/>
                <w:szCs w:val="26"/>
              </w:rPr>
              <w:lastRenderedPageBreak/>
              <w:t>і гіпоглікемічні засоби:</w:t>
            </w:r>
          </w:p>
          <w:p w14:paraId="70DF3FEE" w14:textId="77777777" w:rsidR="00CE2ECC" w:rsidRDefault="00000000">
            <w:pPr>
              <w:shd w:val="clear" w:color="auto" w:fill="FFFFFF"/>
              <w:tabs>
                <w:tab w:val="left" w:pos="485"/>
              </w:tabs>
              <w:rPr>
                <w:rFonts w:ascii="Times New Roman" w:eastAsia="Times New Roman" w:hAnsi="Times New Roman" w:cs="Times New Roman"/>
                <w:sz w:val="26"/>
                <w:szCs w:val="26"/>
              </w:rPr>
            </w:pPr>
            <w:r>
              <w:rPr>
                <w:rFonts w:ascii="Times New Roman" w:eastAsia="Times New Roman" w:hAnsi="Times New Roman" w:cs="Times New Roman"/>
                <w:sz w:val="26"/>
                <w:szCs w:val="26"/>
              </w:rPr>
              <w:t>а) препарати інсуліну: інсулін; суспензія цинку інсуліну; суспензія інсуліну.</w:t>
            </w:r>
          </w:p>
          <w:p w14:paraId="3FA48BF1" w14:textId="77777777" w:rsidR="00CE2ECC" w:rsidRDefault="00000000">
            <w:pPr>
              <w:shd w:val="clear" w:color="auto" w:fill="FFFFFF"/>
              <w:tabs>
                <w:tab w:val="left" w:pos="485"/>
              </w:tabs>
              <w:rPr>
                <w:rFonts w:ascii="Times New Roman" w:eastAsia="Times New Roman" w:hAnsi="Times New Roman" w:cs="Times New Roman"/>
                <w:sz w:val="26"/>
                <w:szCs w:val="26"/>
              </w:rPr>
            </w:pPr>
            <w:r>
              <w:rPr>
                <w:rFonts w:ascii="Times New Roman" w:eastAsia="Times New Roman" w:hAnsi="Times New Roman" w:cs="Times New Roman"/>
                <w:sz w:val="26"/>
                <w:szCs w:val="26"/>
              </w:rPr>
              <w:t>б) препарати сульфаніл-сечовини і бігуаниди: бутамід;</w:t>
            </w:r>
          </w:p>
          <w:p w14:paraId="26996768" w14:textId="77777777" w:rsidR="00CE2ECC" w:rsidRDefault="00000000">
            <w:pPr>
              <w:shd w:val="clear" w:color="auto" w:fill="FFFFFF"/>
              <w:tabs>
                <w:tab w:val="left" w:pos="509"/>
              </w:tabs>
              <w:rPr>
                <w:rFonts w:ascii="Times New Roman" w:eastAsia="Times New Roman" w:hAnsi="Times New Roman" w:cs="Times New Roman"/>
                <w:sz w:val="26"/>
                <w:szCs w:val="26"/>
              </w:rPr>
            </w:pPr>
            <w:r>
              <w:rPr>
                <w:rFonts w:ascii="Times New Roman" w:eastAsia="Times New Roman" w:hAnsi="Times New Roman" w:cs="Times New Roman"/>
                <w:sz w:val="26"/>
                <w:szCs w:val="26"/>
              </w:rPr>
              <w:t>букартан;  манініл;  франіл.</w:t>
            </w:r>
          </w:p>
        </w:tc>
      </w:tr>
    </w:tbl>
    <w:p w14:paraId="12539B43" w14:textId="77777777" w:rsidR="00CE2ECC" w:rsidRDefault="00000000">
      <w:pPr>
        <w:shd w:val="clear" w:color="auto" w:fill="FFFFFF"/>
        <w:spacing w:before="269" w:line="274" w:lineRule="auto"/>
        <w:ind w:left="180" w:firstLine="185"/>
        <w:jc w:val="both"/>
        <w:rPr>
          <w:rFonts w:ascii="Times New Roman" w:eastAsia="Times New Roman" w:hAnsi="Times New Roman" w:cs="Times New Roman"/>
          <w:b/>
          <w:i/>
          <w:sz w:val="26"/>
          <w:szCs w:val="26"/>
        </w:rPr>
      </w:pPr>
      <w:r>
        <w:rPr>
          <w:rFonts w:ascii="Times New Roman" w:eastAsia="Times New Roman" w:hAnsi="Times New Roman" w:cs="Times New Roman"/>
          <w:b/>
          <w:sz w:val="26"/>
          <w:szCs w:val="26"/>
        </w:rPr>
        <w:lastRenderedPageBreak/>
        <w:t xml:space="preserve">         </w:t>
      </w:r>
      <w:r>
        <w:rPr>
          <w:rFonts w:ascii="Times New Roman" w:eastAsia="Times New Roman" w:hAnsi="Times New Roman" w:cs="Times New Roman"/>
          <w:b/>
          <w:i/>
          <w:sz w:val="26"/>
          <w:szCs w:val="26"/>
        </w:rPr>
        <w:t>Питання, які підлягають вивченню на практичному занятті:</w:t>
      </w:r>
    </w:p>
    <w:p w14:paraId="2C780300" w14:textId="77777777" w:rsidR="00CE2ECC" w:rsidRDefault="00000000">
      <w:pPr>
        <w:numPr>
          <w:ilvl w:val="0"/>
          <w:numId w:val="10"/>
        </w:numPr>
        <w:shd w:val="clear" w:color="auto" w:fill="FFFFFF"/>
        <w:tabs>
          <w:tab w:val="left" w:pos="720"/>
        </w:tabs>
        <w:ind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Основні клінічні прояви </w:t>
      </w:r>
      <w:r>
        <w:rPr>
          <w:rFonts w:ascii="Times New Roman" w:eastAsia="Times New Roman" w:hAnsi="Times New Roman" w:cs="Times New Roman"/>
          <w:color w:val="000000"/>
          <w:sz w:val="28"/>
          <w:szCs w:val="28"/>
          <w:highlight w:val="white"/>
        </w:rPr>
        <w:t>захворювань крові і кровотворних органів</w:t>
      </w:r>
      <w:r>
        <w:rPr>
          <w:rFonts w:ascii="Times New Roman" w:eastAsia="Times New Roman" w:hAnsi="Times New Roman" w:cs="Times New Roman"/>
          <w:sz w:val="26"/>
          <w:szCs w:val="26"/>
        </w:rPr>
        <w:t>.</w:t>
      </w:r>
    </w:p>
    <w:p w14:paraId="1317F08B" w14:textId="77777777" w:rsidR="00CE2ECC" w:rsidRDefault="00000000">
      <w:pPr>
        <w:numPr>
          <w:ilvl w:val="0"/>
          <w:numId w:val="10"/>
        </w:numPr>
        <w:shd w:val="clear" w:color="auto" w:fill="FFFFFF"/>
        <w:tabs>
          <w:tab w:val="left" w:pos="1013"/>
        </w:tabs>
        <w:ind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Основні і додаткові методи обстеження, які застосовуються в клініці терапевтичної стоматології для діагностики змін СОПР при </w:t>
      </w:r>
      <w:r>
        <w:rPr>
          <w:rFonts w:ascii="Times New Roman" w:eastAsia="Times New Roman" w:hAnsi="Times New Roman" w:cs="Times New Roman"/>
          <w:color w:val="000000"/>
          <w:sz w:val="28"/>
          <w:szCs w:val="28"/>
          <w:highlight w:val="white"/>
        </w:rPr>
        <w:t>захворюваннях крові і кровотворних органів</w:t>
      </w:r>
      <w:r>
        <w:rPr>
          <w:rFonts w:ascii="Times New Roman" w:eastAsia="Times New Roman" w:hAnsi="Times New Roman" w:cs="Times New Roman"/>
          <w:sz w:val="26"/>
          <w:szCs w:val="26"/>
        </w:rPr>
        <w:t>.</w:t>
      </w:r>
    </w:p>
    <w:p w14:paraId="1873BA4C" w14:textId="77777777" w:rsidR="00CE2ECC" w:rsidRDefault="00000000">
      <w:pPr>
        <w:numPr>
          <w:ilvl w:val="0"/>
          <w:numId w:val="10"/>
        </w:numPr>
        <w:shd w:val="clear" w:color="auto" w:fill="FFFFFF"/>
        <w:tabs>
          <w:tab w:val="left" w:pos="1013"/>
        </w:tabs>
        <w:ind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Тактика лікаря-стоматолога при лікуванні уражень СОПР при </w:t>
      </w:r>
      <w:r>
        <w:rPr>
          <w:rFonts w:ascii="Times New Roman" w:eastAsia="Times New Roman" w:hAnsi="Times New Roman" w:cs="Times New Roman"/>
          <w:color w:val="000000"/>
          <w:sz w:val="28"/>
          <w:szCs w:val="28"/>
          <w:highlight w:val="white"/>
        </w:rPr>
        <w:t>захворюваннях крові і кровотворних органів</w:t>
      </w:r>
      <w:r>
        <w:rPr>
          <w:rFonts w:ascii="Times New Roman" w:eastAsia="Times New Roman" w:hAnsi="Times New Roman" w:cs="Times New Roman"/>
          <w:sz w:val="26"/>
          <w:szCs w:val="26"/>
        </w:rPr>
        <w:t>.</w:t>
      </w:r>
    </w:p>
    <w:p w14:paraId="2ABEB91F" w14:textId="77777777" w:rsidR="00CE2ECC" w:rsidRDefault="00000000">
      <w:pPr>
        <w:shd w:val="clear" w:color="auto" w:fill="FFFFFF"/>
        <w:ind w:left="12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Література:   </w:t>
      </w:r>
    </w:p>
    <w:p w14:paraId="71D0A6FC" w14:textId="77777777" w:rsidR="00CE2ECC" w:rsidRDefault="00000000">
      <w:pPr>
        <w:widowControl/>
        <w:numPr>
          <w:ilvl w:val="0"/>
          <w:numId w:val="8"/>
        </w:numPr>
        <w:tabs>
          <w:tab w:val="center" w:pos="851"/>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6CA311BF" w14:textId="77777777" w:rsidR="00CE2ECC" w:rsidRDefault="00000000">
      <w:pPr>
        <w:widowControl/>
        <w:numPr>
          <w:ilvl w:val="0"/>
          <w:numId w:val="8"/>
        </w:numPr>
        <w:tabs>
          <w:tab w:val="center" w:pos="851"/>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46ECC47F" w14:textId="77777777" w:rsidR="00CE2ECC" w:rsidRDefault="00000000">
      <w:pPr>
        <w:widowControl/>
        <w:numPr>
          <w:ilvl w:val="0"/>
          <w:numId w:val="8"/>
        </w:numPr>
        <w:tabs>
          <w:tab w:val="center" w:pos="851"/>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043B1C93" w14:textId="77777777" w:rsidR="00CE2ECC" w:rsidRDefault="00000000">
      <w:pPr>
        <w:widowControl/>
        <w:numPr>
          <w:ilvl w:val="0"/>
          <w:numId w:val="8"/>
        </w:numPr>
        <w:tabs>
          <w:tab w:val="center" w:pos="851"/>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Захворювання слизової оболонки ротової порожнини: навчальний посібник (ВНЗ IV р. а.) / І.І. Кириленко, І.В. Палійчук, М.М. Рожко-К.: «Медицина»,2016.-362 с</w:t>
      </w:r>
    </w:p>
    <w:p w14:paraId="6AC3DE1C" w14:textId="77777777" w:rsidR="00CE2ECC" w:rsidRDefault="00000000">
      <w:pPr>
        <w:widowControl/>
        <w:numPr>
          <w:ilvl w:val="0"/>
          <w:numId w:val="8"/>
        </w:numPr>
        <w:tabs>
          <w:tab w:val="center" w:pos="851"/>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Терапевтична</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772CC68A" w14:textId="77777777" w:rsidR="00CE2ECC" w:rsidRDefault="00000000">
      <w:pPr>
        <w:widowControl/>
        <w:numPr>
          <w:ilvl w:val="0"/>
          <w:numId w:val="8"/>
        </w:numPr>
        <w:tabs>
          <w:tab w:val="center" w:pos="851"/>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Додаткові методи обстеження у стоматології: навчальний посібник [Гасюк Н.В., Черняк В.В., Клітинська О.В., Бородач В.О. та ін.] – Тернопіль: 2017.- 120 с</w:t>
      </w:r>
    </w:p>
    <w:p w14:paraId="0BC98B54" w14:textId="77777777" w:rsidR="00CE2ECC" w:rsidRDefault="00000000">
      <w:pPr>
        <w:widowControl/>
        <w:numPr>
          <w:ilvl w:val="0"/>
          <w:numId w:val="8"/>
        </w:numPr>
        <w:tabs>
          <w:tab w:val="center" w:pos="851"/>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4DF2DE45" w14:textId="77777777" w:rsidR="00CE2ECC" w:rsidRDefault="00000000">
      <w:pPr>
        <w:widowControl/>
        <w:numPr>
          <w:ilvl w:val="0"/>
          <w:numId w:val="8"/>
        </w:numPr>
        <w:tabs>
          <w:tab w:val="center" w:pos="851"/>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7945E537" w14:textId="77777777" w:rsidR="00CE2ECC" w:rsidRDefault="00000000">
      <w:pPr>
        <w:widowControl/>
        <w:numPr>
          <w:ilvl w:val="0"/>
          <w:numId w:val="8"/>
        </w:numPr>
        <w:tabs>
          <w:tab w:val="center" w:pos="851"/>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09775B41" w14:textId="77777777" w:rsidR="00CE2ECC" w:rsidRDefault="00000000">
      <w:pPr>
        <w:widowControl/>
        <w:numPr>
          <w:ilvl w:val="0"/>
          <w:numId w:val="8"/>
        </w:numPr>
        <w:tabs>
          <w:tab w:val="center" w:pos="851"/>
        </w:tabs>
        <w:jc w:val="both"/>
        <w:rPr>
          <w:rFonts w:ascii="Times New Roman" w:eastAsia="Times New Roman" w:hAnsi="Times New Roman" w:cs="Times New Roman"/>
          <w:sz w:val="28"/>
          <w:szCs w:val="28"/>
        </w:rPr>
      </w:pPr>
      <w:hyperlink r:id="rId7">
        <w:r>
          <w:rPr>
            <w:rFonts w:ascii="Times New Roman" w:eastAsia="Times New Roman" w:hAnsi="Times New Roman" w:cs="Times New Roman"/>
            <w:color w:val="0000FF"/>
            <w:sz w:val="28"/>
            <w:szCs w:val="28"/>
            <w:u w:val="single"/>
          </w:rPr>
          <w:t>https://www.academia.edu/40009330/ORAL_PATHOLOGY_AND_ORAL_MEDICINE</w:t>
        </w:r>
      </w:hyperlink>
    </w:p>
    <w:p w14:paraId="42F49239" w14:textId="77777777" w:rsidR="00CE2ECC" w:rsidRDefault="00000000">
      <w:pPr>
        <w:widowControl/>
        <w:pBdr>
          <w:top w:val="nil"/>
          <w:left w:val="nil"/>
          <w:bottom w:val="nil"/>
          <w:right w:val="nil"/>
          <w:between w:val="nil"/>
        </w:pBdr>
        <w:shd w:val="clear" w:color="auto" w:fill="FFFFFF"/>
        <w:jc w:val="both"/>
        <w:rPr>
          <w:rFonts w:ascii="Times New Roman" w:eastAsia="Times New Roman" w:hAnsi="Times New Roman" w:cs="Times New Roman"/>
          <w:color w:val="000000"/>
          <w:sz w:val="26"/>
          <w:szCs w:val="26"/>
          <w:highlight w:val="white"/>
        </w:rPr>
      </w:pPr>
      <w:r>
        <w:rPr>
          <w:rFonts w:ascii="Times New Roman" w:eastAsia="Times New Roman" w:hAnsi="Times New Roman" w:cs="Times New Roman"/>
          <w:color w:val="000000"/>
          <w:sz w:val="26"/>
          <w:szCs w:val="26"/>
          <w:highlight w:val="white"/>
        </w:rPr>
        <w:t>.</w:t>
      </w:r>
    </w:p>
    <w:p w14:paraId="3B9A64BB" w14:textId="77777777" w:rsidR="00CE2ECC" w:rsidRDefault="00CE2ECC">
      <w:pPr>
        <w:shd w:val="clear" w:color="auto" w:fill="FFFFFF"/>
        <w:ind w:left="1133" w:right="518" w:hanging="643"/>
        <w:jc w:val="center"/>
        <w:rPr>
          <w:rFonts w:ascii="Times New Roman" w:eastAsia="Times New Roman" w:hAnsi="Times New Roman" w:cs="Times New Roman"/>
          <w:b/>
          <w:sz w:val="24"/>
          <w:szCs w:val="24"/>
        </w:rPr>
      </w:pPr>
    </w:p>
    <w:p w14:paraId="2D173379" w14:textId="77777777" w:rsidR="00CE2ECC" w:rsidRDefault="00000000">
      <w:pPr>
        <w:shd w:val="clear" w:color="auto" w:fill="FFFFFF"/>
        <w:ind w:left="1133" w:right="518" w:hanging="643"/>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СХЕМА ООД ПО ТЕМІ:</w:t>
      </w:r>
    </w:p>
    <w:p w14:paraId="6E1E851E" w14:textId="77777777" w:rsidR="00CE2ECC" w:rsidRDefault="00000000">
      <w:pPr>
        <w:shd w:val="clear" w:color="auto" w:fill="FFFFFF"/>
        <w:ind w:hanging="643"/>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Симптоматичні стоматити при гіповітамінозах, авітамінозах і колагенозах.</w:t>
      </w:r>
    </w:p>
    <w:p w14:paraId="23E5B9C6" w14:textId="77777777" w:rsidR="00CE2ECC" w:rsidRDefault="00000000">
      <w:pPr>
        <w:shd w:val="clear" w:color="auto" w:fill="FFFFFF"/>
        <w:ind w:hanging="641"/>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Етіологія, клініка, діагностика, лікування».</w:t>
      </w:r>
    </w:p>
    <w:p w14:paraId="3F14ADBB" w14:textId="77777777" w:rsidR="00CE2ECC" w:rsidRDefault="00CE2ECC">
      <w:pPr>
        <w:shd w:val="clear" w:color="auto" w:fill="FFFFFF"/>
        <w:ind w:hanging="641"/>
        <w:jc w:val="center"/>
        <w:rPr>
          <w:rFonts w:ascii="Times New Roman" w:eastAsia="Times New Roman" w:hAnsi="Times New Roman" w:cs="Times New Roman"/>
          <w:b/>
          <w:i/>
          <w:sz w:val="24"/>
          <w:szCs w:val="24"/>
        </w:rPr>
      </w:pPr>
    </w:p>
    <w:tbl>
      <w:tblPr>
        <w:tblStyle w:val="ae"/>
        <w:tblW w:w="11146" w:type="dxa"/>
        <w:tblInd w:w="-374" w:type="dxa"/>
        <w:tblLayout w:type="fixed"/>
        <w:tblLook w:val="0000" w:firstRow="0" w:lastRow="0" w:firstColumn="0" w:lastColumn="0" w:noHBand="0" w:noVBand="0"/>
      </w:tblPr>
      <w:tblGrid>
        <w:gridCol w:w="2156"/>
        <w:gridCol w:w="87"/>
        <w:gridCol w:w="4027"/>
        <w:gridCol w:w="4876"/>
      </w:tblGrid>
      <w:tr w:rsidR="00CE2ECC" w14:paraId="2933AA54" w14:textId="77777777">
        <w:trPr>
          <w:trHeight w:val="307"/>
        </w:trPr>
        <w:tc>
          <w:tcPr>
            <w:tcW w:w="2244" w:type="dxa"/>
            <w:gridSpan w:val="2"/>
            <w:tcBorders>
              <w:top w:val="single" w:sz="6" w:space="0" w:color="000000"/>
              <w:left w:val="single" w:sz="6" w:space="0" w:color="000000"/>
              <w:bottom w:val="single" w:sz="6" w:space="0" w:color="000000"/>
              <w:right w:val="single" w:sz="6" w:space="0" w:color="000000"/>
            </w:tcBorders>
            <w:shd w:val="clear" w:color="auto" w:fill="FFFFFF"/>
          </w:tcPr>
          <w:p w14:paraId="1759BFBE" w14:textId="77777777" w:rsidR="00CE2ECC" w:rsidRDefault="00000000">
            <w:pPr>
              <w:shd w:val="clear" w:color="auto" w:fill="FFFFFF"/>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Етапи діагностики</w:t>
            </w:r>
          </w:p>
        </w:tc>
        <w:tc>
          <w:tcPr>
            <w:tcW w:w="4027" w:type="dxa"/>
            <w:tcBorders>
              <w:top w:val="single" w:sz="6" w:space="0" w:color="000000"/>
              <w:left w:val="single" w:sz="6" w:space="0" w:color="000000"/>
              <w:bottom w:val="single" w:sz="6" w:space="0" w:color="000000"/>
              <w:right w:val="single" w:sz="6" w:space="0" w:color="000000"/>
            </w:tcBorders>
            <w:shd w:val="clear" w:color="auto" w:fill="FFFFFF"/>
          </w:tcPr>
          <w:p w14:paraId="691DA992" w14:textId="77777777" w:rsidR="00CE2ECC" w:rsidRDefault="00000000">
            <w:pPr>
              <w:shd w:val="clear" w:color="auto" w:fill="FFFFFF"/>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Засоби  дії</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31FF462B" w14:textId="77777777" w:rsidR="00CE2ECC" w:rsidRDefault="00000000">
            <w:pPr>
              <w:shd w:val="clear" w:color="auto" w:fill="FFFFFF"/>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Критерії самоконтролю</w:t>
            </w:r>
          </w:p>
        </w:tc>
      </w:tr>
      <w:tr w:rsidR="00CE2ECC" w14:paraId="5203417F" w14:textId="77777777">
        <w:trPr>
          <w:trHeight w:val="846"/>
        </w:trPr>
        <w:tc>
          <w:tcPr>
            <w:tcW w:w="2244" w:type="dxa"/>
            <w:gridSpan w:val="2"/>
            <w:tcBorders>
              <w:top w:val="single" w:sz="6" w:space="0" w:color="000000"/>
              <w:left w:val="single" w:sz="6" w:space="0" w:color="000000"/>
              <w:bottom w:val="single" w:sz="6" w:space="0" w:color="000000"/>
              <w:right w:val="single" w:sz="6" w:space="0" w:color="000000"/>
            </w:tcBorders>
            <w:shd w:val="clear" w:color="auto" w:fill="FFFFFF"/>
          </w:tcPr>
          <w:p w14:paraId="3E1A0FAA"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Звернути увагу на стать і вік хворого</w:t>
            </w:r>
          </w:p>
        </w:tc>
        <w:tc>
          <w:tcPr>
            <w:tcW w:w="4027" w:type="dxa"/>
            <w:tcBorders>
              <w:top w:val="single" w:sz="6" w:space="0" w:color="000000"/>
              <w:left w:val="single" w:sz="6" w:space="0" w:color="000000"/>
              <w:bottom w:val="single" w:sz="6" w:space="0" w:color="000000"/>
              <w:right w:val="single" w:sz="6" w:space="0" w:color="000000"/>
            </w:tcBorders>
            <w:shd w:val="clear" w:color="auto" w:fill="FFFFFF"/>
          </w:tcPr>
          <w:p w14:paraId="08D7BA9D"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Історія захворювання. Уважно вислухати скарги хворого.</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571EC1F2" w14:textId="77777777" w:rsidR="00CE2ECC" w:rsidRDefault="0000000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Зміна кольору СОПР, набряк, наявність елементів ураження різноманітних за виглядом, формі й об’єму.</w:t>
            </w:r>
          </w:p>
        </w:tc>
      </w:tr>
      <w:tr w:rsidR="00CE2ECC" w14:paraId="7C7E6591" w14:textId="77777777">
        <w:trPr>
          <w:trHeight w:val="274"/>
        </w:trPr>
        <w:tc>
          <w:tcPr>
            <w:tcW w:w="11147" w:type="dxa"/>
            <w:gridSpan w:val="4"/>
            <w:tcBorders>
              <w:top w:val="single" w:sz="6" w:space="0" w:color="000000"/>
              <w:left w:val="single" w:sz="6" w:space="0" w:color="000000"/>
              <w:bottom w:val="single" w:sz="6" w:space="0" w:color="000000"/>
              <w:right w:val="single" w:sz="6" w:space="0" w:color="000000"/>
            </w:tcBorders>
            <w:shd w:val="clear" w:color="auto" w:fill="FFFFFF"/>
          </w:tcPr>
          <w:p w14:paraId="61F48425" w14:textId="77777777" w:rsidR="00CE2ECC" w:rsidRDefault="00000000">
            <w:pPr>
              <w:shd w:val="clear" w:color="auto" w:fill="FFFFFF"/>
              <w:rPr>
                <w:rFonts w:ascii="Times New Roman" w:eastAsia="Times New Roman" w:hAnsi="Times New Roman" w:cs="Times New Roman"/>
                <w:i/>
                <w:sz w:val="24"/>
                <w:szCs w:val="24"/>
              </w:rPr>
            </w:pPr>
            <w:r>
              <w:rPr>
                <w:rFonts w:ascii="Times New Roman" w:eastAsia="Times New Roman" w:hAnsi="Times New Roman" w:cs="Times New Roman"/>
                <w:i/>
                <w:sz w:val="24"/>
                <w:szCs w:val="24"/>
              </w:rPr>
              <w:t>І. Опитування хворого</w:t>
            </w:r>
          </w:p>
        </w:tc>
      </w:tr>
      <w:tr w:rsidR="00CE2ECC" w14:paraId="41FDF6C7" w14:textId="77777777">
        <w:trPr>
          <w:trHeight w:val="806"/>
        </w:trPr>
        <w:tc>
          <w:tcPr>
            <w:tcW w:w="2244" w:type="dxa"/>
            <w:gridSpan w:val="2"/>
            <w:tcBorders>
              <w:top w:val="single" w:sz="6" w:space="0" w:color="000000"/>
              <w:left w:val="single" w:sz="6" w:space="0" w:color="000000"/>
              <w:bottom w:val="single" w:sz="6" w:space="0" w:color="000000"/>
              <w:right w:val="single" w:sz="6" w:space="0" w:color="000000"/>
            </w:tcBorders>
            <w:shd w:val="clear" w:color="auto" w:fill="FFFFFF"/>
          </w:tcPr>
          <w:p w14:paraId="180B5B9F"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1. Гіповітаміноз В</w:t>
            </w:r>
            <w:r>
              <w:rPr>
                <w:rFonts w:ascii="Times New Roman" w:eastAsia="Times New Roman" w:hAnsi="Times New Roman" w:cs="Times New Roman"/>
                <w:sz w:val="24"/>
                <w:szCs w:val="24"/>
                <w:vertAlign w:val="subscript"/>
              </w:rPr>
              <w:t>1</w:t>
            </w:r>
          </w:p>
        </w:tc>
        <w:tc>
          <w:tcPr>
            <w:tcW w:w="4027" w:type="dxa"/>
            <w:tcBorders>
              <w:top w:val="single" w:sz="6" w:space="0" w:color="000000"/>
              <w:left w:val="single" w:sz="6" w:space="0" w:color="000000"/>
              <w:bottom w:val="single" w:sz="6" w:space="0" w:color="000000"/>
              <w:right w:val="single" w:sz="6" w:space="0" w:color="000000"/>
            </w:tcBorders>
            <w:shd w:val="clear" w:color="auto" w:fill="FFFFFF"/>
          </w:tcPr>
          <w:p w14:paraId="06C6A4A1"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Функціональні розлади нервової системи: зниження апетиту, слабкість, поганий сон</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0DA65B01" w14:textId="77777777" w:rsidR="00CE2ECC" w:rsidRDefault="00CE2ECC">
            <w:pPr>
              <w:shd w:val="clear" w:color="auto" w:fill="FFFFFF"/>
              <w:rPr>
                <w:rFonts w:ascii="Times New Roman" w:eastAsia="Times New Roman" w:hAnsi="Times New Roman" w:cs="Times New Roman"/>
                <w:sz w:val="24"/>
                <w:szCs w:val="24"/>
              </w:rPr>
            </w:pPr>
          </w:p>
        </w:tc>
      </w:tr>
      <w:tr w:rsidR="00CE2ECC" w14:paraId="288A61DC" w14:textId="77777777">
        <w:trPr>
          <w:trHeight w:val="738"/>
        </w:trPr>
        <w:tc>
          <w:tcPr>
            <w:tcW w:w="2244" w:type="dxa"/>
            <w:gridSpan w:val="2"/>
            <w:tcBorders>
              <w:top w:val="single" w:sz="6" w:space="0" w:color="000000"/>
              <w:left w:val="single" w:sz="6" w:space="0" w:color="000000"/>
              <w:bottom w:val="single" w:sz="6" w:space="0" w:color="000000"/>
              <w:right w:val="single" w:sz="6" w:space="0" w:color="000000"/>
            </w:tcBorders>
            <w:shd w:val="clear" w:color="auto" w:fill="FFFFFF"/>
          </w:tcPr>
          <w:p w14:paraId="46F0F9B9"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2. Гіповітаміноз В</w:t>
            </w:r>
            <w:r>
              <w:rPr>
                <w:rFonts w:ascii="Times New Roman" w:eastAsia="Times New Roman" w:hAnsi="Times New Roman" w:cs="Times New Roman"/>
                <w:sz w:val="24"/>
                <w:szCs w:val="24"/>
                <w:vertAlign w:val="subscript"/>
              </w:rPr>
              <w:t>2</w:t>
            </w:r>
          </w:p>
        </w:tc>
        <w:tc>
          <w:tcPr>
            <w:tcW w:w="4027" w:type="dxa"/>
            <w:tcBorders>
              <w:top w:val="single" w:sz="6" w:space="0" w:color="000000"/>
              <w:left w:val="single" w:sz="6" w:space="0" w:color="000000"/>
              <w:bottom w:val="single" w:sz="6" w:space="0" w:color="000000"/>
              <w:right w:val="single" w:sz="6" w:space="0" w:color="000000"/>
            </w:tcBorders>
            <w:shd w:val="clear" w:color="auto" w:fill="FFFFFF"/>
          </w:tcPr>
          <w:p w14:paraId="25A90859" w14:textId="77777777" w:rsidR="00CE2ECC" w:rsidRDefault="00000000">
            <w:pPr>
              <w:shd w:val="clear" w:color="auto" w:fill="FFFFFF"/>
              <w:ind w:firstLine="1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Скарги на сухість, лущення губ  почервоніння, печіння. </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60B20583" w14:textId="77777777" w:rsidR="00CE2ECC" w:rsidRDefault="00000000">
            <w:pPr>
              <w:shd w:val="clear" w:color="auto" w:fill="FFFFFF"/>
              <w:ind w:hanging="5"/>
              <w:rPr>
                <w:rFonts w:ascii="Times New Roman" w:eastAsia="Times New Roman" w:hAnsi="Times New Roman" w:cs="Times New Roman"/>
                <w:sz w:val="24"/>
                <w:szCs w:val="24"/>
              </w:rPr>
            </w:pPr>
            <w:r>
              <w:rPr>
                <w:rFonts w:ascii="Times New Roman" w:eastAsia="Times New Roman" w:hAnsi="Times New Roman" w:cs="Times New Roman"/>
                <w:sz w:val="24"/>
                <w:szCs w:val="24"/>
              </w:rPr>
              <w:t>Хейліти, глосити, схуднення, слабкість, втрата апетиту.</w:t>
            </w:r>
          </w:p>
        </w:tc>
      </w:tr>
      <w:tr w:rsidR="00CE2ECC" w14:paraId="5A6D9209" w14:textId="77777777">
        <w:trPr>
          <w:trHeight w:val="898"/>
        </w:trPr>
        <w:tc>
          <w:tcPr>
            <w:tcW w:w="2244" w:type="dxa"/>
            <w:gridSpan w:val="2"/>
            <w:tcBorders>
              <w:top w:val="single" w:sz="6" w:space="0" w:color="000000"/>
              <w:left w:val="single" w:sz="6" w:space="0" w:color="000000"/>
              <w:bottom w:val="single" w:sz="6" w:space="0" w:color="000000"/>
              <w:right w:val="single" w:sz="6" w:space="0" w:color="000000"/>
            </w:tcBorders>
            <w:shd w:val="clear" w:color="auto" w:fill="FFFFFF"/>
          </w:tcPr>
          <w:p w14:paraId="5FD904A5"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3. Гіповітаміноз РР</w:t>
            </w:r>
          </w:p>
        </w:tc>
        <w:tc>
          <w:tcPr>
            <w:tcW w:w="4027" w:type="dxa"/>
            <w:tcBorders>
              <w:top w:val="single" w:sz="6" w:space="0" w:color="000000"/>
              <w:left w:val="single" w:sz="6" w:space="0" w:color="000000"/>
              <w:bottom w:val="single" w:sz="6" w:space="0" w:color="000000"/>
              <w:right w:val="single" w:sz="6" w:space="0" w:color="000000"/>
            </w:tcBorders>
            <w:shd w:val="clear" w:color="auto" w:fill="FFFFFF"/>
          </w:tcPr>
          <w:p w14:paraId="239411F9"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Печіння слизової оболонки щік, язика, втрата апетиту, пронос, апатія, погіршення пам'яті</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028243BE"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Дерматит, деменція, діарея.</w:t>
            </w:r>
          </w:p>
        </w:tc>
      </w:tr>
      <w:tr w:rsidR="00CE2ECC" w14:paraId="77F95C37" w14:textId="77777777">
        <w:trPr>
          <w:trHeight w:val="812"/>
        </w:trPr>
        <w:tc>
          <w:tcPr>
            <w:tcW w:w="2244" w:type="dxa"/>
            <w:gridSpan w:val="2"/>
            <w:tcBorders>
              <w:top w:val="single" w:sz="6" w:space="0" w:color="000000"/>
              <w:left w:val="single" w:sz="6" w:space="0" w:color="000000"/>
              <w:bottom w:val="single" w:sz="6" w:space="0" w:color="000000"/>
              <w:right w:val="single" w:sz="6" w:space="0" w:color="000000"/>
            </w:tcBorders>
            <w:shd w:val="clear" w:color="auto" w:fill="FFFFFF"/>
          </w:tcPr>
          <w:p w14:paraId="38883E16"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4. Гіповітаміноз В</w:t>
            </w:r>
            <w:r>
              <w:rPr>
                <w:rFonts w:ascii="Times New Roman" w:eastAsia="Times New Roman" w:hAnsi="Times New Roman" w:cs="Times New Roman"/>
                <w:sz w:val="24"/>
                <w:szCs w:val="24"/>
                <w:vertAlign w:val="subscript"/>
              </w:rPr>
              <w:t>6</w:t>
            </w:r>
          </w:p>
        </w:tc>
        <w:tc>
          <w:tcPr>
            <w:tcW w:w="4027" w:type="dxa"/>
            <w:tcBorders>
              <w:top w:val="single" w:sz="6" w:space="0" w:color="000000"/>
              <w:left w:val="single" w:sz="6" w:space="0" w:color="000000"/>
              <w:bottom w:val="single" w:sz="6" w:space="0" w:color="000000"/>
              <w:right w:val="single" w:sz="6" w:space="0" w:color="000000"/>
            </w:tcBorders>
            <w:shd w:val="clear" w:color="auto" w:fill="FFFFFF"/>
          </w:tcPr>
          <w:p w14:paraId="5DC2A22A" w14:textId="77777777" w:rsidR="00CE2ECC" w:rsidRDefault="00000000">
            <w:pPr>
              <w:shd w:val="clear" w:color="auto" w:fill="FFFFFF"/>
              <w:ind w:firstLine="10"/>
              <w:rPr>
                <w:rFonts w:ascii="Times New Roman" w:eastAsia="Times New Roman" w:hAnsi="Times New Roman" w:cs="Times New Roman"/>
                <w:sz w:val="24"/>
                <w:szCs w:val="24"/>
              </w:rPr>
            </w:pPr>
            <w:r>
              <w:rPr>
                <w:rFonts w:ascii="Times New Roman" w:eastAsia="Times New Roman" w:hAnsi="Times New Roman" w:cs="Times New Roman"/>
                <w:sz w:val="24"/>
                <w:szCs w:val="24"/>
              </w:rPr>
              <w:t>Розлади   нервової системи: дратівливість, загальмованість, периферичний    поліневрит</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0ED40CBD" w14:textId="77777777" w:rsidR="00CE2ECC" w:rsidRDefault="00000000">
            <w:pPr>
              <w:shd w:val="clear" w:color="auto" w:fill="FFFFFF"/>
              <w:ind w:hanging="5"/>
              <w:rPr>
                <w:rFonts w:ascii="Times New Roman" w:eastAsia="Times New Roman" w:hAnsi="Times New Roman" w:cs="Times New Roman"/>
                <w:sz w:val="24"/>
                <w:szCs w:val="24"/>
              </w:rPr>
            </w:pPr>
            <w:r>
              <w:rPr>
                <w:rFonts w:ascii="Times New Roman" w:eastAsia="Times New Roman" w:hAnsi="Times New Roman" w:cs="Times New Roman"/>
                <w:sz w:val="24"/>
                <w:szCs w:val="24"/>
              </w:rPr>
              <w:t>Ангулярній хейліт, стоматити, хейліти, глосити, лімфопенія.</w:t>
            </w:r>
          </w:p>
        </w:tc>
      </w:tr>
      <w:tr w:rsidR="00CE2ECC" w14:paraId="69ED7603" w14:textId="77777777">
        <w:trPr>
          <w:trHeight w:val="540"/>
        </w:trPr>
        <w:tc>
          <w:tcPr>
            <w:tcW w:w="2244" w:type="dxa"/>
            <w:gridSpan w:val="2"/>
            <w:tcBorders>
              <w:top w:val="single" w:sz="6" w:space="0" w:color="000000"/>
              <w:left w:val="single" w:sz="6" w:space="0" w:color="000000"/>
              <w:bottom w:val="single" w:sz="6" w:space="0" w:color="000000"/>
              <w:right w:val="single" w:sz="6" w:space="0" w:color="000000"/>
            </w:tcBorders>
            <w:shd w:val="clear" w:color="auto" w:fill="FFFFFF"/>
          </w:tcPr>
          <w:p w14:paraId="3453949B"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5. Гіповітаміноз В</w:t>
            </w:r>
            <w:r>
              <w:rPr>
                <w:rFonts w:ascii="Times New Roman" w:eastAsia="Times New Roman" w:hAnsi="Times New Roman" w:cs="Times New Roman"/>
                <w:sz w:val="24"/>
                <w:szCs w:val="24"/>
                <w:vertAlign w:val="subscript"/>
              </w:rPr>
              <w:t>12</w:t>
            </w:r>
          </w:p>
        </w:tc>
        <w:tc>
          <w:tcPr>
            <w:tcW w:w="4027" w:type="dxa"/>
            <w:tcBorders>
              <w:top w:val="single" w:sz="6" w:space="0" w:color="000000"/>
              <w:left w:val="single" w:sz="6" w:space="0" w:color="000000"/>
              <w:bottom w:val="single" w:sz="6" w:space="0" w:color="000000"/>
              <w:right w:val="single" w:sz="6" w:space="0" w:color="000000"/>
            </w:tcBorders>
            <w:shd w:val="clear" w:color="auto" w:fill="FFFFFF"/>
          </w:tcPr>
          <w:p w14:paraId="0578C412"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Pr>
                <w:rFonts w:ascii="Times New Roman" w:eastAsia="Times New Roman" w:hAnsi="Times New Roman" w:cs="Times New Roman"/>
                <w:sz w:val="24"/>
                <w:szCs w:val="24"/>
                <w:vertAlign w:val="subscript"/>
              </w:rPr>
              <w:t>12</w:t>
            </w:r>
            <w:r>
              <w:rPr>
                <w:rFonts w:ascii="Times New Roman" w:eastAsia="Times New Roman" w:hAnsi="Times New Roman" w:cs="Times New Roman"/>
                <w:sz w:val="24"/>
                <w:szCs w:val="24"/>
              </w:rPr>
              <w:t xml:space="preserve"> - дефицитна анемія, слабкість,    парестезия, оніміння кінцівок.</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05069E24" w14:textId="77777777" w:rsidR="00CE2ECC" w:rsidRDefault="00000000">
            <w:pPr>
              <w:shd w:val="clear" w:color="auto" w:fill="FFFFFF"/>
              <w:ind w:hanging="5"/>
              <w:rPr>
                <w:rFonts w:ascii="Times New Roman" w:eastAsia="Times New Roman" w:hAnsi="Times New Roman" w:cs="Times New Roman"/>
                <w:sz w:val="24"/>
                <w:szCs w:val="24"/>
              </w:rPr>
            </w:pPr>
            <w:r>
              <w:rPr>
                <w:rFonts w:ascii="Times New Roman" w:eastAsia="Times New Roman" w:hAnsi="Times New Roman" w:cs="Times New Roman"/>
                <w:sz w:val="24"/>
                <w:szCs w:val="24"/>
              </w:rPr>
              <w:t>Атрофічний глосит, глосит Гунтера -Міллера.</w:t>
            </w:r>
          </w:p>
        </w:tc>
      </w:tr>
      <w:tr w:rsidR="00CE2ECC" w14:paraId="1E43DAB7" w14:textId="77777777">
        <w:trPr>
          <w:trHeight w:val="893"/>
        </w:trPr>
        <w:tc>
          <w:tcPr>
            <w:tcW w:w="2244" w:type="dxa"/>
            <w:gridSpan w:val="2"/>
            <w:tcBorders>
              <w:top w:val="single" w:sz="6" w:space="0" w:color="000000"/>
              <w:left w:val="single" w:sz="6" w:space="0" w:color="000000"/>
              <w:bottom w:val="single" w:sz="6" w:space="0" w:color="000000"/>
              <w:right w:val="single" w:sz="6" w:space="0" w:color="000000"/>
            </w:tcBorders>
            <w:shd w:val="clear" w:color="auto" w:fill="FFFFFF"/>
          </w:tcPr>
          <w:p w14:paraId="55D52E00"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6. Гіповітаміноз С</w:t>
            </w:r>
          </w:p>
        </w:tc>
        <w:tc>
          <w:tcPr>
            <w:tcW w:w="4027" w:type="dxa"/>
            <w:tcBorders>
              <w:top w:val="single" w:sz="6" w:space="0" w:color="000000"/>
              <w:left w:val="single" w:sz="6" w:space="0" w:color="000000"/>
              <w:bottom w:val="single" w:sz="6" w:space="0" w:color="000000"/>
              <w:right w:val="single" w:sz="6" w:space="0" w:color="000000"/>
            </w:tcBorders>
            <w:shd w:val="clear" w:color="auto" w:fill="FFFFFF"/>
          </w:tcPr>
          <w:p w14:paraId="6E5298D4"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Кровоточивість ясен, крововиливи в СОПР, суглоби,  слабкість, втомлюваність, біль </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71BDED41" w14:textId="77777777" w:rsidR="00CE2ECC" w:rsidRDefault="00000000">
            <w:pPr>
              <w:shd w:val="clear" w:color="auto" w:fill="FFFFFF"/>
              <w:ind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Виразковий гінгівіт, стоматит, пародонтит.</w:t>
            </w:r>
          </w:p>
        </w:tc>
      </w:tr>
      <w:tr w:rsidR="00CE2ECC" w14:paraId="615D6A1D" w14:textId="77777777">
        <w:trPr>
          <w:trHeight w:val="274"/>
        </w:trPr>
        <w:tc>
          <w:tcPr>
            <w:tcW w:w="6271" w:type="dxa"/>
            <w:gridSpan w:val="3"/>
            <w:tcBorders>
              <w:top w:val="single" w:sz="6" w:space="0" w:color="000000"/>
              <w:left w:val="single" w:sz="6" w:space="0" w:color="000000"/>
              <w:bottom w:val="single" w:sz="6" w:space="0" w:color="000000"/>
              <w:right w:val="single" w:sz="6" w:space="0" w:color="000000"/>
            </w:tcBorders>
            <w:shd w:val="clear" w:color="auto" w:fill="FFFFFF"/>
          </w:tcPr>
          <w:p w14:paraId="2C2A5AF3" w14:textId="77777777" w:rsidR="00CE2ECC" w:rsidRDefault="00000000">
            <w:pPr>
              <w:shd w:val="clear" w:color="auto" w:fill="FFFFFF"/>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ІІ. Зібрати анамнез</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6FEFE627" w14:textId="77777777" w:rsidR="00CE2ECC" w:rsidRDefault="00CE2ECC">
            <w:pPr>
              <w:shd w:val="clear" w:color="auto" w:fill="FFFFFF"/>
              <w:rPr>
                <w:rFonts w:ascii="Times New Roman" w:eastAsia="Times New Roman" w:hAnsi="Times New Roman" w:cs="Times New Roman"/>
                <w:sz w:val="24"/>
                <w:szCs w:val="24"/>
              </w:rPr>
            </w:pPr>
          </w:p>
        </w:tc>
      </w:tr>
      <w:tr w:rsidR="00CE2ECC" w14:paraId="72466704" w14:textId="77777777">
        <w:trPr>
          <w:trHeight w:val="3134"/>
        </w:trPr>
        <w:tc>
          <w:tcPr>
            <w:tcW w:w="2157" w:type="dxa"/>
            <w:tcBorders>
              <w:top w:val="single" w:sz="6" w:space="0" w:color="000000"/>
              <w:left w:val="single" w:sz="6" w:space="0" w:color="000000"/>
              <w:bottom w:val="single" w:sz="6" w:space="0" w:color="000000"/>
              <w:right w:val="single" w:sz="6" w:space="0" w:color="000000"/>
            </w:tcBorders>
            <w:shd w:val="clear" w:color="auto" w:fill="FFFFFF"/>
          </w:tcPr>
          <w:p w14:paraId="57BCD5CB" w14:textId="77777777" w:rsidR="00CE2ECC" w:rsidRDefault="00CE2ECC">
            <w:pPr>
              <w:shd w:val="clear" w:color="auto" w:fill="FFFFFF"/>
              <w:rPr>
                <w:rFonts w:ascii="Times New Roman" w:eastAsia="Times New Roman" w:hAnsi="Times New Roman" w:cs="Times New Roman"/>
                <w:sz w:val="24"/>
                <w:szCs w:val="24"/>
              </w:rPr>
            </w:pPr>
          </w:p>
        </w:tc>
        <w:tc>
          <w:tcPr>
            <w:tcW w:w="4114" w:type="dxa"/>
            <w:gridSpan w:val="2"/>
            <w:tcBorders>
              <w:top w:val="single" w:sz="6" w:space="0" w:color="000000"/>
              <w:left w:val="single" w:sz="6" w:space="0" w:color="000000"/>
              <w:bottom w:val="single" w:sz="6" w:space="0" w:color="000000"/>
              <w:right w:val="single" w:sz="6" w:space="0" w:color="000000"/>
            </w:tcBorders>
            <w:shd w:val="clear" w:color="auto" w:fill="FFFFFF"/>
          </w:tcPr>
          <w:p w14:paraId="02629EDF"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Давність захворювання</w:t>
            </w:r>
          </w:p>
          <w:p w14:paraId="1C75877D"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Перебіг</w:t>
            </w:r>
          </w:p>
          <w:p w14:paraId="63DB7BE9"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Частота загострень</w:t>
            </w:r>
          </w:p>
          <w:p w14:paraId="762D7EA5"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Вірогідна причина</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4A607A73"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Процес: гострий, хронічний або  виявлений випадково при огляді. Симптоми з'явилися недавно, зберігаються багато років. Можливі тривалі ремісії. Переходять в доброякісну, хронічну, гостру, важку форму. Відсутність лікування, невчасне звертання до лікаря. Хворий може вказати на наявність хронічних захворювань, стресових ситуацій, чутливості до хімічних речовин, спадкову схильність, наявність осередків фокальної інфекції, травми.</w:t>
            </w:r>
          </w:p>
        </w:tc>
      </w:tr>
      <w:tr w:rsidR="00CE2ECC" w14:paraId="475DEFCE" w14:textId="77777777">
        <w:trPr>
          <w:trHeight w:val="274"/>
        </w:trPr>
        <w:tc>
          <w:tcPr>
            <w:tcW w:w="6271" w:type="dxa"/>
            <w:gridSpan w:val="3"/>
            <w:tcBorders>
              <w:top w:val="single" w:sz="6" w:space="0" w:color="000000"/>
              <w:left w:val="single" w:sz="6" w:space="0" w:color="000000"/>
              <w:bottom w:val="single" w:sz="6" w:space="0" w:color="000000"/>
              <w:right w:val="single" w:sz="6" w:space="0" w:color="000000"/>
            </w:tcBorders>
            <w:shd w:val="clear" w:color="auto" w:fill="FFFFFF"/>
          </w:tcPr>
          <w:p w14:paraId="11EAEB1C" w14:textId="77777777" w:rsidR="00CE2ECC" w:rsidRDefault="00000000">
            <w:pPr>
              <w:shd w:val="clear" w:color="auto" w:fill="FFFFFF"/>
              <w:rPr>
                <w:rFonts w:ascii="Times New Roman" w:eastAsia="Times New Roman" w:hAnsi="Times New Roman" w:cs="Times New Roman"/>
                <w:i/>
                <w:sz w:val="24"/>
                <w:szCs w:val="24"/>
              </w:rPr>
            </w:pPr>
            <w:r>
              <w:rPr>
                <w:rFonts w:ascii="Times New Roman" w:eastAsia="Times New Roman" w:hAnsi="Times New Roman" w:cs="Times New Roman"/>
                <w:i/>
                <w:sz w:val="24"/>
                <w:szCs w:val="24"/>
              </w:rPr>
              <w:t>ІІІ. Анамнез життя</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7C4A3EF3" w14:textId="77777777" w:rsidR="00CE2ECC" w:rsidRDefault="00CE2ECC">
            <w:pPr>
              <w:shd w:val="clear" w:color="auto" w:fill="FFFFFF"/>
              <w:rPr>
                <w:rFonts w:ascii="Times New Roman" w:eastAsia="Times New Roman" w:hAnsi="Times New Roman" w:cs="Times New Roman"/>
                <w:sz w:val="24"/>
                <w:szCs w:val="24"/>
              </w:rPr>
            </w:pPr>
          </w:p>
        </w:tc>
      </w:tr>
      <w:tr w:rsidR="00CE2ECC" w14:paraId="4F9DEDF1" w14:textId="77777777">
        <w:trPr>
          <w:trHeight w:val="1169"/>
        </w:trPr>
        <w:tc>
          <w:tcPr>
            <w:tcW w:w="2157" w:type="dxa"/>
            <w:tcBorders>
              <w:top w:val="single" w:sz="6" w:space="0" w:color="000000"/>
              <w:left w:val="single" w:sz="6" w:space="0" w:color="000000"/>
              <w:bottom w:val="single" w:sz="6" w:space="0" w:color="000000"/>
              <w:right w:val="single" w:sz="6" w:space="0" w:color="000000"/>
            </w:tcBorders>
            <w:shd w:val="clear" w:color="auto" w:fill="FFFFFF"/>
          </w:tcPr>
          <w:p w14:paraId="79C591AB"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Перенесені захворювання</w:t>
            </w:r>
          </w:p>
        </w:tc>
        <w:tc>
          <w:tcPr>
            <w:tcW w:w="4114" w:type="dxa"/>
            <w:gridSpan w:val="2"/>
            <w:tcBorders>
              <w:top w:val="single" w:sz="6" w:space="0" w:color="000000"/>
              <w:left w:val="single" w:sz="6" w:space="0" w:color="000000"/>
              <w:bottom w:val="single" w:sz="6" w:space="0" w:color="000000"/>
              <w:right w:val="single" w:sz="6" w:space="0" w:color="000000"/>
            </w:tcBorders>
            <w:shd w:val="clear" w:color="auto" w:fill="FFFFFF"/>
          </w:tcPr>
          <w:p w14:paraId="2B72332D"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Висновки    інших фахівців, клінічні аналізи, дані біопсії.</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5722081C"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ендокринної, травної, серцево-судинної і інших систем можуть сприяти виникненню захворювання.</w:t>
            </w:r>
          </w:p>
        </w:tc>
      </w:tr>
      <w:tr w:rsidR="00CE2ECC" w14:paraId="5E719542" w14:textId="77777777">
        <w:trPr>
          <w:trHeight w:val="907"/>
        </w:trPr>
        <w:tc>
          <w:tcPr>
            <w:tcW w:w="2157" w:type="dxa"/>
            <w:tcBorders>
              <w:top w:val="single" w:sz="6" w:space="0" w:color="000000"/>
              <w:left w:val="single" w:sz="6" w:space="0" w:color="000000"/>
              <w:bottom w:val="single" w:sz="6" w:space="0" w:color="000000"/>
              <w:right w:val="single" w:sz="6" w:space="0" w:color="000000"/>
            </w:tcBorders>
            <w:shd w:val="clear" w:color="auto" w:fill="FFFFFF"/>
          </w:tcPr>
          <w:p w14:paraId="78BE133C"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внутрішніх органів   і систем</w:t>
            </w:r>
          </w:p>
        </w:tc>
        <w:tc>
          <w:tcPr>
            <w:tcW w:w="4114" w:type="dxa"/>
            <w:gridSpan w:val="2"/>
            <w:tcBorders>
              <w:top w:val="single" w:sz="6" w:space="0" w:color="000000"/>
              <w:left w:val="single" w:sz="6" w:space="0" w:color="000000"/>
              <w:bottom w:val="single" w:sz="6" w:space="0" w:color="000000"/>
              <w:right w:val="single" w:sz="6" w:space="0" w:color="000000"/>
            </w:tcBorders>
            <w:shd w:val="clear" w:color="auto" w:fill="FFFFFF"/>
          </w:tcPr>
          <w:p w14:paraId="2EF4D916"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Опитування, виписка з історії хвороби</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0238F73D"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Доведений взаємозв’язок виникнення захворювання і залежність перебігу від патології внутрішніх органів.</w:t>
            </w:r>
          </w:p>
        </w:tc>
      </w:tr>
      <w:tr w:rsidR="00CE2ECC" w14:paraId="015B0920" w14:textId="77777777">
        <w:trPr>
          <w:trHeight w:val="584"/>
        </w:trPr>
        <w:tc>
          <w:tcPr>
            <w:tcW w:w="2157" w:type="dxa"/>
            <w:tcBorders>
              <w:top w:val="single" w:sz="6" w:space="0" w:color="000000"/>
              <w:left w:val="single" w:sz="6" w:space="0" w:color="000000"/>
              <w:bottom w:val="single" w:sz="6" w:space="0" w:color="000000"/>
              <w:right w:val="single" w:sz="6" w:space="0" w:color="000000"/>
            </w:tcBorders>
            <w:shd w:val="clear" w:color="auto" w:fill="FFFFFF"/>
          </w:tcPr>
          <w:p w14:paraId="4677E45D"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Шкідливі звички</w:t>
            </w:r>
          </w:p>
        </w:tc>
        <w:tc>
          <w:tcPr>
            <w:tcW w:w="4114"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809709"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Опитування</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602EE02D"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Куріння, алкоголь ослабляють організм і резистентність СОПР до травм.</w:t>
            </w:r>
          </w:p>
        </w:tc>
      </w:tr>
      <w:tr w:rsidR="00CE2ECC" w14:paraId="47C78A73" w14:textId="77777777">
        <w:trPr>
          <w:trHeight w:val="677"/>
        </w:trPr>
        <w:tc>
          <w:tcPr>
            <w:tcW w:w="2157" w:type="dxa"/>
            <w:tcBorders>
              <w:top w:val="single" w:sz="6" w:space="0" w:color="000000"/>
              <w:left w:val="single" w:sz="6" w:space="0" w:color="000000"/>
              <w:bottom w:val="single" w:sz="4" w:space="0" w:color="000000"/>
              <w:right w:val="single" w:sz="6" w:space="0" w:color="000000"/>
            </w:tcBorders>
            <w:shd w:val="clear" w:color="auto" w:fill="FFFFFF"/>
          </w:tcPr>
          <w:p w14:paraId="1C79C959"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Професійні шкідливості</w:t>
            </w:r>
          </w:p>
        </w:tc>
        <w:tc>
          <w:tcPr>
            <w:tcW w:w="4114" w:type="dxa"/>
            <w:gridSpan w:val="2"/>
            <w:tcBorders>
              <w:top w:val="single" w:sz="6" w:space="0" w:color="000000"/>
              <w:left w:val="single" w:sz="6" w:space="0" w:color="000000"/>
              <w:bottom w:val="single" w:sz="4" w:space="0" w:color="000000"/>
              <w:right w:val="single" w:sz="6" w:space="0" w:color="000000"/>
            </w:tcBorders>
            <w:shd w:val="clear" w:color="auto" w:fill="FFFFFF"/>
          </w:tcPr>
          <w:p w14:paraId="072E2212"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Лікарські препарати, хімічні речовини</w:t>
            </w:r>
          </w:p>
        </w:tc>
        <w:tc>
          <w:tcPr>
            <w:tcW w:w="4876" w:type="dxa"/>
            <w:tcBorders>
              <w:top w:val="single" w:sz="6" w:space="0" w:color="000000"/>
              <w:left w:val="single" w:sz="6" w:space="0" w:color="000000"/>
              <w:bottom w:val="single" w:sz="4" w:space="0" w:color="000000"/>
              <w:right w:val="single" w:sz="6" w:space="0" w:color="000000"/>
            </w:tcBorders>
            <w:shd w:val="clear" w:color="auto" w:fill="FFFFFF"/>
          </w:tcPr>
          <w:p w14:paraId="0FDDB724"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Реакції у відповідь на дію хімічних речовин на організм.</w:t>
            </w:r>
          </w:p>
        </w:tc>
      </w:tr>
      <w:tr w:rsidR="00CE2ECC" w14:paraId="212EE53E" w14:textId="77777777">
        <w:trPr>
          <w:trHeight w:val="559"/>
        </w:trPr>
        <w:tc>
          <w:tcPr>
            <w:tcW w:w="2157" w:type="dxa"/>
            <w:tcBorders>
              <w:top w:val="single" w:sz="4" w:space="0" w:color="000000"/>
              <w:left w:val="single" w:sz="6" w:space="0" w:color="000000"/>
              <w:bottom w:val="single" w:sz="6" w:space="0" w:color="000000"/>
              <w:right w:val="single" w:sz="6" w:space="0" w:color="000000"/>
            </w:tcBorders>
            <w:shd w:val="clear" w:color="auto" w:fill="FFFFFF"/>
          </w:tcPr>
          <w:p w14:paraId="4D173FF8"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Гігієнічний догляд за порожниною рота</w:t>
            </w:r>
          </w:p>
        </w:tc>
        <w:tc>
          <w:tcPr>
            <w:tcW w:w="4114" w:type="dxa"/>
            <w:gridSpan w:val="2"/>
            <w:tcBorders>
              <w:top w:val="single" w:sz="4" w:space="0" w:color="000000"/>
              <w:left w:val="single" w:sz="6" w:space="0" w:color="000000"/>
              <w:bottom w:val="single" w:sz="6" w:space="0" w:color="000000"/>
              <w:right w:val="single" w:sz="6" w:space="0" w:color="000000"/>
            </w:tcBorders>
            <w:shd w:val="clear" w:color="auto" w:fill="FFFFFF"/>
          </w:tcPr>
          <w:p w14:paraId="0FFDFBB1"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Опитування</w:t>
            </w:r>
          </w:p>
        </w:tc>
        <w:tc>
          <w:tcPr>
            <w:tcW w:w="4876" w:type="dxa"/>
            <w:tcBorders>
              <w:top w:val="single" w:sz="4" w:space="0" w:color="000000"/>
              <w:left w:val="single" w:sz="6" w:space="0" w:color="000000"/>
              <w:bottom w:val="single" w:sz="6" w:space="0" w:color="000000"/>
              <w:right w:val="single" w:sz="6" w:space="0" w:color="000000"/>
            </w:tcBorders>
            <w:shd w:val="clear" w:color="auto" w:fill="FFFFFF"/>
          </w:tcPr>
          <w:p w14:paraId="1DAD6CAD"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Недостатній догляд за порожниною рота сприяє ускладненому перебігу захворювання.</w:t>
            </w:r>
          </w:p>
        </w:tc>
      </w:tr>
      <w:tr w:rsidR="00CE2ECC" w14:paraId="1D1AA95A" w14:textId="77777777">
        <w:trPr>
          <w:trHeight w:val="278"/>
        </w:trPr>
        <w:tc>
          <w:tcPr>
            <w:tcW w:w="6271" w:type="dxa"/>
            <w:gridSpan w:val="3"/>
            <w:tcBorders>
              <w:top w:val="single" w:sz="6" w:space="0" w:color="000000"/>
              <w:left w:val="single" w:sz="6" w:space="0" w:color="000000"/>
              <w:bottom w:val="single" w:sz="6" w:space="0" w:color="000000"/>
              <w:right w:val="single" w:sz="6" w:space="0" w:color="000000"/>
            </w:tcBorders>
            <w:shd w:val="clear" w:color="auto" w:fill="FFFFFF"/>
          </w:tcPr>
          <w:p w14:paraId="1F1D3E70" w14:textId="77777777" w:rsidR="00CE2ECC" w:rsidRDefault="00000000">
            <w:pPr>
              <w:shd w:val="clear" w:color="auto" w:fill="FFFFFF"/>
              <w:rPr>
                <w:rFonts w:ascii="Times New Roman" w:eastAsia="Times New Roman" w:hAnsi="Times New Roman" w:cs="Times New Roman"/>
                <w:i/>
                <w:sz w:val="24"/>
                <w:szCs w:val="24"/>
              </w:rPr>
            </w:pPr>
            <w:r>
              <w:rPr>
                <w:rFonts w:ascii="Times New Roman" w:eastAsia="Times New Roman" w:hAnsi="Times New Roman" w:cs="Times New Roman"/>
                <w:i/>
                <w:sz w:val="24"/>
                <w:szCs w:val="24"/>
              </w:rPr>
              <w:t>IV. Об'єктивне обстеження   хворого.</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3FF10A08" w14:textId="77777777" w:rsidR="00CE2ECC" w:rsidRDefault="00CE2ECC">
            <w:pPr>
              <w:shd w:val="clear" w:color="auto" w:fill="FFFFFF"/>
              <w:rPr>
                <w:rFonts w:ascii="Times New Roman" w:eastAsia="Times New Roman" w:hAnsi="Times New Roman" w:cs="Times New Roman"/>
                <w:sz w:val="24"/>
                <w:szCs w:val="24"/>
              </w:rPr>
            </w:pPr>
          </w:p>
        </w:tc>
      </w:tr>
      <w:tr w:rsidR="00CE2ECC" w14:paraId="618F3F10" w14:textId="77777777">
        <w:trPr>
          <w:trHeight w:val="1187"/>
        </w:trPr>
        <w:tc>
          <w:tcPr>
            <w:tcW w:w="2157" w:type="dxa"/>
            <w:tcBorders>
              <w:top w:val="single" w:sz="6" w:space="0" w:color="000000"/>
              <w:left w:val="single" w:sz="6" w:space="0" w:color="000000"/>
              <w:bottom w:val="single" w:sz="6" w:space="0" w:color="000000"/>
              <w:right w:val="single" w:sz="6" w:space="0" w:color="000000"/>
            </w:tcBorders>
            <w:shd w:val="clear" w:color="auto" w:fill="FFFFFF"/>
          </w:tcPr>
          <w:p w14:paraId="22DFB05F"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Обстеження хворого: наявність елементів ураження, характер, локалізація</w:t>
            </w:r>
          </w:p>
        </w:tc>
        <w:tc>
          <w:tcPr>
            <w:tcW w:w="4114" w:type="dxa"/>
            <w:gridSpan w:val="2"/>
            <w:tcBorders>
              <w:top w:val="single" w:sz="6" w:space="0" w:color="000000"/>
              <w:left w:val="single" w:sz="6" w:space="0" w:color="000000"/>
              <w:bottom w:val="single" w:sz="6" w:space="0" w:color="000000"/>
              <w:right w:val="single" w:sz="6" w:space="0" w:color="000000"/>
            </w:tcBorders>
            <w:shd w:val="clear" w:color="auto" w:fill="FFFFFF"/>
          </w:tcPr>
          <w:p w14:paraId="7A7DFBB5"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Набір стоматологічного інструментарію, збільшувальне скло.</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4E2E4EBB"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Катаральний,  ерозивний, виразково-некротичний стоматити, гіпертрофічний гінгівіт, пародонтит, еритема, пухирі.</w:t>
            </w:r>
          </w:p>
        </w:tc>
      </w:tr>
      <w:tr w:rsidR="00CE2ECC" w14:paraId="468A311A" w14:textId="77777777">
        <w:trPr>
          <w:trHeight w:val="1975"/>
        </w:trPr>
        <w:tc>
          <w:tcPr>
            <w:tcW w:w="2157" w:type="dxa"/>
            <w:tcBorders>
              <w:top w:val="single" w:sz="6" w:space="0" w:color="000000"/>
              <w:left w:val="single" w:sz="6" w:space="0" w:color="000000"/>
              <w:bottom w:val="single" w:sz="6" w:space="0" w:color="000000"/>
              <w:right w:val="single" w:sz="6" w:space="0" w:color="000000"/>
            </w:tcBorders>
            <w:shd w:val="clear" w:color="auto" w:fill="FFFFFF"/>
          </w:tcPr>
          <w:p w14:paraId="4F732E91"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Огляд зубних рядів</w:t>
            </w:r>
          </w:p>
        </w:tc>
        <w:tc>
          <w:tcPr>
            <w:tcW w:w="4114" w:type="dxa"/>
            <w:gridSpan w:val="2"/>
            <w:tcBorders>
              <w:top w:val="single" w:sz="6" w:space="0" w:color="000000"/>
              <w:left w:val="single" w:sz="6" w:space="0" w:color="000000"/>
              <w:bottom w:val="single" w:sz="6" w:space="0" w:color="000000"/>
              <w:right w:val="single" w:sz="6" w:space="0" w:color="000000"/>
            </w:tcBorders>
            <w:shd w:val="clear" w:color="auto" w:fill="FFFFFF"/>
          </w:tcPr>
          <w:p w14:paraId="10CE3DC8"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Набір інструментів, історія хвороби.</w:t>
            </w:r>
          </w:p>
        </w:tc>
        <w:tc>
          <w:tcPr>
            <w:tcW w:w="4876" w:type="dxa"/>
            <w:tcBorders>
              <w:top w:val="single" w:sz="6" w:space="0" w:color="000000"/>
              <w:left w:val="single" w:sz="6" w:space="0" w:color="000000"/>
              <w:bottom w:val="single" w:sz="6" w:space="0" w:color="000000"/>
              <w:right w:val="single" w:sz="6" w:space="0" w:color="000000"/>
            </w:tcBorders>
            <w:shd w:val="clear" w:color="auto" w:fill="FFFFFF"/>
          </w:tcPr>
          <w:p w14:paraId="5324D19C" w14:textId="77777777" w:rsidR="00CE2ECC"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Гігієнічний стан порожнини рота,   санованість порожнина рота, наявність травматичних подразників. Зруйновані зуби, коронки, відсутність контактних пунктів, зубні відкладення, аномалії прикусу, нераціональне протезування.</w:t>
            </w:r>
          </w:p>
        </w:tc>
      </w:tr>
    </w:tbl>
    <w:p w14:paraId="3E8A8DB5" w14:textId="77777777" w:rsidR="00CE2ECC" w:rsidRDefault="00000000">
      <w:pPr>
        <w:shd w:val="clear" w:color="auto" w:fill="FFFFFF"/>
      </w:pPr>
      <w:r>
        <w:t xml:space="preserve">         </w:t>
      </w:r>
    </w:p>
    <w:p w14:paraId="646B3BBB" w14:textId="77777777" w:rsidR="00CE2ECC" w:rsidRDefault="00CE2ECC">
      <w:pPr>
        <w:shd w:val="clear" w:color="auto" w:fill="FFFFFF"/>
        <w:rPr>
          <w:b/>
          <w:sz w:val="26"/>
          <w:szCs w:val="26"/>
        </w:rPr>
      </w:pPr>
    </w:p>
    <w:p w14:paraId="00DF731E" w14:textId="77777777" w:rsidR="00CE2ECC" w:rsidRDefault="00CE2ECC">
      <w:pPr>
        <w:shd w:val="clear" w:color="auto" w:fill="FFFFFF"/>
        <w:jc w:val="center"/>
        <w:rPr>
          <w:rFonts w:ascii="Times New Roman" w:eastAsia="Times New Roman" w:hAnsi="Times New Roman" w:cs="Times New Roman"/>
          <w:b/>
          <w:i/>
          <w:sz w:val="26"/>
          <w:szCs w:val="26"/>
        </w:rPr>
      </w:pPr>
    </w:p>
    <w:p w14:paraId="174FF4E2" w14:textId="77777777" w:rsidR="00CE2ECC" w:rsidRDefault="00000000">
      <w:pPr>
        <w:shd w:val="clear" w:color="auto" w:fill="FFFFFF"/>
        <w:jc w:val="center"/>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Короткий зміст теми:</w:t>
      </w:r>
    </w:p>
    <w:p w14:paraId="7172314E" w14:textId="77777777" w:rsidR="00CE2ECC" w:rsidRDefault="00000000">
      <w:pPr>
        <w:widowControl/>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u w:val="single"/>
        </w:rPr>
        <w:t xml:space="preserve">Гіповітаміноз С </w:t>
      </w:r>
      <w:r>
        <w:rPr>
          <w:rFonts w:ascii="Times New Roman" w:eastAsia="Times New Roman" w:hAnsi="Times New Roman" w:cs="Times New Roman"/>
          <w:sz w:val="24"/>
          <w:szCs w:val="24"/>
        </w:rPr>
        <w:t>- призводить до порушенню обмінних процесів, зниженню реактивності організму, розладу синтезу глікогену, процесів зростання і розвитку. Різко порушується проникність капілярів.</w:t>
      </w:r>
    </w:p>
    <w:p w14:paraId="44DA7350" w14:textId="77777777" w:rsidR="00CE2ECC" w:rsidRDefault="00000000">
      <w:pPr>
        <w:shd w:val="clear" w:color="auto" w:fill="FFFFFF"/>
        <w:spacing w:line="259" w:lineRule="auto"/>
        <w:ind w:left="19" w:right="14" w:firstLine="7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Ранні ознаки гіповітамінозу С. В початковій стадії - гінгівіт. На фоні блідої, анемічної слизової оболонки порожнини рота темно-червоного кольору, кровоточиві ясна, петехії на слизовій і шкірі. Хворі скаржаться на загальну слабкість, нездужання, сонливість, ревматоїдні болі в кінцівках, втраті апетиту, стомлюваності.</w:t>
      </w:r>
    </w:p>
    <w:p w14:paraId="0B868A93" w14:textId="77777777" w:rsidR="00CE2ECC" w:rsidRDefault="00000000">
      <w:pPr>
        <w:shd w:val="clear" w:color="auto" w:fill="FFFFFF"/>
        <w:spacing w:line="259" w:lineRule="auto"/>
        <w:ind w:left="19" w:right="24"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Стадія характеризується сильним запальним процесом ясен, які стают набряклими, покривають частину коронок зубів. Розростаються міжзубні сосочки. На слизовій оболонці порожнини рота петехії, екхімози. Язик набряклий, обкладений, на бічних поверхнях відбитки зубів.</w:t>
      </w:r>
    </w:p>
    <w:p w14:paraId="437ED9F5" w14:textId="77777777" w:rsidR="00CE2ECC" w:rsidRDefault="00000000">
      <w:pPr>
        <w:shd w:val="clear" w:color="auto" w:fill="FFFFFF"/>
        <w:spacing w:line="259" w:lineRule="auto"/>
        <w:ind w:left="29" w:right="29" w:firstLine="70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u w:val="single"/>
        </w:rPr>
        <w:t xml:space="preserve">Цинготний виразковий стоматит </w:t>
      </w:r>
      <w:r>
        <w:rPr>
          <w:rFonts w:ascii="Times New Roman" w:eastAsia="Times New Roman" w:hAnsi="Times New Roman" w:cs="Times New Roman"/>
          <w:sz w:val="24"/>
          <w:szCs w:val="24"/>
        </w:rPr>
        <w:t>- ускладнена стадія виникає в результаті  приєднання вторинної інфекції. Грануляційна тканина ясен, що розрослися, покриває коронку зуба до ріжучого краю. Край ясен кровоточить, виразкується, покритий некротичним нальотом з неприємним  запахом. Загальний стан хворих важкий.</w:t>
      </w:r>
    </w:p>
    <w:p w14:paraId="747C5A73" w14:textId="77777777" w:rsidR="00CE2ECC" w:rsidRDefault="00000000">
      <w:pPr>
        <w:shd w:val="clear" w:color="auto" w:fill="FFFFFF"/>
        <w:spacing w:line="259" w:lineRule="auto"/>
        <w:ind w:left="14" w:right="19" w:firstLine="71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u w:val="single"/>
        </w:rPr>
        <w:t xml:space="preserve">Гіповітаміноз С у дітей </w:t>
      </w:r>
      <w:r>
        <w:rPr>
          <w:rFonts w:ascii="Times New Roman" w:eastAsia="Times New Roman" w:hAnsi="Times New Roman" w:cs="Times New Roman"/>
          <w:sz w:val="24"/>
          <w:szCs w:val="24"/>
        </w:rPr>
        <w:t xml:space="preserve">- дитячий скорбут, пов’язаний зі штучним вигодовуванням. Виникає в результаті вживання кип'яченого молока  що, не містить вітамінів; при переважанні в </w:t>
      </w:r>
      <w:r>
        <w:rPr>
          <w:rFonts w:ascii="Times New Roman" w:eastAsia="Times New Roman" w:hAnsi="Times New Roman" w:cs="Times New Roman"/>
          <w:sz w:val="24"/>
          <w:szCs w:val="24"/>
        </w:rPr>
        <w:lastRenderedPageBreak/>
        <w:t>раціоні дитини  каші і виробів з муки з низьким змістом вітамінів. Захворювання зустрічається у дітей в другій половині першого року після прорізування зубів.</w:t>
      </w:r>
    </w:p>
    <w:p w14:paraId="61A6F4CC" w14:textId="77777777" w:rsidR="00CE2ECC" w:rsidRDefault="00000000">
      <w:pPr>
        <w:shd w:val="clear" w:color="auto" w:fill="FFFFFF"/>
        <w:spacing w:line="259" w:lineRule="auto"/>
        <w:ind w:left="19" w:right="10" w:firstLine="7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Перші симптоми виявляються у вигляді важкого геморагічного гінгівіту. З'являються петехії, порушується загальний стан, спостерігається втрата апетиту. Підвищується чутливість організму до інфекцій. Іноді виникає крововилив під окістя, переломи кісток.</w:t>
      </w:r>
    </w:p>
    <w:p w14:paraId="5D0A1C3C" w14:textId="77777777" w:rsidR="00CE2ECC" w:rsidRDefault="00000000">
      <w:pPr>
        <w:shd w:val="clear" w:color="auto" w:fill="FFFFFF"/>
        <w:spacing w:line="259" w:lineRule="auto"/>
        <w:ind w:left="34" w:right="10" w:firstLine="7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обстеженні визначають кількість аскорбінової кислоти в сечі після навантаження вітамінами. При гіповітамінозі С вміст аскорбінової кислоти в сечі понижений, а додатково введена кислота затримується в тканинах і не виводиться з сечею до повного насичення організму (0,8-1,0 мг аскорбінової кислоти в крові).</w:t>
      </w:r>
    </w:p>
    <w:p w14:paraId="67EA19BD" w14:textId="77777777" w:rsidR="00CE2ECC" w:rsidRDefault="00000000">
      <w:pPr>
        <w:shd w:val="clear" w:color="auto" w:fill="FFFFFF"/>
        <w:spacing w:line="259" w:lineRule="auto"/>
        <w:ind w:left="34" w:right="14" w:firstLine="6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Кількість вітамінів в організмі складає 4000-5000 мг, при дефіциті від 1000-1500 мг і нижче розвивається гіповітаміноз С, при дефіциті 2500 мг і вище - виникає авітаміноз.</w:t>
      </w:r>
    </w:p>
    <w:p w14:paraId="1AEA4FBD" w14:textId="77777777" w:rsidR="00CE2ECC" w:rsidRDefault="00000000">
      <w:pPr>
        <w:shd w:val="clear" w:color="auto" w:fill="FFFFFF"/>
        <w:spacing w:line="259" w:lineRule="auto"/>
        <w:ind w:left="34" w:right="10" w:firstLine="69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Щоденна потреба організму людини у вітаміні С складає 50-60 мг, а при інфекційних захворюваннях, пародонтозі, вагітності, фізичному навантаженні потреба у вітаміні С збільшується в 2-3 рази.</w:t>
      </w:r>
    </w:p>
    <w:p w14:paraId="2A01C49A" w14:textId="77777777" w:rsidR="00CE2ECC" w:rsidRDefault="00000000">
      <w:pPr>
        <w:shd w:val="clear" w:color="auto" w:fill="FFFFFF"/>
        <w:spacing w:line="259" w:lineRule="auto"/>
        <w:ind w:left="53" w:firstLine="422"/>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Лікування</w:t>
      </w:r>
      <w:r>
        <w:rPr>
          <w:rFonts w:ascii="Times New Roman" w:eastAsia="Times New Roman" w:hAnsi="Times New Roman" w:cs="Times New Roman"/>
          <w:sz w:val="24"/>
          <w:szCs w:val="24"/>
        </w:rPr>
        <w:t>: 1. необхідно призначити вітамін С у вигляді фруктового, ягідного соку або аскорбінової кислоти. Лимонний сік, апельсиновий, полуничний, томатний. Аскорбінову кислоту призначають парентерально в перші дні хвороби в ударних дозах по 0,25-0,35 г 3 рази на добу. Потім дози знижують до 0,10 г 3 рази на добу. Препарат необхідно застосовувати не тільки в період проявів захворювання, але і після усунення геморагічних явищ. Видужування настає за місяць. У початковій стадії - цинготний гінгівіт зникає через 3-7 днів. При розвиненій стадії хворі підлягають госпіталізації.</w:t>
      </w:r>
    </w:p>
    <w:p w14:paraId="20E0119A" w14:textId="77777777" w:rsidR="00CE2ECC" w:rsidRDefault="00000000">
      <w:pPr>
        <w:shd w:val="clear" w:color="auto" w:fill="FFFFFF"/>
        <w:ind w:left="701"/>
        <w:rPr>
          <w:rFonts w:ascii="Times New Roman" w:eastAsia="Times New Roman" w:hAnsi="Times New Roman" w:cs="Times New Roman"/>
          <w:sz w:val="24"/>
          <w:szCs w:val="24"/>
        </w:rPr>
      </w:pPr>
      <w:r>
        <w:rPr>
          <w:rFonts w:ascii="Times New Roman" w:eastAsia="Times New Roman" w:hAnsi="Times New Roman" w:cs="Times New Roman"/>
          <w:sz w:val="24"/>
          <w:szCs w:val="24"/>
        </w:rPr>
        <w:t>Можливе проведення активного місцевого лікування:</w:t>
      </w:r>
    </w:p>
    <w:p w14:paraId="4F1009A0" w14:textId="77777777" w:rsidR="00CE2ECC" w:rsidRDefault="00000000">
      <w:pPr>
        <w:numPr>
          <w:ilvl w:val="0"/>
          <w:numId w:val="2"/>
        </w:numPr>
        <w:shd w:val="clear" w:color="auto" w:fill="FFFFFF"/>
        <w:tabs>
          <w:tab w:val="left" w:pos="278"/>
        </w:tabs>
        <w:spacing w:before="19"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санація порожнини рота;</w:t>
      </w:r>
    </w:p>
    <w:p w14:paraId="354E204F" w14:textId="77777777" w:rsidR="00CE2ECC" w:rsidRDefault="00000000">
      <w:pPr>
        <w:numPr>
          <w:ilvl w:val="0"/>
          <w:numId w:val="2"/>
        </w:numPr>
        <w:shd w:val="clear" w:color="auto" w:fill="FFFFFF"/>
        <w:tabs>
          <w:tab w:val="left" w:pos="278"/>
        </w:tabs>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зняття зубного каменя;</w:t>
      </w:r>
    </w:p>
    <w:p w14:paraId="113A40BB" w14:textId="77777777" w:rsidR="00CE2ECC" w:rsidRDefault="00000000">
      <w:pPr>
        <w:numPr>
          <w:ilvl w:val="0"/>
          <w:numId w:val="2"/>
        </w:numPr>
        <w:shd w:val="clear" w:color="auto" w:fill="FFFFFF"/>
        <w:tabs>
          <w:tab w:val="left" w:pos="278"/>
        </w:tabs>
        <w:spacing w:line="278" w:lineRule="auto"/>
        <w:ind w:right="1075"/>
        <w:rPr>
          <w:rFonts w:ascii="Times New Roman" w:eastAsia="Times New Roman" w:hAnsi="Times New Roman" w:cs="Times New Roman"/>
          <w:sz w:val="24"/>
          <w:szCs w:val="24"/>
        </w:rPr>
      </w:pPr>
      <w:r>
        <w:rPr>
          <w:rFonts w:ascii="Times New Roman" w:eastAsia="Times New Roman" w:hAnsi="Times New Roman" w:cs="Times New Roman"/>
          <w:sz w:val="24"/>
          <w:szCs w:val="24"/>
        </w:rPr>
        <w:t>зрошування порожнини рота р-ром марганцевого калія, 1% р-ром галаскорбину;</w:t>
      </w:r>
    </w:p>
    <w:p w14:paraId="02D20B19" w14:textId="77777777" w:rsidR="00CE2ECC" w:rsidRDefault="00000000">
      <w:pPr>
        <w:numPr>
          <w:ilvl w:val="0"/>
          <w:numId w:val="2"/>
        </w:numPr>
        <w:shd w:val="clear" w:color="auto" w:fill="FFFFFF"/>
        <w:tabs>
          <w:tab w:val="left" w:pos="278"/>
        </w:tabs>
        <w:spacing w:before="14" w:line="254"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електрофорез ясен вітаміном С, Р, галаскорбіном.</w:t>
      </w:r>
    </w:p>
    <w:p w14:paraId="4F00644B" w14:textId="77777777" w:rsidR="00CE2ECC" w:rsidRDefault="00000000">
      <w:pPr>
        <w:shd w:val="clear" w:color="auto" w:fill="FFFFFF"/>
        <w:spacing w:line="254" w:lineRule="auto"/>
        <w:ind w:left="715"/>
        <w:rPr>
          <w:rFonts w:ascii="Times New Roman" w:eastAsia="Times New Roman" w:hAnsi="Times New Roman" w:cs="Times New Roman"/>
          <w:sz w:val="24"/>
          <w:szCs w:val="24"/>
        </w:rPr>
      </w:pPr>
      <w:r>
        <w:rPr>
          <w:rFonts w:ascii="Times New Roman" w:eastAsia="Times New Roman" w:hAnsi="Times New Roman" w:cs="Times New Roman"/>
          <w:sz w:val="24"/>
          <w:szCs w:val="24"/>
        </w:rPr>
        <w:t>Протипоказано: видалення грануляцій, екстракція зубів в період розпалу.</w:t>
      </w:r>
    </w:p>
    <w:p w14:paraId="5D148383" w14:textId="77777777" w:rsidR="00CE2ECC" w:rsidRDefault="00000000">
      <w:pPr>
        <w:shd w:val="clear" w:color="auto" w:fill="FFFFFF"/>
        <w:spacing w:line="254" w:lineRule="auto"/>
        <w:ind w:right="29" w:firstLine="71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u w:val="single"/>
        </w:rPr>
        <w:t xml:space="preserve">Гіповітаміноз вітаміну А. Вітамін </w:t>
      </w:r>
      <w:r>
        <w:rPr>
          <w:rFonts w:ascii="Times New Roman" w:eastAsia="Times New Roman" w:hAnsi="Times New Roman" w:cs="Times New Roman"/>
          <w:sz w:val="24"/>
          <w:szCs w:val="24"/>
        </w:rPr>
        <w:t>А має велике значення в процесі росту, розвитку організму, нормального стану.</w:t>
      </w:r>
    </w:p>
    <w:p w14:paraId="77062981" w14:textId="77777777" w:rsidR="00CE2ECC" w:rsidRDefault="00000000">
      <w:pPr>
        <w:shd w:val="clear" w:color="auto" w:fill="FFFFFF"/>
        <w:spacing w:line="254" w:lineRule="auto"/>
        <w:ind w:left="5" w:right="19" w:firstLine="7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Клінічні прояви гіповітамінозу А зумовлені зниженням бар’єрних властивостей шкіри і слизових оболонок, порушенням нормальної диференціації епітеліальної тканини. При гіповітамінозі А слизова оболонка бліднішає, втрачає блиск, стає сухою. На слизовій щік, твердого і м'якого піднебіння з'являється білуватий наліт, який нагадує легку форму лейкоплакії. Відбувається зроговіння вивідних проток слинних залоз. Це приводить до гіпосалівації і розвитку сіалоденітів. З’являється сухість зіву. Слизова оболонка губ набуває синюшного відтінку. При гіповітамінозі А відбуваються зміни в твердих тканинах зуба, емалі, пульпі. Емаль втрачає блиск, прозорість, зуби приймають крейдяний відтінок. Розвивається гіпоплазія емалі. У пульпі атрофія одонтобластів.</w:t>
      </w:r>
    </w:p>
    <w:p w14:paraId="42732FCD" w14:textId="77777777" w:rsidR="00CE2ECC" w:rsidRDefault="00000000">
      <w:pPr>
        <w:shd w:val="clear" w:color="auto" w:fill="FFFFFF"/>
        <w:spacing w:line="254" w:lineRule="auto"/>
        <w:ind w:left="14" w:right="53" w:firstLine="7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Спостерігається ураження очей (ксерофтальмія, гемералопія), зниження маси тіла, блідість шкіри, її лущення, волосся рідшає, втрачає блиск, нігті стають ламкими, сповільнюється загоєння ран.</w:t>
      </w:r>
    </w:p>
    <w:p w14:paraId="57FDA1B7" w14:textId="77777777" w:rsidR="00CE2ECC" w:rsidRDefault="00000000">
      <w:pPr>
        <w:shd w:val="clear" w:color="auto" w:fill="FFFFFF"/>
        <w:spacing w:line="254" w:lineRule="auto"/>
        <w:ind w:left="24" w:right="34" w:firstLine="7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Діагноз гіповітамінозу А встановлюється на основі клінічних даних: сухість слизових оболонок, відсутність апетиту, слабкість, порушення з боку шлунково-кишкового тракту (ахілія, пронос).</w:t>
      </w:r>
    </w:p>
    <w:p w14:paraId="3831C5F1" w14:textId="77777777" w:rsidR="00CE2ECC" w:rsidRDefault="00000000">
      <w:pPr>
        <w:shd w:val="clear" w:color="auto" w:fill="FFFFFF"/>
        <w:spacing w:line="254" w:lineRule="auto"/>
        <w:ind w:left="29" w:right="14"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Гіповітаміноз А необхідно диференціювати від м'якої лейкоплакії. Загальні ознаки: наявність гіперкератозних нашарувань, що легко знімаються. Відмінності: при гіповітамінозі А - тотальна ураження слизової оболонки порожнини рота і інших слизових, є ураження на шкірі. </w:t>
      </w:r>
      <w:r>
        <w:rPr>
          <w:rFonts w:ascii="Times New Roman" w:eastAsia="Times New Roman" w:hAnsi="Times New Roman" w:cs="Times New Roman"/>
          <w:sz w:val="24"/>
          <w:szCs w:val="24"/>
        </w:rPr>
        <w:lastRenderedPageBreak/>
        <w:t>Також гіповітаміноз А супроводжується загальними порушеннями в організмі.</w:t>
      </w:r>
    </w:p>
    <w:p w14:paraId="68838DEF" w14:textId="77777777" w:rsidR="00CE2ECC" w:rsidRDefault="00000000">
      <w:pPr>
        <w:shd w:val="clear" w:color="auto" w:fill="FFFFFF"/>
        <w:spacing w:line="254" w:lineRule="auto"/>
        <w:ind w:left="734"/>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Лікування:</w:t>
      </w:r>
    </w:p>
    <w:p w14:paraId="19E8EC6F" w14:textId="77777777" w:rsidR="00CE2ECC" w:rsidRDefault="00000000">
      <w:pPr>
        <w:numPr>
          <w:ilvl w:val="0"/>
          <w:numId w:val="3"/>
        </w:numPr>
        <w:shd w:val="clear" w:color="auto" w:fill="FFFFFF"/>
        <w:tabs>
          <w:tab w:val="left" w:pos="302"/>
        </w:tabs>
        <w:spacing w:line="254" w:lineRule="auto"/>
        <w:ind w:left="302" w:right="34" w:hanging="2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Необхідно призначити їжу, багату на вітамін А (вершкове масло, молоко, яєчний жовток, вершки, сметана, печінка, морква, шпинат, зелений горошок, абрикоси, персики, чорна смородина).</w:t>
      </w:r>
    </w:p>
    <w:p w14:paraId="17C3134D" w14:textId="77777777" w:rsidR="00CE2ECC" w:rsidRDefault="00000000">
      <w:pPr>
        <w:numPr>
          <w:ilvl w:val="0"/>
          <w:numId w:val="4"/>
        </w:numPr>
        <w:shd w:val="clear" w:color="auto" w:fill="FFFFFF"/>
        <w:tabs>
          <w:tab w:val="left" w:pos="302"/>
        </w:tabs>
        <w:spacing w:line="254" w:lineRule="auto"/>
        <w:ind w:left="34"/>
        <w:rPr>
          <w:rFonts w:ascii="Times New Roman" w:eastAsia="Times New Roman" w:hAnsi="Times New Roman" w:cs="Times New Roman"/>
          <w:sz w:val="24"/>
          <w:szCs w:val="24"/>
        </w:rPr>
      </w:pPr>
      <w:r>
        <w:rPr>
          <w:rFonts w:ascii="Times New Roman" w:eastAsia="Times New Roman" w:hAnsi="Times New Roman" w:cs="Times New Roman"/>
          <w:sz w:val="24"/>
          <w:szCs w:val="24"/>
        </w:rPr>
        <w:t>Риб'ячий жир (2 столових ложки в день для дорослих, 3 чл. - для дітей).</w:t>
      </w:r>
    </w:p>
    <w:p w14:paraId="31C8348F" w14:textId="77777777" w:rsidR="00CE2ECC" w:rsidRDefault="00000000">
      <w:pPr>
        <w:numPr>
          <w:ilvl w:val="0"/>
          <w:numId w:val="4"/>
        </w:numPr>
        <w:shd w:val="clear" w:color="auto" w:fill="FFFFFF"/>
        <w:tabs>
          <w:tab w:val="left" w:pos="302"/>
        </w:tabs>
        <w:spacing w:line="254" w:lineRule="auto"/>
        <w:ind w:left="302" w:right="14" w:hanging="2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Всередину - вітамін А у вигляді масляного розчину або драже (3300 МЕ в одному драже, або призначають парентерально).</w:t>
      </w:r>
    </w:p>
    <w:p w14:paraId="689525A4" w14:textId="77777777" w:rsidR="00CE2ECC" w:rsidRDefault="00000000">
      <w:pPr>
        <w:shd w:val="clear" w:color="auto" w:fill="FFFFFF"/>
        <w:spacing w:line="254" w:lineRule="auto"/>
        <w:ind w:left="24" w:right="10" w:firstLine="71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u w:val="single"/>
        </w:rPr>
        <w:t xml:space="preserve">Вітаміни </w:t>
      </w:r>
      <w:r>
        <w:rPr>
          <w:rFonts w:ascii="Times New Roman" w:eastAsia="Times New Roman" w:hAnsi="Times New Roman" w:cs="Times New Roman"/>
          <w:sz w:val="24"/>
          <w:szCs w:val="24"/>
        </w:rPr>
        <w:t>- біологічно активні органічні речовини переважно рослинного походження,  що регулюють процеси метаболізму і фізіологічні функції організму. Як правило, вітаміни не синтезуються в гетеротрофному (не здатному будувати органічні речовини з неорганічних) організмі людини і тварин.</w:t>
      </w:r>
    </w:p>
    <w:p w14:paraId="3CD200A9" w14:textId="77777777" w:rsidR="00CE2ECC" w:rsidRDefault="00000000">
      <w:pPr>
        <w:shd w:val="clear" w:color="auto" w:fill="FFFFFF"/>
        <w:spacing w:line="254" w:lineRule="auto"/>
        <w:ind w:left="19" w:right="14"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Тільки окремі вітаміни можуть синтезуватися в тканинах організму з провітамінів. Вітаміни групи Д утворюються в шкірі під дією УФ променів із стероїдів, нікотинова кислота - з триптофану. Ряд вітамінів групи В синтезують мікроорганізми в товстому кишківнику. При цьому потрібно створити нормальні умови для їх життєдіяльності. Дуже важливо вживати кисломолочні продукти, які пригнічують активність гнильних бактерій. Особливо корисні продукти, які містять лактобацили ацидофілус.</w:t>
      </w:r>
    </w:p>
    <w:p w14:paraId="5F702570" w14:textId="77777777" w:rsidR="00CE2ECC" w:rsidRDefault="00000000">
      <w:pPr>
        <w:shd w:val="clear" w:color="auto" w:fill="FFFFFF"/>
        <w:spacing w:line="254" w:lineRule="auto"/>
        <w:ind w:left="34" w:firstLine="7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Більшість водорозчинних вітамінів входять до складу коферментів різних ферментів або беруть участь в активації ферментів, є каталізаторами хімічних процесів, які відбуваються в живій клітині (тіамін,  рибофлавін, пиридоксин, пантотенова кислота). Жиророзчинні вітаміни також діють як каталізатори, але не у складі ферментних систем. Їх дія пов’язано з пластичними процесами і впливом на структуру і функції клітинних мембран.</w:t>
      </w:r>
    </w:p>
    <w:p w14:paraId="6C5935EB" w14:textId="77777777" w:rsidR="00CE2ECC" w:rsidRDefault="00000000">
      <w:pPr>
        <w:shd w:val="clear" w:color="auto" w:fill="FFFFFF"/>
        <w:spacing w:line="283" w:lineRule="auto"/>
        <w:ind w:left="706"/>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Вітамін А:</w:t>
      </w:r>
    </w:p>
    <w:p w14:paraId="3576585B" w14:textId="77777777" w:rsidR="00CE2ECC" w:rsidRDefault="00000000">
      <w:pPr>
        <w:numPr>
          <w:ilvl w:val="0"/>
          <w:numId w:val="2"/>
        </w:numPr>
        <w:shd w:val="clear" w:color="auto" w:fill="FFFFFF"/>
        <w:tabs>
          <w:tab w:val="left" w:pos="278"/>
        </w:tabs>
        <w:spacing w:line="28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різносторонній вплив на обмін речовин;</w:t>
      </w:r>
    </w:p>
    <w:p w14:paraId="182868C3" w14:textId="77777777" w:rsidR="00CE2ECC" w:rsidRDefault="00000000">
      <w:pPr>
        <w:numPr>
          <w:ilvl w:val="0"/>
          <w:numId w:val="2"/>
        </w:numPr>
        <w:shd w:val="clear" w:color="auto" w:fill="FFFFFF"/>
        <w:tabs>
          <w:tab w:val="left" w:pos="278"/>
        </w:tabs>
        <w:spacing w:line="28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бере участь в окисно-відновних процесах;</w:t>
      </w:r>
    </w:p>
    <w:p w14:paraId="6147C22D" w14:textId="77777777" w:rsidR="00CE2ECC" w:rsidRDefault="00000000">
      <w:pPr>
        <w:numPr>
          <w:ilvl w:val="0"/>
          <w:numId w:val="2"/>
        </w:numPr>
        <w:shd w:val="clear" w:color="auto" w:fill="FFFFFF"/>
        <w:tabs>
          <w:tab w:val="left" w:pos="278"/>
        </w:tabs>
        <w:rPr>
          <w:rFonts w:ascii="Times New Roman" w:eastAsia="Times New Roman" w:hAnsi="Times New Roman" w:cs="Times New Roman"/>
          <w:sz w:val="24"/>
          <w:szCs w:val="24"/>
        </w:rPr>
      </w:pPr>
      <w:r>
        <w:rPr>
          <w:rFonts w:ascii="Times New Roman" w:eastAsia="Times New Roman" w:hAnsi="Times New Roman" w:cs="Times New Roman"/>
          <w:sz w:val="24"/>
          <w:szCs w:val="24"/>
        </w:rPr>
        <w:t>сприяє підвищенню вмісту глікогену в печінці, м'язах;</w:t>
      </w:r>
    </w:p>
    <w:p w14:paraId="18F1212D" w14:textId="77777777" w:rsidR="00CE2ECC" w:rsidRDefault="00000000">
      <w:pPr>
        <w:numPr>
          <w:ilvl w:val="0"/>
          <w:numId w:val="2"/>
        </w:numPr>
        <w:shd w:val="clear" w:color="auto" w:fill="FFFFFF"/>
        <w:tabs>
          <w:tab w:val="left" w:pos="278"/>
        </w:tabs>
        <w:spacing w:before="5"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стимулює біосинтез білків;</w:t>
      </w:r>
    </w:p>
    <w:p w14:paraId="7592733E" w14:textId="77777777" w:rsidR="00CE2ECC" w:rsidRDefault="00000000">
      <w:pPr>
        <w:numPr>
          <w:ilvl w:val="0"/>
          <w:numId w:val="2"/>
        </w:numPr>
        <w:shd w:val="clear" w:color="auto" w:fill="FFFFFF"/>
        <w:tabs>
          <w:tab w:val="left" w:pos="278"/>
        </w:tabs>
        <w:spacing w:line="278" w:lineRule="auto"/>
        <w:ind w:left="278" w:right="34" w:hanging="2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впливає на мінеральний обмін (при авітамінозі підвищується вміст в тканинах Са, Р, Мg);</w:t>
      </w:r>
    </w:p>
    <w:p w14:paraId="0E5BFEB3" w14:textId="77777777" w:rsidR="00CE2ECC" w:rsidRDefault="00000000">
      <w:pPr>
        <w:numPr>
          <w:ilvl w:val="0"/>
          <w:numId w:val="2"/>
        </w:numPr>
        <w:shd w:val="clear" w:color="auto" w:fill="FFFFFF"/>
        <w:tabs>
          <w:tab w:val="left" w:pos="278"/>
        </w:tabs>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сприяє виділенню з організму токсичних речовин;</w:t>
      </w:r>
    </w:p>
    <w:p w14:paraId="7A46BF2A" w14:textId="77777777" w:rsidR="00CE2ECC" w:rsidRDefault="00000000">
      <w:pPr>
        <w:numPr>
          <w:ilvl w:val="0"/>
          <w:numId w:val="2"/>
        </w:numPr>
        <w:shd w:val="clear" w:color="auto" w:fill="FFFFFF"/>
        <w:tabs>
          <w:tab w:val="left" w:pos="278"/>
        </w:tabs>
        <w:spacing w:before="10"/>
        <w:rPr>
          <w:rFonts w:ascii="Times New Roman" w:eastAsia="Times New Roman" w:hAnsi="Times New Roman" w:cs="Times New Roman"/>
          <w:sz w:val="24"/>
          <w:szCs w:val="24"/>
        </w:rPr>
      </w:pPr>
      <w:r>
        <w:rPr>
          <w:rFonts w:ascii="Times New Roman" w:eastAsia="Times New Roman" w:hAnsi="Times New Roman" w:cs="Times New Roman"/>
          <w:sz w:val="24"/>
          <w:szCs w:val="24"/>
        </w:rPr>
        <w:t>стимулює ріст і розвиток дитини;</w:t>
      </w:r>
    </w:p>
    <w:p w14:paraId="0720998F" w14:textId="77777777" w:rsidR="00CE2ECC" w:rsidRDefault="00000000">
      <w:pPr>
        <w:numPr>
          <w:ilvl w:val="0"/>
          <w:numId w:val="2"/>
        </w:numPr>
        <w:shd w:val="clear" w:color="auto" w:fill="FFFFFF"/>
        <w:tabs>
          <w:tab w:val="left" w:pos="278"/>
        </w:tabs>
        <w:spacing w:before="5"/>
        <w:rPr>
          <w:rFonts w:ascii="Times New Roman" w:eastAsia="Times New Roman" w:hAnsi="Times New Roman" w:cs="Times New Roman"/>
          <w:sz w:val="24"/>
          <w:szCs w:val="24"/>
        </w:rPr>
      </w:pPr>
      <w:r>
        <w:rPr>
          <w:rFonts w:ascii="Times New Roman" w:eastAsia="Times New Roman" w:hAnsi="Times New Roman" w:cs="Times New Roman"/>
          <w:sz w:val="24"/>
          <w:szCs w:val="24"/>
        </w:rPr>
        <w:t>забезпечує гостроту зору;</w:t>
      </w:r>
    </w:p>
    <w:p w14:paraId="08AFBAA0" w14:textId="77777777" w:rsidR="00CE2ECC" w:rsidRDefault="00000000">
      <w:pPr>
        <w:numPr>
          <w:ilvl w:val="0"/>
          <w:numId w:val="2"/>
        </w:numPr>
        <w:shd w:val="clear" w:color="auto" w:fill="FFFFFF"/>
        <w:tabs>
          <w:tab w:val="left" w:pos="278"/>
        </w:tabs>
        <w:rPr>
          <w:rFonts w:ascii="Times New Roman" w:eastAsia="Times New Roman" w:hAnsi="Times New Roman" w:cs="Times New Roman"/>
          <w:sz w:val="24"/>
          <w:szCs w:val="24"/>
        </w:rPr>
      </w:pPr>
      <w:r>
        <w:rPr>
          <w:rFonts w:ascii="Times New Roman" w:eastAsia="Times New Roman" w:hAnsi="Times New Roman" w:cs="Times New Roman"/>
          <w:sz w:val="24"/>
          <w:szCs w:val="24"/>
        </w:rPr>
        <w:t>запобігає сухості шкіри і слизових оболонок.</w:t>
      </w:r>
    </w:p>
    <w:p w14:paraId="58973E07" w14:textId="77777777" w:rsidR="00CE2ECC" w:rsidRDefault="00000000">
      <w:pPr>
        <w:shd w:val="clear" w:color="auto" w:fill="FFFFFF"/>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Вітамін Д</w:t>
      </w:r>
      <w:r>
        <w:rPr>
          <w:rFonts w:ascii="Times New Roman" w:eastAsia="Times New Roman" w:hAnsi="Times New Roman" w:cs="Times New Roman"/>
          <w:sz w:val="24"/>
          <w:szCs w:val="24"/>
        </w:rPr>
        <w:t>:</w:t>
      </w:r>
    </w:p>
    <w:p w14:paraId="3D336B55" w14:textId="77777777" w:rsidR="00CE2ECC" w:rsidRDefault="00000000">
      <w:pPr>
        <w:shd w:val="clear" w:color="auto" w:fill="FFFFFF"/>
        <w:tabs>
          <w:tab w:val="left" w:pos="278"/>
        </w:tabs>
        <w:spacing w:before="5" w:line="259" w:lineRule="auto"/>
        <w:ind w:left="278" w:hanging="278"/>
        <w:rPr>
          <w:rFonts w:ascii="Times New Roman" w:eastAsia="Times New Roman" w:hAnsi="Times New Roman" w:cs="Times New Roman"/>
          <w:sz w:val="24"/>
          <w:szCs w:val="24"/>
        </w:rPr>
      </w:pPr>
      <w:r>
        <w:rPr>
          <w:rFonts w:ascii="Times New Roman" w:eastAsia="Times New Roman" w:hAnsi="Times New Roman" w:cs="Times New Roman"/>
          <w:sz w:val="24"/>
          <w:szCs w:val="24"/>
        </w:rPr>
        <w:t>• використовується для профілактики і лікування порушень Са-Р обміну, остеомаляції, остеопорозу, ортопедичної патології, захворювань шкіри,</w:t>
      </w:r>
      <w:r>
        <w:rPr>
          <w:rFonts w:ascii="Times New Roman" w:eastAsia="Times New Roman" w:hAnsi="Times New Roman" w:cs="Times New Roman"/>
          <w:sz w:val="24"/>
          <w:szCs w:val="24"/>
        </w:rPr>
        <w:br/>
        <w:t xml:space="preserve">хвороб органів травлення, імунодефіцитних станів, аутоімунних процесів. </w:t>
      </w:r>
    </w:p>
    <w:p w14:paraId="78A97F15" w14:textId="77777777" w:rsidR="00CE2ECC" w:rsidRDefault="00000000">
      <w:pPr>
        <w:shd w:val="clear" w:color="auto" w:fill="FFFFFF"/>
        <w:tabs>
          <w:tab w:val="left" w:pos="278"/>
        </w:tabs>
        <w:spacing w:before="5" w:line="259" w:lineRule="auto"/>
        <w:ind w:left="278" w:hanging="278"/>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Вітамін С:</w:t>
      </w:r>
    </w:p>
    <w:p w14:paraId="197D355A" w14:textId="77777777" w:rsidR="00CE2ECC" w:rsidRDefault="00000000">
      <w:pPr>
        <w:numPr>
          <w:ilvl w:val="0"/>
          <w:numId w:val="2"/>
        </w:numPr>
        <w:shd w:val="clear" w:color="auto" w:fill="FFFFFF"/>
        <w:tabs>
          <w:tab w:val="left" w:pos="278"/>
        </w:tabs>
        <w:spacing w:before="19"/>
        <w:rPr>
          <w:rFonts w:ascii="Times New Roman" w:eastAsia="Times New Roman" w:hAnsi="Times New Roman" w:cs="Times New Roman"/>
          <w:sz w:val="24"/>
          <w:szCs w:val="24"/>
        </w:rPr>
      </w:pPr>
      <w:r>
        <w:rPr>
          <w:rFonts w:ascii="Times New Roman" w:eastAsia="Times New Roman" w:hAnsi="Times New Roman" w:cs="Times New Roman"/>
          <w:sz w:val="24"/>
          <w:szCs w:val="24"/>
        </w:rPr>
        <w:t>є активатором багатьох ферментів, тому знешкоджує хімічні отрути;</w:t>
      </w:r>
    </w:p>
    <w:p w14:paraId="737486BF" w14:textId="77777777" w:rsidR="00CE2ECC" w:rsidRDefault="00000000">
      <w:pPr>
        <w:numPr>
          <w:ilvl w:val="0"/>
          <w:numId w:val="2"/>
        </w:numPr>
        <w:shd w:val="clear" w:color="auto" w:fill="FFFFFF"/>
        <w:tabs>
          <w:tab w:val="left" w:pos="278"/>
        </w:tabs>
        <w:spacing w:before="5" w:line="269" w:lineRule="auto"/>
        <w:ind w:left="278" w:right="5" w:hanging="2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бере участь в синтезі деяких білків, відповідно при авітамінозі С спостерігається руйнування зубів, переломи кісток. Його присутність сприяє регенерації тканин і загоєнню ран;</w:t>
      </w:r>
    </w:p>
    <w:p w14:paraId="58625169" w14:textId="77777777" w:rsidR="00CE2ECC" w:rsidRDefault="00000000">
      <w:pPr>
        <w:numPr>
          <w:ilvl w:val="0"/>
          <w:numId w:val="2"/>
        </w:numPr>
        <w:shd w:val="clear" w:color="auto" w:fill="FFFFFF"/>
        <w:tabs>
          <w:tab w:val="left" w:pos="278"/>
        </w:tabs>
        <w:rPr>
          <w:rFonts w:ascii="Times New Roman" w:eastAsia="Times New Roman" w:hAnsi="Times New Roman" w:cs="Times New Roman"/>
          <w:sz w:val="24"/>
          <w:szCs w:val="24"/>
        </w:rPr>
      </w:pPr>
      <w:r>
        <w:rPr>
          <w:rFonts w:ascii="Times New Roman" w:eastAsia="Times New Roman" w:hAnsi="Times New Roman" w:cs="Times New Roman"/>
          <w:sz w:val="24"/>
          <w:szCs w:val="24"/>
        </w:rPr>
        <w:t>сприяє підвищенню згортання крові, виділенню жовчі;</w:t>
      </w:r>
    </w:p>
    <w:p w14:paraId="4EDA0515" w14:textId="77777777" w:rsidR="00CE2ECC" w:rsidRDefault="00000000">
      <w:pPr>
        <w:numPr>
          <w:ilvl w:val="0"/>
          <w:numId w:val="2"/>
        </w:numPr>
        <w:shd w:val="clear" w:color="auto" w:fill="FFFFFF"/>
        <w:tabs>
          <w:tab w:val="left" w:pos="278"/>
        </w:tabs>
        <w:spacing w:before="10" w:line="274"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посилює опірність організму до інфекційних і ін. захворювань</w:t>
      </w:r>
    </w:p>
    <w:p w14:paraId="1D01CB9A" w14:textId="77777777" w:rsidR="00CE2ECC" w:rsidRDefault="00000000">
      <w:pPr>
        <w:shd w:val="clear" w:color="auto" w:fill="FFFFFF"/>
        <w:spacing w:line="274" w:lineRule="auto"/>
        <w:ind w:left="739"/>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Вітамін В:</w:t>
      </w:r>
    </w:p>
    <w:p w14:paraId="68EC85AB" w14:textId="77777777" w:rsidR="00CE2ECC" w:rsidRDefault="00000000">
      <w:pPr>
        <w:numPr>
          <w:ilvl w:val="0"/>
          <w:numId w:val="2"/>
        </w:numPr>
        <w:shd w:val="clear" w:color="auto" w:fill="FFFFFF"/>
        <w:tabs>
          <w:tab w:val="left" w:pos="278"/>
        </w:tabs>
        <w:spacing w:line="274"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необхідний для нормального перебігу білково-жирового обміну;</w:t>
      </w:r>
    </w:p>
    <w:p w14:paraId="54D0F033" w14:textId="77777777" w:rsidR="00CE2ECC" w:rsidRDefault="00000000">
      <w:pPr>
        <w:numPr>
          <w:ilvl w:val="0"/>
          <w:numId w:val="2"/>
        </w:numPr>
        <w:shd w:val="clear" w:color="auto" w:fill="FFFFFF"/>
        <w:tabs>
          <w:tab w:val="left" w:pos="278"/>
        </w:tabs>
        <w:spacing w:line="274" w:lineRule="auto"/>
        <w:ind w:left="278" w:right="10" w:hanging="2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має безпосередній вплив на нервову систему, він блокує фермент холінестеразу, разкладає ацетілхолін - основний медіатор;</w:t>
      </w:r>
    </w:p>
    <w:p w14:paraId="6E9BB0C3" w14:textId="77777777" w:rsidR="00CE2ECC" w:rsidRDefault="00000000">
      <w:pPr>
        <w:numPr>
          <w:ilvl w:val="0"/>
          <w:numId w:val="2"/>
        </w:numPr>
        <w:shd w:val="clear" w:color="auto" w:fill="FFFFFF"/>
        <w:tabs>
          <w:tab w:val="left" w:pos="278"/>
        </w:tabs>
        <w:spacing w:before="19" w:line="269" w:lineRule="auto"/>
        <w:ind w:left="278" w:hanging="2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діє на ендокринну, серцево-судинну систему, налагоджує перистальтику шлунку, нормалізує кислотність шлункового соку, впливає на жировий і водно-електролітний обмін.</w:t>
      </w:r>
    </w:p>
    <w:p w14:paraId="65D919AE" w14:textId="77777777" w:rsidR="00CE2ECC" w:rsidRDefault="00000000">
      <w:pPr>
        <w:shd w:val="clear" w:color="auto" w:fill="FFFFFF"/>
        <w:spacing w:before="5" w:line="269" w:lineRule="auto"/>
        <w:ind w:left="744"/>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Вітамін В</w:t>
      </w:r>
      <w:r>
        <w:rPr>
          <w:rFonts w:ascii="Times New Roman" w:eastAsia="Times New Roman" w:hAnsi="Times New Roman" w:cs="Times New Roman"/>
          <w:b/>
          <w:sz w:val="24"/>
          <w:szCs w:val="24"/>
          <w:vertAlign w:val="subscript"/>
        </w:rPr>
        <w:t>5</w:t>
      </w:r>
      <w:r>
        <w:rPr>
          <w:rFonts w:ascii="Times New Roman" w:eastAsia="Times New Roman" w:hAnsi="Times New Roman" w:cs="Times New Roman"/>
          <w:b/>
          <w:sz w:val="24"/>
          <w:szCs w:val="24"/>
        </w:rPr>
        <w:t>:</w:t>
      </w:r>
    </w:p>
    <w:p w14:paraId="54BB1754" w14:textId="77777777" w:rsidR="00CE2ECC" w:rsidRDefault="00000000">
      <w:pPr>
        <w:shd w:val="clear" w:color="auto" w:fill="FFFFFF"/>
        <w:tabs>
          <w:tab w:val="left" w:pos="278"/>
        </w:tabs>
        <w:spacing w:line="26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впливає на обмін білків, вуглеводів, ліпідів;</w:t>
      </w:r>
    </w:p>
    <w:p w14:paraId="287AD9AB" w14:textId="77777777" w:rsidR="00CE2ECC" w:rsidRDefault="00000000">
      <w:pPr>
        <w:shd w:val="clear" w:color="auto" w:fill="FFFFFF"/>
        <w:tabs>
          <w:tab w:val="left" w:pos="302"/>
        </w:tabs>
        <w:spacing w:line="326" w:lineRule="auto"/>
        <w:ind w:left="19"/>
        <w:rPr>
          <w:rFonts w:ascii="Times New Roman" w:eastAsia="Times New Roman" w:hAnsi="Times New Roman" w:cs="Times New Roman"/>
          <w:sz w:val="24"/>
          <w:szCs w:val="24"/>
        </w:rPr>
      </w:pPr>
      <w:r>
        <w:rPr>
          <w:rFonts w:ascii="Times New Roman" w:eastAsia="Times New Roman" w:hAnsi="Times New Roman" w:cs="Times New Roman"/>
          <w:sz w:val="24"/>
          <w:szCs w:val="24"/>
        </w:rPr>
        <w:t>• має гіпотензивну дію, антианнемічну, антисклеротичну, вазодилятуючу дію;</w:t>
      </w:r>
    </w:p>
    <w:p w14:paraId="0BFD3B08" w14:textId="77777777" w:rsidR="00CE2ECC" w:rsidRDefault="00000000">
      <w:pPr>
        <w:numPr>
          <w:ilvl w:val="0"/>
          <w:numId w:val="2"/>
        </w:numPr>
        <w:shd w:val="clear" w:color="auto" w:fill="FFFFFF"/>
        <w:tabs>
          <w:tab w:val="left" w:pos="302"/>
        </w:tabs>
        <w:spacing w:before="10" w:line="264" w:lineRule="auto"/>
        <w:ind w:left="302" w:hanging="2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 ним пов’язані процеси обміну глюкози, амінокислот, біосинтезу жирних кислот, простагландинів і стероїдів;</w:t>
      </w:r>
    </w:p>
    <w:p w14:paraId="0CCE6771" w14:textId="77777777" w:rsidR="00CE2ECC" w:rsidRDefault="00000000">
      <w:pPr>
        <w:numPr>
          <w:ilvl w:val="0"/>
          <w:numId w:val="2"/>
        </w:numPr>
        <w:shd w:val="clear" w:color="auto" w:fill="FFFFFF"/>
        <w:tabs>
          <w:tab w:val="left" w:pos="302"/>
        </w:tabs>
        <w:spacing w:line="283" w:lineRule="auto"/>
        <w:ind w:left="24"/>
        <w:rPr>
          <w:rFonts w:ascii="Times New Roman" w:eastAsia="Times New Roman" w:hAnsi="Times New Roman" w:cs="Times New Roman"/>
          <w:sz w:val="24"/>
          <w:szCs w:val="24"/>
        </w:rPr>
      </w:pPr>
      <w:r>
        <w:rPr>
          <w:rFonts w:ascii="Times New Roman" w:eastAsia="Times New Roman" w:hAnsi="Times New Roman" w:cs="Times New Roman"/>
          <w:sz w:val="24"/>
          <w:szCs w:val="24"/>
        </w:rPr>
        <w:t>регулює антитоксичну функцію печінки.</w:t>
      </w:r>
    </w:p>
    <w:p w14:paraId="6563231B" w14:textId="77777777" w:rsidR="00CE2ECC" w:rsidRDefault="00000000">
      <w:pPr>
        <w:shd w:val="clear" w:color="auto" w:fill="FFFFFF"/>
        <w:spacing w:line="283" w:lineRule="auto"/>
        <w:ind w:left="744"/>
        <w:rPr>
          <w:rFonts w:ascii="Times New Roman" w:eastAsia="Times New Roman" w:hAnsi="Times New Roman" w:cs="Times New Roman"/>
          <w:sz w:val="24"/>
          <w:szCs w:val="24"/>
        </w:rPr>
      </w:pPr>
      <w:r>
        <w:rPr>
          <w:rFonts w:ascii="Times New Roman" w:eastAsia="Times New Roman" w:hAnsi="Times New Roman" w:cs="Times New Roman"/>
          <w:b/>
          <w:sz w:val="24"/>
          <w:szCs w:val="24"/>
        </w:rPr>
        <w:t>Вітамін В</w:t>
      </w:r>
      <w:r>
        <w:rPr>
          <w:rFonts w:ascii="Times New Roman" w:eastAsia="Times New Roman" w:hAnsi="Times New Roman" w:cs="Times New Roman"/>
          <w:b/>
          <w:sz w:val="24"/>
          <w:szCs w:val="24"/>
          <w:vertAlign w:val="subscript"/>
        </w:rPr>
        <w:t>6</w:t>
      </w:r>
      <w:r>
        <w:rPr>
          <w:rFonts w:ascii="Times New Roman" w:eastAsia="Times New Roman" w:hAnsi="Times New Roman" w:cs="Times New Roman"/>
          <w:sz w:val="24"/>
          <w:szCs w:val="24"/>
        </w:rPr>
        <w:t>:</w:t>
      </w:r>
    </w:p>
    <w:p w14:paraId="2746A079" w14:textId="77777777" w:rsidR="00CE2ECC" w:rsidRDefault="00000000">
      <w:pPr>
        <w:numPr>
          <w:ilvl w:val="0"/>
          <w:numId w:val="2"/>
        </w:numPr>
        <w:shd w:val="clear" w:color="auto" w:fill="FFFFFF"/>
        <w:tabs>
          <w:tab w:val="left" w:pos="302"/>
        </w:tabs>
        <w:spacing w:line="283" w:lineRule="auto"/>
        <w:ind w:left="24"/>
        <w:rPr>
          <w:rFonts w:ascii="Times New Roman" w:eastAsia="Times New Roman" w:hAnsi="Times New Roman" w:cs="Times New Roman"/>
          <w:sz w:val="24"/>
          <w:szCs w:val="24"/>
        </w:rPr>
      </w:pPr>
      <w:r>
        <w:rPr>
          <w:rFonts w:ascii="Times New Roman" w:eastAsia="Times New Roman" w:hAnsi="Times New Roman" w:cs="Times New Roman"/>
          <w:sz w:val="24"/>
          <w:szCs w:val="24"/>
        </w:rPr>
        <w:t>бере участь в обміні вуглеводів;</w:t>
      </w:r>
    </w:p>
    <w:p w14:paraId="5B86F761" w14:textId="77777777" w:rsidR="00CE2ECC" w:rsidRDefault="00000000">
      <w:pPr>
        <w:numPr>
          <w:ilvl w:val="0"/>
          <w:numId w:val="2"/>
        </w:numPr>
        <w:shd w:val="clear" w:color="auto" w:fill="FFFFFF"/>
        <w:tabs>
          <w:tab w:val="left" w:pos="302"/>
        </w:tabs>
        <w:spacing w:line="283" w:lineRule="auto"/>
        <w:ind w:left="24"/>
        <w:rPr>
          <w:rFonts w:ascii="Times New Roman" w:eastAsia="Times New Roman" w:hAnsi="Times New Roman" w:cs="Times New Roman"/>
          <w:sz w:val="24"/>
          <w:szCs w:val="24"/>
        </w:rPr>
      </w:pPr>
      <w:r>
        <w:rPr>
          <w:rFonts w:ascii="Times New Roman" w:eastAsia="Times New Roman" w:hAnsi="Times New Roman" w:cs="Times New Roman"/>
          <w:sz w:val="24"/>
          <w:szCs w:val="24"/>
        </w:rPr>
        <w:t>регулює діяльність ЦНС;</w:t>
      </w:r>
    </w:p>
    <w:p w14:paraId="63CD31A2" w14:textId="77777777" w:rsidR="00CE2ECC" w:rsidRDefault="00000000">
      <w:pPr>
        <w:numPr>
          <w:ilvl w:val="0"/>
          <w:numId w:val="2"/>
        </w:numPr>
        <w:shd w:val="clear" w:color="auto" w:fill="FFFFFF"/>
        <w:tabs>
          <w:tab w:val="left" w:pos="302"/>
        </w:tabs>
        <w:spacing w:before="10" w:line="283" w:lineRule="auto"/>
        <w:ind w:left="24"/>
        <w:rPr>
          <w:rFonts w:ascii="Times New Roman" w:eastAsia="Times New Roman" w:hAnsi="Times New Roman" w:cs="Times New Roman"/>
          <w:sz w:val="24"/>
          <w:szCs w:val="24"/>
        </w:rPr>
      </w:pPr>
      <w:r>
        <w:rPr>
          <w:rFonts w:ascii="Times New Roman" w:eastAsia="Times New Roman" w:hAnsi="Times New Roman" w:cs="Times New Roman"/>
          <w:sz w:val="24"/>
          <w:szCs w:val="24"/>
        </w:rPr>
        <w:t>бере участь в кровотворенні;</w:t>
      </w:r>
    </w:p>
    <w:p w14:paraId="51F5F52F" w14:textId="77777777" w:rsidR="00CE2ECC" w:rsidRDefault="00000000">
      <w:pPr>
        <w:numPr>
          <w:ilvl w:val="0"/>
          <w:numId w:val="2"/>
        </w:numPr>
        <w:shd w:val="clear" w:color="auto" w:fill="FFFFFF"/>
        <w:tabs>
          <w:tab w:val="left" w:pos="302"/>
        </w:tabs>
        <w:spacing w:line="283" w:lineRule="auto"/>
        <w:ind w:left="24"/>
        <w:rPr>
          <w:rFonts w:ascii="Times New Roman" w:eastAsia="Times New Roman" w:hAnsi="Times New Roman" w:cs="Times New Roman"/>
          <w:sz w:val="24"/>
          <w:szCs w:val="24"/>
        </w:rPr>
      </w:pPr>
      <w:r>
        <w:rPr>
          <w:rFonts w:ascii="Times New Roman" w:eastAsia="Times New Roman" w:hAnsi="Times New Roman" w:cs="Times New Roman"/>
          <w:sz w:val="24"/>
          <w:szCs w:val="24"/>
        </w:rPr>
        <w:t>підвищує кислотність шлункового соку;</w:t>
      </w:r>
    </w:p>
    <w:p w14:paraId="63CBE40A" w14:textId="77777777" w:rsidR="00CE2ECC" w:rsidRDefault="00000000">
      <w:pPr>
        <w:numPr>
          <w:ilvl w:val="0"/>
          <w:numId w:val="2"/>
        </w:numPr>
        <w:shd w:val="clear" w:color="auto" w:fill="FFFFFF"/>
        <w:tabs>
          <w:tab w:val="left" w:pos="302"/>
        </w:tabs>
        <w:spacing w:before="14" w:line="288" w:lineRule="auto"/>
        <w:ind w:left="24"/>
        <w:rPr>
          <w:rFonts w:ascii="Times New Roman" w:eastAsia="Times New Roman" w:hAnsi="Times New Roman" w:cs="Times New Roman"/>
          <w:sz w:val="24"/>
          <w:szCs w:val="24"/>
        </w:rPr>
      </w:pPr>
      <w:r>
        <w:rPr>
          <w:rFonts w:ascii="Times New Roman" w:eastAsia="Times New Roman" w:hAnsi="Times New Roman" w:cs="Times New Roman"/>
          <w:sz w:val="24"/>
          <w:szCs w:val="24"/>
        </w:rPr>
        <w:t>активує продукцію інсуліну в підшлунковій залозі;</w:t>
      </w:r>
    </w:p>
    <w:p w14:paraId="1FF836EA" w14:textId="77777777" w:rsidR="00CE2ECC" w:rsidRDefault="00000000">
      <w:pPr>
        <w:numPr>
          <w:ilvl w:val="0"/>
          <w:numId w:val="2"/>
        </w:numPr>
        <w:shd w:val="clear" w:color="auto" w:fill="FFFFFF"/>
        <w:tabs>
          <w:tab w:val="left" w:pos="302"/>
        </w:tabs>
        <w:spacing w:line="288" w:lineRule="auto"/>
        <w:ind w:left="24"/>
        <w:rPr>
          <w:rFonts w:ascii="Times New Roman" w:eastAsia="Times New Roman" w:hAnsi="Times New Roman" w:cs="Times New Roman"/>
          <w:sz w:val="24"/>
          <w:szCs w:val="24"/>
        </w:rPr>
      </w:pPr>
      <w:r>
        <w:rPr>
          <w:rFonts w:ascii="Times New Roman" w:eastAsia="Times New Roman" w:hAnsi="Times New Roman" w:cs="Times New Roman"/>
          <w:sz w:val="24"/>
          <w:szCs w:val="24"/>
        </w:rPr>
        <w:t>регулює антитоксичну функцію печінки.</w:t>
      </w:r>
    </w:p>
    <w:p w14:paraId="105F7C56" w14:textId="77777777" w:rsidR="00CE2ECC" w:rsidRDefault="00000000">
      <w:pPr>
        <w:shd w:val="clear" w:color="auto" w:fill="FFFFFF"/>
        <w:spacing w:before="5" w:line="288" w:lineRule="auto"/>
        <w:ind w:left="749"/>
        <w:rPr>
          <w:rFonts w:ascii="Times New Roman" w:eastAsia="Times New Roman" w:hAnsi="Times New Roman" w:cs="Times New Roman"/>
          <w:sz w:val="24"/>
          <w:szCs w:val="24"/>
        </w:rPr>
      </w:pPr>
      <w:r>
        <w:rPr>
          <w:rFonts w:ascii="Times New Roman" w:eastAsia="Times New Roman" w:hAnsi="Times New Roman" w:cs="Times New Roman"/>
          <w:b/>
          <w:sz w:val="24"/>
          <w:szCs w:val="24"/>
        </w:rPr>
        <w:t>Вітамін В</w:t>
      </w:r>
      <w:r>
        <w:rPr>
          <w:rFonts w:ascii="Times New Roman" w:eastAsia="Times New Roman" w:hAnsi="Times New Roman" w:cs="Times New Roman"/>
          <w:b/>
          <w:sz w:val="24"/>
          <w:szCs w:val="24"/>
          <w:vertAlign w:val="subscript"/>
        </w:rPr>
        <w:t>12</w:t>
      </w:r>
      <w:r>
        <w:rPr>
          <w:rFonts w:ascii="Times New Roman" w:eastAsia="Times New Roman" w:hAnsi="Times New Roman" w:cs="Times New Roman"/>
          <w:sz w:val="24"/>
          <w:szCs w:val="24"/>
        </w:rPr>
        <w:t>:</w:t>
      </w:r>
    </w:p>
    <w:p w14:paraId="3A31B41A" w14:textId="77777777" w:rsidR="00CE2ECC" w:rsidRDefault="00000000">
      <w:pPr>
        <w:numPr>
          <w:ilvl w:val="0"/>
          <w:numId w:val="2"/>
        </w:numPr>
        <w:shd w:val="clear" w:color="auto" w:fill="FFFFFF"/>
        <w:tabs>
          <w:tab w:val="left" w:pos="302"/>
        </w:tabs>
        <w:spacing w:line="288" w:lineRule="auto"/>
        <w:ind w:left="24"/>
        <w:rPr>
          <w:rFonts w:ascii="Times New Roman" w:eastAsia="Times New Roman" w:hAnsi="Times New Roman" w:cs="Times New Roman"/>
          <w:sz w:val="24"/>
          <w:szCs w:val="24"/>
        </w:rPr>
      </w:pPr>
      <w:r>
        <w:rPr>
          <w:rFonts w:ascii="Times New Roman" w:eastAsia="Times New Roman" w:hAnsi="Times New Roman" w:cs="Times New Roman"/>
          <w:sz w:val="24"/>
          <w:szCs w:val="24"/>
        </w:rPr>
        <w:t>має ліпотропну дію, попереджає жирову інфільтрацію печінки;</w:t>
      </w:r>
    </w:p>
    <w:p w14:paraId="1FD72084" w14:textId="77777777" w:rsidR="00CE2ECC" w:rsidRDefault="00000000">
      <w:pPr>
        <w:numPr>
          <w:ilvl w:val="0"/>
          <w:numId w:val="2"/>
        </w:numPr>
        <w:shd w:val="clear" w:color="auto" w:fill="FFFFFF"/>
        <w:tabs>
          <w:tab w:val="left" w:pos="302"/>
        </w:tabs>
        <w:spacing w:line="288" w:lineRule="auto"/>
        <w:ind w:left="24"/>
        <w:rPr>
          <w:rFonts w:ascii="Times New Roman" w:eastAsia="Times New Roman" w:hAnsi="Times New Roman" w:cs="Times New Roman"/>
          <w:sz w:val="24"/>
          <w:szCs w:val="24"/>
        </w:rPr>
      </w:pPr>
      <w:r>
        <w:rPr>
          <w:rFonts w:ascii="Times New Roman" w:eastAsia="Times New Roman" w:hAnsi="Times New Roman" w:cs="Times New Roman"/>
          <w:sz w:val="24"/>
          <w:szCs w:val="24"/>
        </w:rPr>
        <w:t>підвищує активність окислювальних ферментів;</w:t>
      </w:r>
    </w:p>
    <w:p w14:paraId="1B071DFB" w14:textId="77777777" w:rsidR="00CE2ECC" w:rsidRDefault="00000000">
      <w:pPr>
        <w:numPr>
          <w:ilvl w:val="0"/>
          <w:numId w:val="2"/>
        </w:numPr>
        <w:shd w:val="clear" w:color="auto" w:fill="FFFFFF"/>
        <w:tabs>
          <w:tab w:val="left" w:pos="302"/>
        </w:tabs>
        <w:spacing w:before="5" w:line="288" w:lineRule="auto"/>
        <w:ind w:left="24"/>
        <w:rPr>
          <w:rFonts w:ascii="Times New Roman" w:eastAsia="Times New Roman" w:hAnsi="Times New Roman" w:cs="Times New Roman"/>
          <w:sz w:val="24"/>
          <w:szCs w:val="24"/>
        </w:rPr>
      </w:pPr>
      <w:r>
        <w:rPr>
          <w:rFonts w:ascii="Times New Roman" w:eastAsia="Times New Roman" w:hAnsi="Times New Roman" w:cs="Times New Roman"/>
          <w:sz w:val="24"/>
          <w:szCs w:val="24"/>
        </w:rPr>
        <w:t>підвищує потребу кисню клітин при інтоксикації;</w:t>
      </w:r>
    </w:p>
    <w:p w14:paraId="7B15D83B" w14:textId="77777777" w:rsidR="00CE2ECC" w:rsidRDefault="00000000">
      <w:pPr>
        <w:numPr>
          <w:ilvl w:val="0"/>
          <w:numId w:val="2"/>
        </w:numPr>
        <w:shd w:val="clear" w:color="auto" w:fill="FFFFFF"/>
        <w:tabs>
          <w:tab w:val="left" w:pos="302"/>
        </w:tabs>
        <w:spacing w:line="288" w:lineRule="auto"/>
        <w:ind w:left="24"/>
        <w:rPr>
          <w:rFonts w:ascii="Times New Roman" w:eastAsia="Times New Roman" w:hAnsi="Times New Roman" w:cs="Times New Roman"/>
          <w:sz w:val="24"/>
          <w:szCs w:val="24"/>
        </w:rPr>
      </w:pPr>
      <w:r>
        <w:rPr>
          <w:rFonts w:ascii="Times New Roman" w:eastAsia="Times New Roman" w:hAnsi="Times New Roman" w:cs="Times New Roman"/>
          <w:sz w:val="24"/>
          <w:szCs w:val="24"/>
        </w:rPr>
        <w:t>має анаболічну дію;</w:t>
      </w:r>
    </w:p>
    <w:p w14:paraId="10155C87" w14:textId="77777777" w:rsidR="00CE2ECC" w:rsidRDefault="00000000">
      <w:pPr>
        <w:numPr>
          <w:ilvl w:val="0"/>
          <w:numId w:val="2"/>
        </w:numPr>
        <w:shd w:val="clear" w:color="auto" w:fill="FFFFFF"/>
        <w:tabs>
          <w:tab w:val="left" w:pos="302"/>
        </w:tabs>
        <w:spacing w:line="288" w:lineRule="auto"/>
        <w:ind w:left="24"/>
        <w:rPr>
          <w:rFonts w:ascii="Times New Roman" w:eastAsia="Times New Roman" w:hAnsi="Times New Roman" w:cs="Times New Roman"/>
          <w:sz w:val="24"/>
          <w:szCs w:val="24"/>
        </w:rPr>
      </w:pPr>
      <w:r>
        <w:rPr>
          <w:rFonts w:ascii="Times New Roman" w:eastAsia="Times New Roman" w:hAnsi="Times New Roman" w:cs="Times New Roman"/>
          <w:sz w:val="24"/>
          <w:szCs w:val="24"/>
        </w:rPr>
        <w:t>підвищує фагоцитарну активність лейкоцитів.</w:t>
      </w:r>
    </w:p>
    <w:p w14:paraId="1E8B5BB8" w14:textId="77777777" w:rsidR="00CE2ECC" w:rsidRDefault="00000000">
      <w:pPr>
        <w:shd w:val="clear" w:color="auto" w:fill="FFFFFF"/>
        <w:ind w:left="749"/>
        <w:rPr>
          <w:rFonts w:ascii="Times New Roman" w:eastAsia="Times New Roman" w:hAnsi="Times New Roman" w:cs="Times New Roman"/>
          <w:sz w:val="24"/>
          <w:szCs w:val="24"/>
        </w:rPr>
      </w:pPr>
      <w:r>
        <w:rPr>
          <w:rFonts w:ascii="Times New Roman" w:eastAsia="Times New Roman" w:hAnsi="Times New Roman" w:cs="Times New Roman"/>
          <w:sz w:val="24"/>
          <w:szCs w:val="24"/>
        </w:rPr>
        <w:t>Добова потреба вітамінів:</w:t>
      </w:r>
    </w:p>
    <w:p w14:paraId="634A6FEB" w14:textId="77777777" w:rsidR="00CE2ECC" w:rsidRDefault="00000000">
      <w:pPr>
        <w:numPr>
          <w:ilvl w:val="0"/>
          <w:numId w:val="2"/>
        </w:numPr>
        <w:shd w:val="clear" w:color="auto" w:fill="FFFFFF"/>
        <w:tabs>
          <w:tab w:val="left" w:pos="278"/>
        </w:tabs>
        <w:spacing w:line="29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вітамін А - 1-2,5 мг або 2-5 мг каротину:</w:t>
      </w:r>
    </w:p>
    <w:p w14:paraId="39B46E8D" w14:textId="77777777" w:rsidR="00CE2ECC" w:rsidRDefault="00000000">
      <w:pPr>
        <w:numPr>
          <w:ilvl w:val="0"/>
          <w:numId w:val="2"/>
        </w:numPr>
        <w:shd w:val="clear" w:color="auto" w:fill="FFFFFF"/>
        <w:tabs>
          <w:tab w:val="left" w:pos="278"/>
        </w:tabs>
        <w:spacing w:line="29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вітамін В</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- 1,3-1.9 мг;</w:t>
      </w:r>
    </w:p>
    <w:p w14:paraId="5A01EB71" w14:textId="77777777" w:rsidR="00CE2ECC" w:rsidRDefault="00000000">
      <w:pPr>
        <w:numPr>
          <w:ilvl w:val="0"/>
          <w:numId w:val="2"/>
        </w:numPr>
        <w:shd w:val="clear" w:color="auto" w:fill="FFFFFF"/>
        <w:tabs>
          <w:tab w:val="left" w:pos="278"/>
        </w:tabs>
        <w:spacing w:before="5" w:line="29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вітамін В</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- 2-4 мг;</w:t>
      </w:r>
    </w:p>
    <w:p w14:paraId="16B22E30" w14:textId="77777777" w:rsidR="00CE2ECC" w:rsidRDefault="00000000">
      <w:pPr>
        <w:numPr>
          <w:ilvl w:val="0"/>
          <w:numId w:val="2"/>
        </w:numPr>
        <w:shd w:val="clear" w:color="auto" w:fill="FFFFFF"/>
        <w:tabs>
          <w:tab w:val="left" w:pos="278"/>
        </w:tabs>
        <w:spacing w:line="29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вітамін В</w:t>
      </w:r>
      <w:r>
        <w:rPr>
          <w:rFonts w:ascii="Times New Roman" w:eastAsia="Times New Roman" w:hAnsi="Times New Roman" w:cs="Times New Roman"/>
          <w:sz w:val="24"/>
          <w:szCs w:val="24"/>
          <w:vertAlign w:val="subscript"/>
        </w:rPr>
        <w:t>5</w:t>
      </w:r>
      <w:r>
        <w:rPr>
          <w:rFonts w:ascii="Times New Roman" w:eastAsia="Times New Roman" w:hAnsi="Times New Roman" w:cs="Times New Roman"/>
          <w:sz w:val="24"/>
          <w:szCs w:val="24"/>
        </w:rPr>
        <w:t xml:space="preserve"> (РР) - 15-25 мг;</w:t>
      </w:r>
    </w:p>
    <w:p w14:paraId="4CA29CA3" w14:textId="77777777" w:rsidR="00CE2ECC" w:rsidRDefault="00000000">
      <w:pPr>
        <w:numPr>
          <w:ilvl w:val="0"/>
          <w:numId w:val="2"/>
        </w:numPr>
        <w:shd w:val="clear" w:color="auto" w:fill="FFFFFF"/>
        <w:tabs>
          <w:tab w:val="left" w:pos="278"/>
        </w:tabs>
        <w:spacing w:line="29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вітамін В</w:t>
      </w:r>
      <w:r>
        <w:rPr>
          <w:rFonts w:ascii="Times New Roman" w:eastAsia="Times New Roman" w:hAnsi="Times New Roman" w:cs="Times New Roman"/>
          <w:sz w:val="24"/>
          <w:szCs w:val="24"/>
          <w:vertAlign w:val="subscript"/>
        </w:rPr>
        <w:t>6</w:t>
      </w:r>
      <w:r>
        <w:rPr>
          <w:rFonts w:ascii="Times New Roman" w:eastAsia="Times New Roman" w:hAnsi="Times New Roman" w:cs="Times New Roman"/>
          <w:sz w:val="24"/>
          <w:szCs w:val="24"/>
        </w:rPr>
        <w:t xml:space="preserve"> - 2 мг;</w:t>
      </w:r>
    </w:p>
    <w:p w14:paraId="155FF1B5" w14:textId="77777777" w:rsidR="00CE2ECC" w:rsidRDefault="00000000">
      <w:pPr>
        <w:numPr>
          <w:ilvl w:val="0"/>
          <w:numId w:val="2"/>
        </w:numPr>
        <w:shd w:val="clear" w:color="auto" w:fill="FFFFFF"/>
        <w:tabs>
          <w:tab w:val="left" w:pos="278"/>
        </w:tabs>
        <w:spacing w:before="19"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вітамін В</w:t>
      </w:r>
      <w:r>
        <w:rPr>
          <w:rFonts w:ascii="Times New Roman" w:eastAsia="Times New Roman" w:hAnsi="Times New Roman" w:cs="Times New Roman"/>
          <w:sz w:val="24"/>
          <w:szCs w:val="24"/>
          <w:vertAlign w:val="subscript"/>
        </w:rPr>
        <w:t>12</w:t>
      </w:r>
      <w:r>
        <w:rPr>
          <w:rFonts w:ascii="Times New Roman" w:eastAsia="Times New Roman" w:hAnsi="Times New Roman" w:cs="Times New Roman"/>
          <w:sz w:val="24"/>
          <w:szCs w:val="24"/>
        </w:rPr>
        <w:t xml:space="preserve"> - 2,5-5 мг;</w:t>
      </w:r>
    </w:p>
    <w:p w14:paraId="1CC87417" w14:textId="77777777" w:rsidR="00CE2ECC" w:rsidRDefault="00000000">
      <w:pPr>
        <w:numPr>
          <w:ilvl w:val="0"/>
          <w:numId w:val="2"/>
        </w:numPr>
        <w:shd w:val="clear" w:color="auto" w:fill="FFFFFF"/>
        <w:tabs>
          <w:tab w:val="left" w:pos="278"/>
        </w:tabs>
        <w:spacing w:before="5"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вітамін С- 100-120 мг.</w:t>
      </w:r>
    </w:p>
    <w:p w14:paraId="511A46D5" w14:textId="77777777" w:rsidR="00CE2ECC" w:rsidRDefault="00000000">
      <w:pPr>
        <w:shd w:val="clear" w:color="auto" w:fill="FFFFFF"/>
        <w:spacing w:before="5" w:line="259" w:lineRule="auto"/>
        <w:ind w:left="14" w:right="538" w:firstLine="706"/>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Механізм дії вітамінів. </w:t>
      </w:r>
      <w:r>
        <w:rPr>
          <w:rFonts w:ascii="Times New Roman" w:eastAsia="Times New Roman" w:hAnsi="Times New Roman" w:cs="Times New Roman"/>
          <w:sz w:val="24"/>
          <w:szCs w:val="24"/>
        </w:rPr>
        <w:t>Більшість вітамінів входять до складу коферментів, які з'єднуюються з апоферментами, утворюють ферменти (ензими), які регулюють обмін речовин. Деякі вітаміни (Д) перетворюються на гормоноподібні речовини.</w:t>
      </w:r>
    </w:p>
    <w:p w14:paraId="781C4738" w14:textId="77777777" w:rsidR="00CE2ECC" w:rsidRDefault="00000000">
      <w:pPr>
        <w:shd w:val="clear" w:color="auto" w:fill="FFFFFF"/>
        <w:spacing w:line="259" w:lineRule="auto"/>
        <w:ind w:left="10" w:right="5" w:firstLine="7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Вітамін А - впливає на бар'єрну функцію шкіри, слизових оболонок, проникність клітинних мембран. Ці властивості пояснюються впливом на синтез білка; завдяки наявності подвійних зв'язків в молекулі він може брати участь в окисно-відновних процесах, оскільки він утворює пероксиди, що також підвищує швидкість окислення сполук. Більш вивчено значення вітаміну А в процесі кольоросприйняття - альдегід вітаміну А (ретинол) є простетичною групою родопсину (зорового пурпуру) - основна світлочутлива речовина сітківки.</w:t>
      </w:r>
    </w:p>
    <w:p w14:paraId="6FE53A7C" w14:textId="77777777" w:rsidR="00CE2ECC" w:rsidRDefault="00000000">
      <w:pPr>
        <w:shd w:val="clear" w:color="auto" w:fill="FFFFFF"/>
        <w:spacing w:line="259" w:lineRule="auto"/>
        <w:ind w:left="14" w:firstLine="7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Вітамін В</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у вигляді ТДФ входить до складу як мінімум 4 ферментів, що каталізують проміжний обмін в живих тканинах. ТДФ входить до складу двох складних ферментних систем - піруват і кето-глутарат-дегідрогенованих комплексів, що каталізують окисне декарбоксилювання піровиноградної кето-глутарової кислоти.</w:t>
      </w:r>
    </w:p>
    <w:p w14:paraId="48018CB9" w14:textId="77777777" w:rsidR="00CE2ECC" w:rsidRDefault="00000000">
      <w:pPr>
        <w:shd w:val="clear" w:color="auto" w:fill="FFFFFF"/>
        <w:spacing w:line="259" w:lineRule="auto"/>
        <w:ind w:left="734"/>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Вітамін В</w:t>
      </w:r>
      <w:r>
        <w:rPr>
          <w:rFonts w:ascii="Times New Roman" w:eastAsia="Times New Roman" w:hAnsi="Times New Roman" w:cs="Times New Roman"/>
          <w:sz w:val="24"/>
          <w:szCs w:val="24"/>
          <w:vertAlign w:val="subscript"/>
        </w:rPr>
        <w:t>12</w:t>
      </w:r>
      <w:r>
        <w:rPr>
          <w:rFonts w:ascii="Times New Roman" w:eastAsia="Times New Roman" w:hAnsi="Times New Roman" w:cs="Times New Roman"/>
          <w:sz w:val="24"/>
          <w:szCs w:val="24"/>
        </w:rPr>
        <w:t xml:space="preserve"> - бере участь в двох видах реакцій (як кофермент):</w:t>
      </w:r>
    </w:p>
    <w:p w14:paraId="7E8081C6" w14:textId="77777777" w:rsidR="00CE2ECC" w:rsidRDefault="00000000">
      <w:pPr>
        <w:numPr>
          <w:ilvl w:val="0"/>
          <w:numId w:val="2"/>
        </w:numPr>
        <w:shd w:val="clear" w:color="auto" w:fill="FFFFFF"/>
        <w:tabs>
          <w:tab w:val="left" w:pos="278"/>
        </w:tabs>
        <w:rPr>
          <w:rFonts w:ascii="Times New Roman" w:eastAsia="Times New Roman" w:hAnsi="Times New Roman" w:cs="Times New Roman"/>
          <w:sz w:val="24"/>
          <w:szCs w:val="24"/>
        </w:rPr>
      </w:pPr>
      <w:r>
        <w:rPr>
          <w:rFonts w:ascii="Times New Roman" w:eastAsia="Times New Roman" w:hAnsi="Times New Roman" w:cs="Times New Roman"/>
          <w:sz w:val="24"/>
          <w:szCs w:val="24"/>
        </w:rPr>
        <w:t>трансметилювання - це реакції синтезу метіоніну і ацетату;</w:t>
      </w:r>
    </w:p>
    <w:p w14:paraId="22FF90B4" w14:textId="77777777" w:rsidR="00CE2ECC" w:rsidRDefault="00000000">
      <w:pPr>
        <w:numPr>
          <w:ilvl w:val="0"/>
          <w:numId w:val="2"/>
        </w:numPr>
        <w:shd w:val="clear" w:color="auto" w:fill="FFFFFF"/>
        <w:tabs>
          <w:tab w:val="left" w:pos="278"/>
        </w:tabs>
        <w:spacing w:before="24" w:line="254"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глутамат - мутазна реакція.</w:t>
      </w:r>
    </w:p>
    <w:p w14:paraId="415F01F6" w14:textId="77777777" w:rsidR="00CE2ECC" w:rsidRDefault="00000000">
      <w:pPr>
        <w:shd w:val="clear" w:color="auto" w:fill="FFFFFF"/>
        <w:spacing w:line="254" w:lineRule="auto"/>
        <w:ind w:left="24" w:right="19" w:firstLine="7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Вітамін В</w:t>
      </w:r>
      <w:r>
        <w:rPr>
          <w:rFonts w:ascii="Times New Roman" w:eastAsia="Times New Roman" w:hAnsi="Times New Roman" w:cs="Times New Roman"/>
          <w:sz w:val="24"/>
          <w:szCs w:val="24"/>
          <w:vertAlign w:val="subscript"/>
        </w:rPr>
        <w:t xml:space="preserve">6 </w:t>
      </w:r>
      <w:r>
        <w:rPr>
          <w:rFonts w:ascii="Times New Roman" w:eastAsia="Times New Roman" w:hAnsi="Times New Roman" w:cs="Times New Roman"/>
          <w:sz w:val="24"/>
          <w:szCs w:val="24"/>
        </w:rPr>
        <w:t>- каталізує ключові реакції азотистого метаболізму у всіх живих організмах.</w:t>
      </w:r>
    </w:p>
    <w:p w14:paraId="74DB1986" w14:textId="77777777" w:rsidR="00CE2ECC" w:rsidRDefault="00000000">
      <w:pPr>
        <w:shd w:val="clear" w:color="auto" w:fill="FFFFFF"/>
        <w:spacing w:line="254" w:lineRule="auto"/>
        <w:ind w:left="24" w:right="19" w:firstLine="7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Вітамін В</w:t>
      </w:r>
      <w:r>
        <w:rPr>
          <w:rFonts w:ascii="Times New Roman" w:eastAsia="Times New Roman" w:hAnsi="Times New Roman" w:cs="Times New Roman"/>
          <w:sz w:val="24"/>
          <w:szCs w:val="24"/>
          <w:vertAlign w:val="subscript"/>
        </w:rPr>
        <w:t>5</w:t>
      </w:r>
      <w:r>
        <w:rPr>
          <w:rFonts w:ascii="Times New Roman" w:eastAsia="Times New Roman" w:hAnsi="Times New Roman" w:cs="Times New Roman"/>
          <w:sz w:val="24"/>
          <w:szCs w:val="24"/>
        </w:rPr>
        <w:t xml:space="preserve"> (РР) - він у формі НАД і НАДФ бере участь в окисно-відновних реакціях, які катализують дегідрогеназу.</w:t>
      </w:r>
    </w:p>
    <w:p w14:paraId="146F1DBF" w14:textId="77777777" w:rsidR="00CE2ECC" w:rsidRDefault="00000000">
      <w:pPr>
        <w:shd w:val="clear" w:color="auto" w:fill="FFFFFF"/>
        <w:spacing w:line="254" w:lineRule="auto"/>
        <w:ind w:left="14" w:right="14" w:firstLine="7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Вітамін С - також бере участь в окисно-відновних реакціях гідроксилювання проліну і лізину при синтезі колагену, кортикостероїдів, триптофану, окисному розпаді тирозину і гемоглобіну в тканинах.</w:t>
      </w:r>
    </w:p>
    <w:p w14:paraId="05D4E9CE" w14:textId="77777777" w:rsidR="00CE2ECC" w:rsidRDefault="00000000">
      <w:pPr>
        <w:shd w:val="clear" w:color="auto" w:fill="FFFFFF"/>
        <w:spacing w:line="254" w:lineRule="auto"/>
        <w:ind w:left="734"/>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Причини розвитку гіповітамінозів</w:t>
      </w:r>
      <w:r>
        <w:rPr>
          <w:rFonts w:ascii="Times New Roman" w:eastAsia="Times New Roman" w:hAnsi="Times New Roman" w:cs="Times New Roman"/>
          <w:sz w:val="24"/>
          <w:szCs w:val="24"/>
        </w:rPr>
        <w:t>:</w:t>
      </w:r>
    </w:p>
    <w:p w14:paraId="541A26E7" w14:textId="77777777" w:rsidR="00CE2ECC" w:rsidRDefault="00000000">
      <w:pPr>
        <w:shd w:val="clear" w:color="auto" w:fill="FFFFFF"/>
        <w:spacing w:line="254" w:lineRule="auto"/>
        <w:ind w:left="734"/>
        <w:rPr>
          <w:rFonts w:ascii="Times New Roman" w:eastAsia="Times New Roman" w:hAnsi="Times New Roman" w:cs="Times New Roman"/>
          <w:sz w:val="24"/>
          <w:szCs w:val="24"/>
        </w:rPr>
      </w:pPr>
      <w:r>
        <w:rPr>
          <w:rFonts w:ascii="Times New Roman" w:eastAsia="Times New Roman" w:hAnsi="Times New Roman" w:cs="Times New Roman"/>
          <w:sz w:val="24"/>
          <w:szCs w:val="24"/>
        </w:rPr>
        <w:t>Первинною причиною є:</w:t>
      </w:r>
    </w:p>
    <w:p w14:paraId="0A53460F" w14:textId="77777777" w:rsidR="00CE2ECC" w:rsidRDefault="00000000">
      <w:pPr>
        <w:numPr>
          <w:ilvl w:val="0"/>
          <w:numId w:val="2"/>
        </w:numPr>
        <w:shd w:val="clear" w:color="auto" w:fill="FFFFFF"/>
        <w:tabs>
          <w:tab w:val="left" w:pos="278"/>
        </w:tabs>
        <w:spacing w:before="5"/>
        <w:rPr>
          <w:rFonts w:ascii="Times New Roman" w:eastAsia="Times New Roman" w:hAnsi="Times New Roman" w:cs="Times New Roman"/>
          <w:sz w:val="24"/>
          <w:szCs w:val="24"/>
        </w:rPr>
      </w:pPr>
      <w:r>
        <w:rPr>
          <w:rFonts w:ascii="Times New Roman" w:eastAsia="Times New Roman" w:hAnsi="Times New Roman" w:cs="Times New Roman"/>
          <w:sz w:val="24"/>
          <w:szCs w:val="24"/>
        </w:rPr>
        <w:t>недостатність вітамінів в їжі;</w:t>
      </w:r>
    </w:p>
    <w:p w14:paraId="37B374A2" w14:textId="77777777" w:rsidR="00CE2ECC" w:rsidRDefault="00000000">
      <w:pPr>
        <w:numPr>
          <w:ilvl w:val="0"/>
          <w:numId w:val="2"/>
        </w:numPr>
        <w:shd w:val="clear" w:color="auto" w:fill="FFFFFF"/>
        <w:tabs>
          <w:tab w:val="left" w:pos="278"/>
        </w:tabs>
        <w:spacing w:before="24" w:line="259" w:lineRule="auto"/>
        <w:ind w:left="278" w:right="10" w:hanging="2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порушення нормального співвідношення між окремими компонентами харчового раціону (наприклад, надмірний вміст білка або переважно вуглеводна дієта - причина гіповітамінозу В</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w:t>
      </w:r>
    </w:p>
    <w:p w14:paraId="7A8E33C1" w14:textId="77777777" w:rsidR="00CE2ECC" w:rsidRDefault="00000000">
      <w:pPr>
        <w:shd w:val="clear" w:color="auto" w:fill="FFFFFF"/>
        <w:spacing w:line="259" w:lineRule="auto"/>
        <w:ind w:left="19"/>
        <w:rPr>
          <w:rFonts w:ascii="Times New Roman" w:eastAsia="Times New Roman" w:hAnsi="Times New Roman" w:cs="Times New Roman"/>
          <w:sz w:val="24"/>
          <w:szCs w:val="24"/>
        </w:rPr>
      </w:pPr>
      <w:r>
        <w:rPr>
          <w:rFonts w:ascii="Times New Roman" w:eastAsia="Times New Roman" w:hAnsi="Times New Roman" w:cs="Times New Roman"/>
          <w:sz w:val="24"/>
          <w:szCs w:val="24"/>
        </w:rPr>
        <w:t>Причинами вторинних гіповітамінозів є:</w:t>
      </w:r>
    </w:p>
    <w:p w14:paraId="3C646933" w14:textId="77777777" w:rsidR="00CE2ECC" w:rsidRDefault="00000000">
      <w:pPr>
        <w:numPr>
          <w:ilvl w:val="0"/>
          <w:numId w:val="2"/>
        </w:numPr>
        <w:shd w:val="clear" w:color="auto" w:fill="FFFFFF"/>
        <w:tabs>
          <w:tab w:val="left" w:pos="278"/>
        </w:tabs>
        <w:spacing w:line="274" w:lineRule="auto"/>
        <w:ind w:left="278" w:right="29" w:hanging="2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ШКТ, які супроводжуються порушенням всмоктування вітамінів, захворюваннями печінки;</w:t>
      </w:r>
    </w:p>
    <w:p w14:paraId="7324AD8E" w14:textId="77777777" w:rsidR="00CE2ECC" w:rsidRDefault="00000000">
      <w:pPr>
        <w:numPr>
          <w:ilvl w:val="0"/>
          <w:numId w:val="2"/>
        </w:numPr>
        <w:shd w:val="clear" w:color="auto" w:fill="FFFFFF"/>
        <w:tabs>
          <w:tab w:val="left" w:pos="278"/>
        </w:tabs>
        <w:spacing w:line="274" w:lineRule="auto"/>
        <w:ind w:left="278" w:right="5" w:hanging="2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прийом антибіотиків і сульфаніламідних препаратів, які пригнічують кишкову флору;</w:t>
      </w:r>
    </w:p>
    <w:p w14:paraId="61230D3B" w14:textId="77777777" w:rsidR="00CE2ECC" w:rsidRDefault="00000000">
      <w:pPr>
        <w:numPr>
          <w:ilvl w:val="0"/>
          <w:numId w:val="2"/>
        </w:numPr>
        <w:shd w:val="clear" w:color="auto" w:fill="FFFFFF"/>
        <w:tabs>
          <w:tab w:val="left" w:pos="278"/>
        </w:tabs>
        <w:spacing w:line="274" w:lineRule="auto"/>
        <w:ind w:left="278" w:right="10" w:hanging="2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підвищена потреба організму у вітамінах на тлі інфекційних захворювань у спортсменів, в період статевого дозрівання;</w:t>
      </w:r>
    </w:p>
    <w:p w14:paraId="18BF78F6" w14:textId="77777777" w:rsidR="00CE2ECC" w:rsidRDefault="00000000">
      <w:pPr>
        <w:numPr>
          <w:ilvl w:val="0"/>
          <w:numId w:val="2"/>
        </w:numPr>
        <w:shd w:val="clear" w:color="auto" w:fill="FFFFFF"/>
        <w:tabs>
          <w:tab w:val="left" w:pos="278"/>
        </w:tabs>
        <w:spacing w:before="5" w:line="274" w:lineRule="auto"/>
        <w:ind w:left="278" w:right="10" w:hanging="2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 грудних дітей при вигодовуванні тільки материнським (дефіцит вітаміну Д) або тільки коров'ячим молоком (недостатність вітамінів Д, Е, при кип'ятінні руйнуються В</w:t>
      </w:r>
      <w:r>
        <w:rPr>
          <w:rFonts w:ascii="Times New Roman" w:eastAsia="Times New Roman" w:hAnsi="Times New Roman" w:cs="Times New Roman"/>
          <w:sz w:val="24"/>
          <w:szCs w:val="24"/>
          <w:vertAlign w:val="subscript"/>
        </w:rPr>
        <w:t>6</w:t>
      </w:r>
      <w:r>
        <w:rPr>
          <w:rFonts w:ascii="Times New Roman" w:eastAsia="Times New Roman" w:hAnsi="Times New Roman" w:cs="Times New Roman"/>
          <w:sz w:val="24"/>
          <w:szCs w:val="24"/>
        </w:rPr>
        <w:t>, С)</w:t>
      </w:r>
    </w:p>
    <w:p w14:paraId="049037C2" w14:textId="77777777" w:rsidR="00CE2ECC" w:rsidRDefault="00000000">
      <w:pPr>
        <w:shd w:val="clear" w:color="auto" w:fill="FFFFFF"/>
        <w:tabs>
          <w:tab w:val="left" w:pos="298"/>
        </w:tabs>
        <w:spacing w:line="259" w:lineRule="auto"/>
        <w:ind w:left="298" w:right="53"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у недоношених дітей (депо вітамінів А, Д, Е утворюється в печінці тільки</w:t>
      </w:r>
      <w:r>
        <w:rPr>
          <w:rFonts w:ascii="Times New Roman" w:eastAsia="Times New Roman" w:hAnsi="Times New Roman" w:cs="Times New Roman"/>
          <w:sz w:val="24"/>
          <w:szCs w:val="24"/>
        </w:rPr>
        <w:br/>
        <w:t>в останніх місяці внутрішньоутробного розвитку).</w:t>
      </w:r>
    </w:p>
    <w:p w14:paraId="2BB7BE68" w14:textId="77777777" w:rsidR="00CE2ECC" w:rsidRDefault="00000000">
      <w:pPr>
        <w:shd w:val="clear" w:color="auto" w:fill="FFFFFF"/>
        <w:spacing w:line="259" w:lineRule="auto"/>
        <w:ind w:right="538" w:firstLine="715"/>
        <w:rPr>
          <w:rFonts w:ascii="Times New Roman" w:eastAsia="Times New Roman" w:hAnsi="Times New Roman" w:cs="Times New Roman"/>
          <w:sz w:val="24"/>
          <w:szCs w:val="24"/>
        </w:rPr>
      </w:pPr>
      <w:r>
        <w:rPr>
          <w:rFonts w:ascii="Times New Roman" w:eastAsia="Times New Roman" w:hAnsi="Times New Roman" w:cs="Times New Roman"/>
          <w:b/>
          <w:i/>
          <w:sz w:val="24"/>
          <w:szCs w:val="24"/>
          <w:u w:val="single"/>
        </w:rPr>
        <w:t xml:space="preserve">Гіповітаміноз Е.  </w:t>
      </w:r>
      <w:r>
        <w:rPr>
          <w:rFonts w:ascii="Times New Roman" w:eastAsia="Times New Roman" w:hAnsi="Times New Roman" w:cs="Times New Roman"/>
          <w:sz w:val="24"/>
          <w:szCs w:val="24"/>
        </w:rPr>
        <w:t>Вітамін Е (токоферол) бере участь в процесі тканинного дихання, окисно-відновних процесах, стимулює синтез нуклеопротеїдів. Вітамін Е знайшов широке застосування      в лікуванні      пародонтиту,      захворювань      слизової      оболонки порожнини рота, які супроводжуються ерозіями і виразками.</w:t>
      </w:r>
    </w:p>
    <w:p w14:paraId="431066B6" w14:textId="77777777" w:rsidR="00CE2ECC" w:rsidRDefault="00000000">
      <w:pPr>
        <w:shd w:val="clear" w:color="auto" w:fill="FFFFFF"/>
        <w:spacing w:line="259" w:lineRule="auto"/>
        <w:ind w:left="14" w:firstLine="696"/>
        <w:rPr>
          <w:rFonts w:ascii="Times New Roman" w:eastAsia="Times New Roman" w:hAnsi="Times New Roman" w:cs="Times New Roman"/>
          <w:sz w:val="24"/>
          <w:szCs w:val="24"/>
        </w:rPr>
      </w:pPr>
      <w:r>
        <w:rPr>
          <w:rFonts w:ascii="Times New Roman" w:eastAsia="Times New Roman" w:hAnsi="Times New Roman" w:cs="Times New Roman"/>
          <w:b/>
          <w:i/>
          <w:sz w:val="24"/>
          <w:szCs w:val="24"/>
          <w:u w:val="single"/>
        </w:rPr>
        <w:t>Гіповітаміноз Д.</w:t>
      </w:r>
      <w:r>
        <w:rPr>
          <w:rFonts w:ascii="Times New Roman" w:eastAsia="Times New Roman" w:hAnsi="Times New Roman" w:cs="Times New Roman"/>
          <w:sz w:val="24"/>
          <w:szCs w:val="24"/>
        </w:rPr>
        <w:t xml:space="preserve">  Антирахітичний,      підвищує    всмоктування кальцію    і      сприяє відкладанню кальцієвих солей в кісткових тканинах. Підвищує виділення фосфору з сечею. При недостатності - у дітей рахіт, зміни в зубах, щелепах.</w:t>
      </w:r>
    </w:p>
    <w:p w14:paraId="6741202B" w14:textId="77777777" w:rsidR="00CE2ECC" w:rsidRDefault="00CE2ECC">
      <w:pPr>
        <w:shd w:val="clear" w:color="auto" w:fill="FFFFFF"/>
        <w:spacing w:line="259" w:lineRule="auto"/>
        <w:ind w:left="14" w:firstLine="696"/>
        <w:rPr>
          <w:rFonts w:ascii="Times New Roman" w:eastAsia="Times New Roman" w:hAnsi="Times New Roman" w:cs="Times New Roman"/>
          <w:sz w:val="24"/>
          <w:szCs w:val="24"/>
        </w:rPr>
      </w:pPr>
    </w:p>
    <w:p w14:paraId="487BF979" w14:textId="77777777" w:rsidR="00CE2ECC" w:rsidRDefault="00000000">
      <w:pPr>
        <w:shd w:val="clear" w:color="auto" w:fill="FFFFFF"/>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Інтерн  повинен знати:</w:t>
      </w:r>
    </w:p>
    <w:p w14:paraId="571E675B" w14:textId="77777777" w:rsidR="00CE2ECC" w:rsidRDefault="00000000">
      <w:pPr>
        <w:numPr>
          <w:ilvl w:val="0"/>
          <w:numId w:val="5"/>
        </w:numPr>
        <w:shd w:val="clear" w:color="auto" w:fill="FFFFFF"/>
        <w:tabs>
          <w:tab w:val="left" w:pos="293"/>
        </w:tabs>
        <w:rPr>
          <w:rFonts w:ascii="Times New Roman" w:eastAsia="Times New Roman" w:hAnsi="Times New Roman" w:cs="Times New Roman"/>
          <w:sz w:val="24"/>
          <w:szCs w:val="24"/>
        </w:rPr>
      </w:pPr>
      <w:r>
        <w:rPr>
          <w:rFonts w:ascii="Times New Roman" w:eastAsia="Times New Roman" w:hAnsi="Times New Roman" w:cs="Times New Roman"/>
          <w:sz w:val="24"/>
          <w:szCs w:val="24"/>
        </w:rPr>
        <w:t>Клінічні прояви в порожнині рота гіпо-, авітамінозів і колагенозів.</w:t>
      </w:r>
    </w:p>
    <w:p w14:paraId="446FE414" w14:textId="77777777" w:rsidR="00CE2ECC" w:rsidRDefault="00000000">
      <w:pPr>
        <w:numPr>
          <w:ilvl w:val="0"/>
          <w:numId w:val="5"/>
        </w:numPr>
        <w:shd w:val="clear" w:color="auto" w:fill="FFFFFF"/>
        <w:tabs>
          <w:tab w:val="left" w:pos="293"/>
        </w:tabs>
        <w:rPr>
          <w:rFonts w:ascii="Times New Roman" w:eastAsia="Times New Roman" w:hAnsi="Times New Roman" w:cs="Times New Roman"/>
          <w:sz w:val="24"/>
          <w:szCs w:val="24"/>
        </w:rPr>
      </w:pPr>
      <w:r>
        <w:rPr>
          <w:rFonts w:ascii="Times New Roman" w:eastAsia="Times New Roman" w:hAnsi="Times New Roman" w:cs="Times New Roman"/>
          <w:sz w:val="24"/>
          <w:szCs w:val="24"/>
        </w:rPr>
        <w:t>Діагностику проявів в порожнині рота гіпо-, авітамінозів і колагенозів.</w:t>
      </w:r>
    </w:p>
    <w:p w14:paraId="138D9AD3" w14:textId="77777777" w:rsidR="00CE2ECC" w:rsidRDefault="00000000">
      <w:pPr>
        <w:numPr>
          <w:ilvl w:val="0"/>
          <w:numId w:val="5"/>
        </w:numPr>
        <w:shd w:val="clear" w:color="auto" w:fill="FFFFFF"/>
        <w:tabs>
          <w:tab w:val="left" w:pos="293"/>
        </w:tabs>
        <w:rPr>
          <w:rFonts w:ascii="Times New Roman" w:eastAsia="Times New Roman" w:hAnsi="Times New Roman" w:cs="Times New Roman"/>
          <w:sz w:val="24"/>
          <w:szCs w:val="24"/>
        </w:rPr>
      </w:pPr>
      <w:r>
        <w:rPr>
          <w:rFonts w:ascii="Times New Roman" w:eastAsia="Times New Roman" w:hAnsi="Times New Roman" w:cs="Times New Roman"/>
          <w:sz w:val="24"/>
          <w:szCs w:val="24"/>
        </w:rPr>
        <w:t>Диференціальну діагностику   проявів   в   порожнині   рота гіпо-авітамінозів   і колагенозів.</w:t>
      </w:r>
    </w:p>
    <w:p w14:paraId="3A795609" w14:textId="77777777" w:rsidR="00CE2ECC" w:rsidRDefault="00000000">
      <w:pPr>
        <w:numPr>
          <w:ilvl w:val="0"/>
          <w:numId w:val="5"/>
        </w:numPr>
        <w:shd w:val="clear" w:color="auto" w:fill="FFFFFF"/>
        <w:tabs>
          <w:tab w:val="left" w:pos="293"/>
        </w:tabs>
        <w:rPr>
          <w:rFonts w:ascii="Times New Roman" w:eastAsia="Times New Roman" w:hAnsi="Times New Roman" w:cs="Times New Roman"/>
          <w:sz w:val="24"/>
          <w:szCs w:val="24"/>
        </w:rPr>
      </w:pPr>
      <w:r>
        <w:rPr>
          <w:rFonts w:ascii="Times New Roman" w:eastAsia="Times New Roman" w:hAnsi="Times New Roman" w:cs="Times New Roman"/>
          <w:sz w:val="24"/>
          <w:szCs w:val="24"/>
        </w:rPr>
        <w:t>Лікувальну тактику   при   проявах   в   порожнині   рота   гіпо-, авітамінозів   і колагенозів.</w:t>
      </w:r>
    </w:p>
    <w:p w14:paraId="5BE678C0" w14:textId="77777777" w:rsidR="00CE2ECC" w:rsidRDefault="00000000">
      <w:pPr>
        <w:numPr>
          <w:ilvl w:val="0"/>
          <w:numId w:val="5"/>
        </w:numPr>
        <w:shd w:val="clear" w:color="auto" w:fill="FFFFFF"/>
        <w:tabs>
          <w:tab w:val="left" w:pos="720"/>
        </w:tabs>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Основні клінічні прояви </w:t>
      </w:r>
      <w:r>
        <w:rPr>
          <w:rFonts w:ascii="Times New Roman" w:eastAsia="Times New Roman" w:hAnsi="Times New Roman" w:cs="Times New Roman"/>
          <w:sz w:val="28"/>
          <w:szCs w:val="28"/>
        </w:rPr>
        <w:t>при захворюваннях крові і кровотворних органів</w:t>
      </w:r>
      <w:r>
        <w:rPr>
          <w:rFonts w:ascii="Times New Roman" w:eastAsia="Times New Roman" w:hAnsi="Times New Roman" w:cs="Times New Roman"/>
          <w:sz w:val="26"/>
          <w:szCs w:val="26"/>
        </w:rPr>
        <w:t>.</w:t>
      </w:r>
    </w:p>
    <w:p w14:paraId="33B343A7" w14:textId="77777777" w:rsidR="00CE2ECC" w:rsidRDefault="00000000">
      <w:pPr>
        <w:numPr>
          <w:ilvl w:val="0"/>
          <w:numId w:val="5"/>
        </w:numPr>
        <w:shd w:val="clear" w:color="auto" w:fill="FFFFFF"/>
        <w:tabs>
          <w:tab w:val="left" w:pos="1013"/>
        </w:tabs>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Основні і додаткові методи обстеження, які застосовуються в клініці терапевтичної стоматології для діагностики змін СОПР при </w:t>
      </w:r>
      <w:r>
        <w:rPr>
          <w:rFonts w:ascii="Times New Roman" w:eastAsia="Times New Roman" w:hAnsi="Times New Roman" w:cs="Times New Roman"/>
          <w:sz w:val="28"/>
          <w:szCs w:val="28"/>
        </w:rPr>
        <w:t>захворюваннях крові і кровотворних органів</w:t>
      </w:r>
      <w:r>
        <w:rPr>
          <w:rFonts w:ascii="Times New Roman" w:eastAsia="Times New Roman" w:hAnsi="Times New Roman" w:cs="Times New Roman"/>
          <w:sz w:val="26"/>
          <w:szCs w:val="26"/>
        </w:rPr>
        <w:t>.</w:t>
      </w:r>
    </w:p>
    <w:p w14:paraId="7F3738B4" w14:textId="77777777" w:rsidR="00CE2ECC" w:rsidRDefault="00000000">
      <w:pPr>
        <w:numPr>
          <w:ilvl w:val="0"/>
          <w:numId w:val="5"/>
        </w:numPr>
        <w:shd w:val="clear" w:color="auto" w:fill="FFFFFF"/>
        <w:tabs>
          <w:tab w:val="left" w:pos="1013"/>
        </w:tabs>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Тактика лікаря-стоматолога при лікуванні уражень СОПР при </w:t>
      </w:r>
      <w:r>
        <w:rPr>
          <w:rFonts w:ascii="Times New Roman" w:eastAsia="Times New Roman" w:hAnsi="Times New Roman" w:cs="Times New Roman"/>
          <w:sz w:val="28"/>
          <w:szCs w:val="28"/>
        </w:rPr>
        <w:t>захворюваннях крові і кровотворних органів.</w:t>
      </w:r>
    </w:p>
    <w:p w14:paraId="048745D5" w14:textId="77777777" w:rsidR="00CE2ECC" w:rsidRDefault="00000000">
      <w:pPr>
        <w:shd w:val="clear" w:color="auto" w:fill="FFFFFF"/>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         Інтерн повинен вміти:</w:t>
      </w:r>
    </w:p>
    <w:p w14:paraId="548EBA58" w14:textId="77777777" w:rsidR="00CE2ECC" w:rsidRDefault="00000000">
      <w:pPr>
        <w:numPr>
          <w:ilvl w:val="0"/>
          <w:numId w:val="6"/>
        </w:numPr>
        <w:shd w:val="clear" w:color="auto" w:fill="FFFFFF"/>
        <w:tabs>
          <w:tab w:val="left" w:pos="302"/>
        </w:tabs>
        <w:rPr>
          <w:rFonts w:ascii="Times New Roman" w:eastAsia="Times New Roman" w:hAnsi="Times New Roman" w:cs="Times New Roman"/>
          <w:sz w:val="24"/>
          <w:szCs w:val="24"/>
        </w:rPr>
      </w:pPr>
      <w:r>
        <w:rPr>
          <w:rFonts w:ascii="Times New Roman" w:eastAsia="Times New Roman" w:hAnsi="Times New Roman" w:cs="Times New Roman"/>
          <w:sz w:val="24"/>
          <w:szCs w:val="24"/>
        </w:rPr>
        <w:t>Діагностувати прояви в порожнині рота гіпо-, авітамінози і колагенози.</w:t>
      </w:r>
    </w:p>
    <w:p w14:paraId="028FA421" w14:textId="77777777" w:rsidR="00CE2ECC" w:rsidRDefault="00000000">
      <w:pPr>
        <w:numPr>
          <w:ilvl w:val="0"/>
          <w:numId w:val="7"/>
        </w:numPr>
        <w:shd w:val="clear" w:color="auto" w:fill="FFFFFF"/>
        <w:tabs>
          <w:tab w:val="left" w:pos="302"/>
        </w:tabs>
        <w:spacing w:line="259" w:lineRule="auto"/>
        <w:ind w:left="302" w:right="43" w:hanging="2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Обгрунтовувати і скласти план лікування проявів в порожнині роту   гіпо-, авітамінозів і колагенозів.</w:t>
      </w:r>
    </w:p>
    <w:p w14:paraId="5B983784" w14:textId="77777777" w:rsidR="00CE2ECC" w:rsidRDefault="00000000">
      <w:pPr>
        <w:numPr>
          <w:ilvl w:val="0"/>
          <w:numId w:val="7"/>
        </w:numPr>
        <w:shd w:val="clear" w:color="auto" w:fill="FFFFFF"/>
        <w:tabs>
          <w:tab w:val="left" w:pos="302"/>
        </w:tabs>
        <w:spacing w:line="259" w:lineRule="auto"/>
        <w:ind w:left="302" w:right="43" w:hanging="269"/>
        <w:jc w:val="both"/>
        <w:rPr>
          <w:rFonts w:ascii="Times New Roman" w:eastAsia="Times New Roman" w:hAnsi="Times New Roman" w:cs="Times New Roman"/>
          <w:sz w:val="24"/>
          <w:szCs w:val="24"/>
        </w:rPr>
      </w:pPr>
      <w:r>
        <w:rPr>
          <w:rFonts w:ascii="Times New Roman" w:eastAsia="Times New Roman" w:hAnsi="Times New Roman" w:cs="Times New Roman"/>
          <w:sz w:val="26"/>
          <w:szCs w:val="26"/>
        </w:rPr>
        <w:t xml:space="preserve"> Діагностувати прояви системних захворювань на СОПР.</w:t>
      </w:r>
    </w:p>
    <w:p w14:paraId="79969F44" w14:textId="77777777" w:rsidR="00CE2ECC" w:rsidRDefault="00000000">
      <w:pPr>
        <w:shd w:val="clear" w:color="auto" w:fill="FFFFFF"/>
        <w:tabs>
          <w:tab w:val="left" w:pos="298"/>
        </w:tabs>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 Визначити лікувальну тактику  відносно хворих з проявами системних захворювань на СОПР.</w:t>
      </w:r>
    </w:p>
    <w:p w14:paraId="2268DC28" w14:textId="77777777" w:rsidR="00CE2ECC" w:rsidRDefault="00CE2ECC">
      <w:pPr>
        <w:rPr>
          <w:rFonts w:ascii="Times New Roman" w:eastAsia="Times New Roman" w:hAnsi="Times New Roman" w:cs="Times New Roman"/>
          <w:sz w:val="26"/>
          <w:szCs w:val="26"/>
        </w:rPr>
      </w:pPr>
    </w:p>
    <w:p w14:paraId="2BD2A61A" w14:textId="77777777" w:rsidR="00CE2ECC" w:rsidRDefault="00000000">
      <w:pPr>
        <w:jc w:val="center"/>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Завдання для самостійної роботи.</w:t>
      </w:r>
    </w:p>
    <w:p w14:paraId="4B3AF66E" w14:textId="77777777" w:rsidR="00CE2ECC" w:rsidRDefault="00000000">
      <w:pPr>
        <w:widowControl/>
        <w:shd w:val="clear" w:color="auto" w:fill="FFFFFF"/>
        <w:spacing w:line="317"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Реферат на тему: «Механізм регуляторної дії гормонів».</w:t>
      </w:r>
    </w:p>
    <w:p w14:paraId="300CC2A3" w14:textId="77777777" w:rsidR="00CE2ECC" w:rsidRDefault="00CE2ECC">
      <w:pPr>
        <w:shd w:val="clear" w:color="auto" w:fill="FFFFFF"/>
        <w:spacing w:line="317" w:lineRule="auto"/>
        <w:rPr>
          <w:rFonts w:ascii="Times New Roman" w:eastAsia="Times New Roman" w:hAnsi="Times New Roman" w:cs="Times New Roman"/>
          <w:sz w:val="26"/>
          <w:szCs w:val="26"/>
        </w:rPr>
      </w:pPr>
    </w:p>
    <w:p w14:paraId="7493B789" w14:textId="77777777" w:rsidR="00CE2ECC" w:rsidRDefault="00CE2ECC">
      <w:pPr>
        <w:rPr>
          <w:rFonts w:ascii="Times New Roman" w:eastAsia="Times New Roman" w:hAnsi="Times New Roman" w:cs="Times New Roman"/>
          <w:sz w:val="28"/>
          <w:szCs w:val="28"/>
        </w:rPr>
      </w:pPr>
    </w:p>
    <w:sectPr w:rsidR="00CE2ECC">
      <w:pgSz w:w="12240" w:h="15840"/>
      <w:pgMar w:top="850" w:right="850" w:bottom="850" w:left="1417"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65DA"/>
    <w:multiLevelType w:val="multilevel"/>
    <w:tmpl w:val="71BE0792"/>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C3F5776"/>
    <w:multiLevelType w:val="multilevel"/>
    <w:tmpl w:val="3CDAE65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E2F07CE"/>
    <w:multiLevelType w:val="multilevel"/>
    <w:tmpl w:val="1AEAFDF6"/>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2E497220"/>
    <w:multiLevelType w:val="multilevel"/>
    <w:tmpl w:val="1CB6D58E"/>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31221A5C"/>
    <w:multiLevelType w:val="multilevel"/>
    <w:tmpl w:val="F89ABBF4"/>
    <w:lvl w:ilvl="0">
      <w:start w:val="3"/>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55666821"/>
    <w:multiLevelType w:val="multilevel"/>
    <w:tmpl w:val="28DE14E8"/>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6B334867"/>
    <w:multiLevelType w:val="multilevel"/>
    <w:tmpl w:val="9648E962"/>
    <w:lvl w:ilvl="0">
      <w:start w:val="1"/>
      <w:numFmt w:val="decimal"/>
      <w:lvlText w:val="%1."/>
      <w:lvlJc w:val="left"/>
      <w:pPr>
        <w:ind w:left="0" w:firstLine="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6C0139DF"/>
    <w:multiLevelType w:val="multilevel"/>
    <w:tmpl w:val="C8FCF97A"/>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8" w15:restartNumberingAfterBreak="0">
    <w:nsid w:val="734570B4"/>
    <w:multiLevelType w:val="multilevel"/>
    <w:tmpl w:val="FF5AA52C"/>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7832765B"/>
    <w:multiLevelType w:val="multilevel"/>
    <w:tmpl w:val="C8888C32"/>
    <w:lvl w:ilvl="0">
      <w:start w:val="65535"/>
      <w:numFmt w:val="bullet"/>
      <w:lvlText w:val="•"/>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774934261">
    <w:abstractNumId w:val="1"/>
  </w:num>
  <w:num w:numId="2" w16cid:durableId="149179774">
    <w:abstractNumId w:val="9"/>
  </w:num>
  <w:num w:numId="3" w16cid:durableId="1135681241">
    <w:abstractNumId w:val="8"/>
  </w:num>
  <w:num w:numId="4" w16cid:durableId="385223442">
    <w:abstractNumId w:val="3"/>
  </w:num>
  <w:num w:numId="5" w16cid:durableId="639186431">
    <w:abstractNumId w:val="2"/>
  </w:num>
  <w:num w:numId="6" w16cid:durableId="2054958978">
    <w:abstractNumId w:val="5"/>
  </w:num>
  <w:num w:numId="7" w16cid:durableId="556748683">
    <w:abstractNumId w:val="0"/>
  </w:num>
  <w:num w:numId="8" w16cid:durableId="1476871482">
    <w:abstractNumId w:val="7"/>
  </w:num>
  <w:num w:numId="9" w16cid:durableId="1159538634">
    <w:abstractNumId w:val="4"/>
  </w:num>
  <w:num w:numId="10" w16cid:durableId="15450193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ECC"/>
    <w:rsid w:val="0078027B"/>
    <w:rsid w:val="00B81CC3"/>
    <w:rsid w:val="00CE2E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1160D"/>
  <w15:docId w15:val="{3BBEE268-FAEE-42EA-9219-EE9A076F6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uk" w:eastAsia="uk-UA"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rsid w:val="0060403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link w:val="a6"/>
    <w:rsid w:val="00232253"/>
    <w:rPr>
      <w:rFonts w:ascii="Tahoma" w:hAnsi="Tahoma" w:cs="Tahoma"/>
      <w:sz w:val="16"/>
      <w:szCs w:val="16"/>
    </w:rPr>
  </w:style>
  <w:style w:type="character" w:customStyle="1" w:styleId="a6">
    <w:name w:val="Текст у виносці Знак"/>
    <w:link w:val="a5"/>
    <w:rsid w:val="00232253"/>
    <w:rPr>
      <w:rFonts w:ascii="Tahoma" w:hAnsi="Tahoma" w:cs="Tahoma"/>
      <w:sz w:val="16"/>
      <w:szCs w:val="16"/>
    </w:rPr>
  </w:style>
  <w:style w:type="character" w:customStyle="1" w:styleId="a7">
    <w:name w:val="Основний текст_"/>
    <w:link w:val="10"/>
    <w:uiPriority w:val="99"/>
    <w:locked/>
    <w:rsid w:val="00644D68"/>
    <w:rPr>
      <w:sz w:val="17"/>
      <w:szCs w:val="17"/>
      <w:shd w:val="clear" w:color="auto" w:fill="FFFFFF"/>
    </w:rPr>
  </w:style>
  <w:style w:type="paragraph" w:customStyle="1" w:styleId="10">
    <w:name w:val="Основний текст1"/>
    <w:link w:val="a7"/>
    <w:uiPriority w:val="99"/>
    <w:rsid w:val="00644D68"/>
    <w:pPr>
      <w:shd w:val="clear" w:color="auto" w:fill="FFFFFF"/>
      <w:spacing w:line="206" w:lineRule="exact"/>
      <w:ind w:hanging="480"/>
      <w:jc w:val="both"/>
    </w:pPr>
    <w:rPr>
      <w:rFonts w:ascii="Times New Roman" w:hAnsi="Times New Roman" w:cs="Times New Roman"/>
      <w:sz w:val="17"/>
      <w:szCs w:val="17"/>
    </w:rPr>
  </w:style>
  <w:style w:type="paragraph" w:styleId="a8">
    <w:name w:val="List Paragraph"/>
    <w:uiPriority w:val="34"/>
    <w:qFormat/>
    <w:rsid w:val="00A65423"/>
    <w:pPr>
      <w:widowControl/>
      <w:overflowPunct w:val="0"/>
      <w:ind w:left="720"/>
      <w:contextualSpacing/>
    </w:pPr>
    <w:rPr>
      <w:rFonts w:ascii="Times New Roman" w:hAnsi="Times New Roman" w:cs="Times New Roman"/>
    </w:rPr>
  </w:style>
  <w:style w:type="paragraph" w:customStyle="1" w:styleId="Style3">
    <w:name w:val="Style3"/>
    <w:rsid w:val="00695E92"/>
    <w:pPr>
      <w:spacing w:line="269" w:lineRule="exact"/>
      <w:ind w:hanging="300"/>
      <w:jc w:val="both"/>
    </w:pPr>
    <w:rPr>
      <w:rFonts w:ascii="Times New Roman" w:hAnsi="Times New Roman" w:cs="Times New Roman"/>
      <w:sz w:val="24"/>
      <w:szCs w:val="24"/>
      <w:lang w:val="uk-UA"/>
    </w:rPr>
  </w:style>
  <w:style w:type="character" w:styleId="a9">
    <w:name w:val="Hyperlink"/>
    <w:rsid w:val="006E26E1"/>
    <w:rPr>
      <w:color w:val="0000FF"/>
      <w:u w:val="single"/>
    </w:rPr>
  </w:style>
  <w:style w:type="paragraph" w:styleId="aa">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40" w:type="dxa"/>
        <w:bottom w:w="0" w:type="dxa"/>
        <w:right w:w="40" w:type="dxa"/>
      </w:tblCellMar>
    </w:tblPr>
  </w:style>
  <w:style w:type="table" w:customStyle="1" w:styleId="ae">
    <w:basedOn w:val="TableNormal"/>
    <w:tblPr>
      <w:tblStyleRowBandSize w:val="1"/>
      <w:tblStyleColBandSize w:val="1"/>
      <w:tblCellMar>
        <w:top w:w="0" w:type="dxa"/>
        <w:left w:w="40" w:type="dxa"/>
        <w:bottom w:w="0" w:type="dxa"/>
        <w:right w:w="4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XztIquZe/eHvpt9EIvziOf0BGg==">CgMxLjAyDmguN3doN3ZneWMybTVxOAByITFFYTIzU2Zhbk9DLWNEZHdIX1ZtMWtITXI2X0ZqRHBxeA==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13519</Words>
  <Characters>7706</Characters>
  <Application>Microsoft Office Word</Application>
  <DocSecurity>0</DocSecurity>
  <Lines>64</Lines>
  <Paragraphs>42</Paragraphs>
  <ScaleCrop>false</ScaleCrop>
  <Company/>
  <LinksUpToDate>false</LinksUpToDate>
  <CharactersWithSpaces>21183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Moon</dc:creator>
  <cp:lastModifiedBy>mulen</cp:lastModifiedBy>
  <cp:revision>2</cp:revision>
  <dcterms:created xsi:type="dcterms:W3CDTF">2025-09-25T12:24:00Z</dcterms:created>
  <dcterms:modified xsi:type="dcterms:W3CDTF">2025-09-25T12:24:00Z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
    <vt:bool>true</vt:bool>
  </property>
  <property fmtid="{D5CDD505-2E9C-101B-9397-08002B2CF9AE}" pid="3" name="Direction">
    <vt:lpwstr>RUMD</vt:lpwstr>
  </property>
</Properties>
</file>