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41D996" w14:textId="77777777" w:rsidR="000179A1" w:rsidRPr="002E2DB1" w:rsidRDefault="000000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МІНІСТЕРСТВО ОХОРОНИ ЗДОРОВ'Я УКРАЇНИ</w:t>
      </w:r>
      <w:r w:rsidRPr="002E2DB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br/>
        <w:t xml:space="preserve">ВІННИЦЬКИЙ НАЦІОНАЛЬНИЙ МЕДИЧНИЙ УНІВЕРСИТЕТ </w:t>
      </w:r>
    </w:p>
    <w:p w14:paraId="33450824" w14:textId="77777777" w:rsidR="000179A1" w:rsidRPr="002E2DB1" w:rsidRDefault="000000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ІМ. М.І.ПИРОГОВА</w:t>
      </w:r>
    </w:p>
    <w:p w14:paraId="7A560CD7" w14:textId="77777777" w:rsidR="000179A1" w:rsidRPr="002E2DB1" w:rsidRDefault="000179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52379B0D" w14:textId="77777777" w:rsidR="000179A1" w:rsidRPr="002E2DB1" w:rsidRDefault="000179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3A4420CF" w14:textId="77777777" w:rsidR="000179A1" w:rsidRPr="002E2DB1" w:rsidRDefault="000179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14:paraId="62AB6BEE" w14:textId="77777777" w:rsidR="000179A1" w:rsidRPr="002E2DB1" w:rsidRDefault="000179A1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14:paraId="65587548" w14:textId="77777777" w:rsidR="000179A1" w:rsidRPr="002E2DB1" w:rsidRDefault="000179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tbl>
      <w:tblPr>
        <w:tblStyle w:val="a9"/>
        <w:tblW w:w="4511" w:type="dxa"/>
        <w:tblInd w:w="5229" w:type="dxa"/>
        <w:tblLayout w:type="fixed"/>
        <w:tblLook w:val="0000" w:firstRow="0" w:lastRow="0" w:firstColumn="0" w:lastColumn="0" w:noHBand="0" w:noVBand="0"/>
      </w:tblPr>
      <w:tblGrid>
        <w:gridCol w:w="4511"/>
      </w:tblGrid>
      <w:tr w:rsidR="000179A1" w:rsidRPr="002E2DB1" w14:paraId="2CF3DBC7" w14:textId="77777777">
        <w:tc>
          <w:tcPr>
            <w:tcW w:w="4511" w:type="dxa"/>
          </w:tcPr>
          <w:p w14:paraId="0D98339C" w14:textId="77777777" w:rsidR="000179A1" w:rsidRPr="002E2DB1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uk-UA"/>
              </w:rPr>
            </w:pPr>
            <w:r w:rsidRPr="002E2DB1">
              <w:rPr>
                <w:rFonts w:ascii="Times New Roman" w:eastAsia="Times New Roman" w:hAnsi="Times New Roman" w:cs="Times New Roman"/>
                <w:color w:val="000000"/>
                <w:lang w:val="uk-UA"/>
              </w:rPr>
              <w:t>«ЗАТВЕРДЖЕНО»</w:t>
            </w:r>
          </w:p>
          <w:p w14:paraId="2300A318" w14:textId="77777777" w:rsidR="000179A1" w:rsidRPr="002E2DB1" w:rsidRDefault="0000000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uk-UA"/>
              </w:rPr>
            </w:pPr>
            <w:r w:rsidRPr="002E2DB1">
              <w:rPr>
                <w:rFonts w:ascii="Times New Roman" w:eastAsia="Times New Roman" w:hAnsi="Times New Roman" w:cs="Times New Roman"/>
                <w:color w:val="000000"/>
                <w:lang w:val="uk-UA"/>
              </w:rPr>
              <w:t xml:space="preserve">На методичній нараді кафедри </w:t>
            </w:r>
          </w:p>
          <w:p w14:paraId="6A7D84C4" w14:textId="77777777" w:rsidR="000179A1" w:rsidRPr="002E2DB1" w:rsidRDefault="0000000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uk-UA"/>
              </w:rPr>
            </w:pPr>
            <w:r w:rsidRPr="002E2DB1">
              <w:rPr>
                <w:rFonts w:ascii="Times New Roman" w:eastAsia="Times New Roman" w:hAnsi="Times New Roman" w:cs="Times New Roman"/>
                <w:color w:val="000000"/>
                <w:lang w:val="uk-UA"/>
              </w:rPr>
              <w:t xml:space="preserve">терапевтичної стоматології ВНМУ </w:t>
            </w:r>
          </w:p>
          <w:p w14:paraId="6C5B441E" w14:textId="77777777" w:rsidR="000179A1" w:rsidRPr="002E2DB1" w:rsidRDefault="0000000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uk-UA"/>
              </w:rPr>
            </w:pPr>
            <w:r w:rsidRPr="002E2DB1">
              <w:rPr>
                <w:rFonts w:ascii="Times New Roman" w:eastAsia="Times New Roman" w:hAnsi="Times New Roman" w:cs="Times New Roman"/>
                <w:color w:val="000000"/>
                <w:lang w:val="uk-UA"/>
              </w:rPr>
              <w:t>ім. М.І. Пирогова</w:t>
            </w:r>
          </w:p>
          <w:p w14:paraId="045128D7" w14:textId="77777777" w:rsidR="000179A1" w:rsidRPr="002E2DB1" w:rsidRDefault="0000000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uk-UA"/>
              </w:rPr>
            </w:pPr>
            <w:r w:rsidRPr="002E2DB1">
              <w:rPr>
                <w:rFonts w:ascii="Times New Roman" w:eastAsia="Times New Roman" w:hAnsi="Times New Roman" w:cs="Times New Roman"/>
                <w:color w:val="000000"/>
                <w:lang w:val="uk-UA"/>
              </w:rPr>
              <w:t xml:space="preserve">Завідувач кафедри професор ЗВО </w:t>
            </w:r>
          </w:p>
          <w:p w14:paraId="38986FFC" w14:textId="77777777" w:rsidR="000179A1" w:rsidRPr="002E2DB1" w:rsidRDefault="0000000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uk-UA"/>
              </w:rPr>
            </w:pPr>
            <w:bookmarkStart w:id="0" w:name="_heading=h.83q6tma96089" w:colFirst="0" w:colLast="0"/>
            <w:bookmarkEnd w:id="0"/>
            <w:r w:rsidRPr="002E2DB1">
              <w:rPr>
                <w:noProof/>
                <w:lang w:val="uk-UA"/>
              </w:rPr>
              <w:drawing>
                <wp:inline distT="0" distB="0" distL="0" distR="0" wp14:anchorId="7B153DE6" wp14:editId="78F495AA">
                  <wp:extent cx="494854" cy="162473"/>
                  <wp:effectExtent l="0" t="0" r="0" b="0"/>
                  <wp:docPr id="2" name="image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4854" cy="16247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2E2DB1">
              <w:rPr>
                <w:rFonts w:ascii="Times New Roman" w:eastAsia="Times New Roman" w:hAnsi="Times New Roman" w:cs="Times New Roman"/>
                <w:color w:val="000000"/>
                <w:lang w:val="uk-UA"/>
              </w:rPr>
              <w:t xml:space="preserve">Марія </w:t>
            </w:r>
            <w:r w:rsidRPr="002E2DB1">
              <w:rPr>
                <w:rFonts w:ascii="Times New Roman" w:eastAsia="Times New Roman" w:hAnsi="Times New Roman" w:cs="Times New Roman"/>
                <w:smallCaps/>
                <w:color w:val="000000"/>
                <w:lang w:val="uk-UA"/>
              </w:rPr>
              <w:t>ШІНКАРУК-ДИКОВИЦЬКА</w:t>
            </w:r>
            <w:r w:rsidRPr="002E2DB1">
              <w:rPr>
                <w:rFonts w:ascii="Times New Roman" w:eastAsia="Times New Roman" w:hAnsi="Times New Roman" w:cs="Times New Roman"/>
                <w:color w:val="000000"/>
                <w:lang w:val="uk-UA"/>
              </w:rPr>
              <w:t xml:space="preserve"> </w:t>
            </w:r>
          </w:p>
          <w:p w14:paraId="4B0CF302" w14:textId="77777777" w:rsidR="000179A1" w:rsidRPr="002E2DB1" w:rsidRDefault="0000000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uk-UA"/>
              </w:rPr>
            </w:pPr>
            <w:r w:rsidRPr="002E2DB1">
              <w:rPr>
                <w:rFonts w:ascii="Times New Roman" w:eastAsia="Times New Roman" w:hAnsi="Times New Roman" w:cs="Times New Roman"/>
                <w:color w:val="000000"/>
                <w:lang w:val="uk-UA"/>
              </w:rPr>
              <w:t xml:space="preserve"> «26» серпня 202</w:t>
            </w:r>
            <w:r w:rsidRPr="002E2DB1">
              <w:rPr>
                <w:rFonts w:ascii="Times New Roman" w:eastAsia="Times New Roman" w:hAnsi="Times New Roman" w:cs="Times New Roman"/>
                <w:lang w:val="uk-UA"/>
              </w:rPr>
              <w:t>5</w:t>
            </w:r>
            <w:r w:rsidRPr="002E2DB1">
              <w:rPr>
                <w:rFonts w:ascii="Times New Roman" w:eastAsia="Times New Roman" w:hAnsi="Times New Roman" w:cs="Times New Roman"/>
                <w:color w:val="000000"/>
                <w:lang w:val="uk-UA"/>
              </w:rPr>
              <w:t>р.</w:t>
            </w:r>
          </w:p>
          <w:p w14:paraId="4AD3731C" w14:textId="77777777" w:rsidR="000179A1" w:rsidRPr="002E2DB1" w:rsidRDefault="0000000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uk-UA"/>
              </w:rPr>
            </w:pPr>
            <w:r w:rsidRPr="002E2DB1">
              <w:rPr>
                <w:rFonts w:ascii="Times New Roman" w:eastAsia="Times New Roman" w:hAnsi="Times New Roman" w:cs="Times New Roman"/>
                <w:color w:val="000000"/>
                <w:lang w:val="uk-UA"/>
              </w:rPr>
              <w:t xml:space="preserve"> Протокол №1</w:t>
            </w:r>
          </w:p>
        </w:tc>
      </w:tr>
    </w:tbl>
    <w:p w14:paraId="22433CA2" w14:textId="77777777" w:rsidR="000179A1" w:rsidRPr="002E2DB1" w:rsidRDefault="000179A1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lang w:val="uk-UA"/>
        </w:rPr>
      </w:pPr>
    </w:p>
    <w:p w14:paraId="0879D671" w14:textId="77777777" w:rsidR="000179A1" w:rsidRPr="002E2DB1" w:rsidRDefault="000179A1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14:paraId="45245A62" w14:textId="77777777" w:rsidR="000179A1" w:rsidRPr="002E2DB1" w:rsidRDefault="000179A1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14:paraId="1EAC3752" w14:textId="77777777" w:rsidR="000179A1" w:rsidRPr="002E2DB1" w:rsidRDefault="000179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14:paraId="4FD316D6" w14:textId="77777777" w:rsidR="000179A1" w:rsidRPr="002E2DB1" w:rsidRDefault="0000000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МЕТОДИЧНІ РЕКОМЕНДАЦІЇ</w:t>
      </w:r>
    </w:p>
    <w:p w14:paraId="701FE59B" w14:textId="77777777" w:rsidR="000179A1" w:rsidRPr="002E2DB1" w:rsidRDefault="0000000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для викладачів  та самостійної роботи лікарів – інтернів</w:t>
      </w:r>
    </w:p>
    <w:p w14:paraId="12B871A8" w14:textId="77777777" w:rsidR="000179A1" w:rsidRPr="002E2DB1" w:rsidRDefault="000179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tbl>
      <w:tblPr>
        <w:tblStyle w:val="aa"/>
        <w:tblW w:w="9571" w:type="dxa"/>
        <w:tblInd w:w="3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18"/>
        <w:gridCol w:w="7053"/>
      </w:tblGrid>
      <w:tr w:rsidR="000179A1" w:rsidRPr="002E2DB1" w14:paraId="0576C7AE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D07BB" w14:textId="77777777" w:rsidR="000179A1" w:rsidRPr="002E2DB1" w:rsidRDefault="0000000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2E2DB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Навчальна дисципліна</w:t>
            </w:r>
          </w:p>
        </w:tc>
        <w:tc>
          <w:tcPr>
            <w:tcW w:w="7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E78A2" w14:textId="77777777" w:rsidR="000179A1" w:rsidRPr="002E2DB1" w:rsidRDefault="0000000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2E2DB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ОК 31 Терапевтична стоматологія</w:t>
            </w:r>
          </w:p>
        </w:tc>
      </w:tr>
      <w:tr w:rsidR="000179A1" w:rsidRPr="002E2DB1" w14:paraId="4B4AC79C" w14:textId="77777777">
        <w:trPr>
          <w:trHeight w:val="498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7161C" w14:textId="77777777" w:rsidR="000179A1" w:rsidRPr="002E2DB1" w:rsidRDefault="0000000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2E2DB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Тема заняття № 27</w:t>
            </w:r>
          </w:p>
        </w:tc>
        <w:tc>
          <w:tcPr>
            <w:tcW w:w="7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7F6FB" w14:textId="77777777" w:rsidR="000179A1" w:rsidRPr="002E2DB1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uk-UA"/>
              </w:rPr>
            </w:pPr>
            <w:r w:rsidRPr="002E2DB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uk-UA"/>
              </w:rPr>
              <w:t>Методи комплексного лікування захворювань пародонту</w:t>
            </w:r>
          </w:p>
        </w:tc>
      </w:tr>
      <w:tr w:rsidR="000179A1" w:rsidRPr="002E2DB1" w14:paraId="52A6006C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89001" w14:textId="77777777" w:rsidR="000179A1" w:rsidRPr="002E2DB1" w:rsidRDefault="0000000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2E2DB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Курс </w:t>
            </w:r>
          </w:p>
        </w:tc>
        <w:tc>
          <w:tcPr>
            <w:tcW w:w="7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93228" w14:textId="77777777" w:rsidR="000179A1" w:rsidRPr="002E2DB1" w:rsidRDefault="0000000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2E2DB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інтернатура</w:t>
            </w:r>
          </w:p>
        </w:tc>
      </w:tr>
      <w:tr w:rsidR="000179A1" w:rsidRPr="002E2DB1" w14:paraId="37D25A2F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B0B8C" w14:textId="77777777" w:rsidR="000179A1" w:rsidRPr="002E2DB1" w:rsidRDefault="0000000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2E2DB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Факультет</w:t>
            </w:r>
          </w:p>
        </w:tc>
        <w:tc>
          <w:tcPr>
            <w:tcW w:w="7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6CB4F" w14:textId="77777777" w:rsidR="000179A1" w:rsidRPr="002E2DB1" w:rsidRDefault="0000000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2E2DB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стоматологічний</w:t>
            </w:r>
          </w:p>
        </w:tc>
      </w:tr>
      <w:tr w:rsidR="000179A1" w:rsidRPr="002E2DB1" w14:paraId="0F35EF83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A97AA" w14:textId="77777777" w:rsidR="000179A1" w:rsidRPr="002E2DB1" w:rsidRDefault="0000000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2E2DB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Укладач</w:t>
            </w:r>
          </w:p>
        </w:tc>
        <w:tc>
          <w:tcPr>
            <w:tcW w:w="7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91F63" w14:textId="77777777" w:rsidR="000179A1" w:rsidRPr="002E2DB1" w:rsidRDefault="0000000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2E2DB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Доцент ЗВО Олена </w:t>
            </w:r>
            <w:r w:rsidRPr="002E2DB1">
              <w:rPr>
                <w:rFonts w:ascii="Times New Roman" w:eastAsia="Times New Roman" w:hAnsi="Times New Roman" w:cs="Times New Roman"/>
                <w:smallCaps/>
                <w:color w:val="000000"/>
                <w:sz w:val="28"/>
                <w:szCs w:val="28"/>
                <w:lang w:val="uk-UA"/>
              </w:rPr>
              <w:t>МУНТЯН</w:t>
            </w:r>
          </w:p>
        </w:tc>
      </w:tr>
    </w:tbl>
    <w:p w14:paraId="23322033" w14:textId="77777777" w:rsidR="000179A1" w:rsidRPr="002E2DB1" w:rsidRDefault="000179A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14:paraId="550A136D" w14:textId="77777777" w:rsidR="000179A1" w:rsidRPr="002E2DB1" w:rsidRDefault="000179A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14:paraId="7E9820B3" w14:textId="77777777" w:rsidR="000179A1" w:rsidRPr="002E2DB1" w:rsidRDefault="000179A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14:paraId="2D2B66A5" w14:textId="77777777" w:rsidR="000179A1" w:rsidRPr="002E2DB1" w:rsidRDefault="000179A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14:paraId="750D85E7" w14:textId="77777777" w:rsidR="000179A1" w:rsidRPr="002E2DB1" w:rsidRDefault="000179A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14:paraId="22D6F770" w14:textId="77777777" w:rsidR="000179A1" w:rsidRPr="002E2DB1" w:rsidRDefault="000179A1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14:paraId="2BDF5BBB" w14:textId="77777777" w:rsidR="000179A1" w:rsidRPr="002E2DB1" w:rsidRDefault="000179A1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14:paraId="32CED8D2" w14:textId="77777777" w:rsidR="000179A1" w:rsidRPr="002E2DB1" w:rsidRDefault="000179A1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14:paraId="4460B97E" w14:textId="77777777" w:rsidR="000179A1" w:rsidRPr="002E2DB1" w:rsidRDefault="000179A1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14:paraId="4DB9025F" w14:textId="77777777" w:rsidR="000179A1" w:rsidRPr="002E2DB1" w:rsidRDefault="000179A1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14:paraId="4D9CCA0E" w14:textId="77777777" w:rsidR="000179A1" w:rsidRPr="002E2DB1" w:rsidRDefault="000179A1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14:paraId="1300693C" w14:textId="77777777" w:rsidR="000179A1" w:rsidRPr="002E2DB1" w:rsidRDefault="000179A1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14:paraId="11D1D6BA" w14:textId="77777777" w:rsidR="000179A1" w:rsidRPr="002E2DB1" w:rsidRDefault="000179A1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14:paraId="3A274C54" w14:textId="77777777" w:rsidR="000179A1" w:rsidRPr="002E2DB1" w:rsidRDefault="000179A1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14:paraId="10A7F32F" w14:textId="77777777" w:rsidR="000179A1" w:rsidRPr="002E2DB1" w:rsidRDefault="000179A1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14:paraId="1628FC30" w14:textId="77777777" w:rsidR="000179A1" w:rsidRPr="002E2DB1" w:rsidRDefault="0000000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Вінниця – 202</w:t>
      </w:r>
      <w:r w:rsidRPr="002E2DB1">
        <w:rPr>
          <w:rFonts w:ascii="Times New Roman" w:eastAsia="Times New Roman" w:hAnsi="Times New Roman" w:cs="Times New Roman"/>
          <w:sz w:val="28"/>
          <w:szCs w:val="28"/>
          <w:lang w:val="uk-UA"/>
        </w:rPr>
        <w:t>5</w:t>
      </w:r>
    </w:p>
    <w:p w14:paraId="3D5F7410" w14:textId="77777777" w:rsidR="000179A1" w:rsidRPr="002E2DB1" w:rsidRDefault="000179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14:paraId="11F44D40" w14:textId="77777777" w:rsidR="000179A1" w:rsidRPr="002E2DB1" w:rsidRDefault="000179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14:paraId="64445602" w14:textId="77777777" w:rsidR="000179A1" w:rsidRPr="002E2DB1" w:rsidRDefault="000179A1">
      <w:pPr>
        <w:shd w:val="clear" w:color="auto" w:fill="FFFFFF"/>
        <w:jc w:val="center"/>
        <w:rPr>
          <w:b/>
          <w:lang w:val="uk-UA"/>
        </w:rPr>
      </w:pPr>
    </w:p>
    <w:p w14:paraId="2CA468B0" w14:textId="77777777" w:rsidR="000179A1" w:rsidRPr="002E2DB1" w:rsidRDefault="00000000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uk-UA"/>
        </w:rPr>
        <w:lastRenderedPageBreak/>
        <w:t>Тема: 27</w:t>
      </w:r>
    </w:p>
    <w:p w14:paraId="3A50F93C" w14:textId="77777777" w:rsidR="000179A1" w:rsidRPr="002E2DB1" w:rsidRDefault="00000000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uk-UA"/>
        </w:rPr>
        <w:t>Методи комплексного лікування захворювань пародонту</w:t>
      </w:r>
    </w:p>
    <w:p w14:paraId="4F764FB5" w14:textId="77777777" w:rsidR="000179A1" w:rsidRPr="002E2DB1" w:rsidRDefault="000179A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</w:p>
    <w:p w14:paraId="08DCB597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mallCaps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b/>
          <w:smallCaps/>
          <w:color w:val="000000"/>
          <w:sz w:val="26"/>
          <w:szCs w:val="26"/>
          <w:lang w:val="uk-UA"/>
        </w:rPr>
        <w:t>АКТУАЛЬНІСТЬ ТЕМИ</w:t>
      </w:r>
    </w:p>
    <w:p w14:paraId="162F0560" w14:textId="77777777" w:rsidR="000179A1" w:rsidRPr="002E2DB1" w:rsidRDefault="000000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Одна із основних задач комплексної терапії при захворюваннях тканин пародонту є усунення запального процесу. Основну роль в протизапальному лікуванні виконує медикаментозна терапія, своєчасне і раціональне застосування якої дозволяє зберегти функцію тканин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пародонту,ліквідувати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прогресування процесу і утворення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пародонтальних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кишень, запальних процесів в альвеолярній кістці, змін мікроциркуляції судин пародонту.</w:t>
      </w:r>
    </w:p>
    <w:p w14:paraId="24EDEB19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uk-UA"/>
        </w:rPr>
        <w:t>Мета заняття</w:t>
      </w:r>
    </w:p>
    <w:p w14:paraId="5660F2E6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Під час заняття лікарі-інтерни мають вивчити групи лікарських препаратів, які застосовуються для місцевого лікування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генералізованого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пародонтита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, їх механізм дії. Засвоїти форми лікарських препаратів і способи їх місцевого застосування при лікуванні патологій тканин пародонту. Мають освоїти методики лікування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хвороб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пародонта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різними лікарськими формами і вміти виписувати рецепти лікарських препаратів для місцевого лікування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пародонтита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.</w:t>
      </w:r>
    </w:p>
    <w:p w14:paraId="60535312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>Література:</w:t>
      </w:r>
    </w:p>
    <w:p w14:paraId="77A6BA7E" w14:textId="77777777" w:rsidR="000179A1" w:rsidRPr="002E2DB1" w:rsidRDefault="00000000">
      <w:pPr>
        <w:numPr>
          <w:ilvl w:val="0"/>
          <w:numId w:val="1"/>
        </w:numPr>
        <w:tabs>
          <w:tab w:val="center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2E2DB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Стоматологічні захворювання: терапевтична стоматологія: підручник / А.В. Борисенко, М.Ю. Антоненко, Л.В. </w:t>
      </w:r>
      <w:proofErr w:type="spellStart"/>
      <w:r w:rsidRPr="002E2DB1">
        <w:rPr>
          <w:rFonts w:ascii="Times New Roman" w:eastAsia="Times New Roman" w:hAnsi="Times New Roman" w:cs="Times New Roman"/>
          <w:sz w:val="24"/>
          <w:szCs w:val="24"/>
          <w:lang w:val="uk-UA"/>
        </w:rPr>
        <w:t>Линовицька</w:t>
      </w:r>
      <w:proofErr w:type="spellEnd"/>
      <w:r w:rsidRPr="002E2DB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та ін.; за ред. А.В. Борисенка. – К. : ВСВ “Медицина”, 2017. – 664 с</w:t>
      </w:r>
    </w:p>
    <w:p w14:paraId="524D75A0" w14:textId="77777777" w:rsidR="000179A1" w:rsidRPr="002E2DB1" w:rsidRDefault="00000000">
      <w:pPr>
        <w:numPr>
          <w:ilvl w:val="0"/>
          <w:numId w:val="1"/>
        </w:numPr>
        <w:tabs>
          <w:tab w:val="center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2E2DB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Терапевтична стоматологія: підручник у 4т.-Т.4.Захворювання слизової оболонки порожнини рота /</w:t>
      </w:r>
      <w:proofErr w:type="spellStart"/>
      <w:r w:rsidRPr="002E2DB1">
        <w:rPr>
          <w:rFonts w:ascii="Times New Roman" w:eastAsia="Times New Roman" w:hAnsi="Times New Roman" w:cs="Times New Roman"/>
          <w:sz w:val="24"/>
          <w:szCs w:val="24"/>
          <w:lang w:val="uk-UA"/>
        </w:rPr>
        <w:t>М.Ф.Данилевський,А.В.Борисенко,О.Ф.Несин</w:t>
      </w:r>
      <w:proofErr w:type="spellEnd"/>
      <w:r w:rsidRPr="002E2DB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та ін.-Вид.2-ВСВ “Медицина” 2021.-640с.</w:t>
      </w:r>
    </w:p>
    <w:p w14:paraId="00A64CBA" w14:textId="77777777" w:rsidR="000179A1" w:rsidRPr="002E2DB1" w:rsidRDefault="00000000">
      <w:pPr>
        <w:numPr>
          <w:ilvl w:val="0"/>
          <w:numId w:val="1"/>
        </w:numPr>
        <w:tabs>
          <w:tab w:val="center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2E2DB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Збірник алгоритмів виконання практичних навичок при проведенні атестації </w:t>
      </w:r>
      <w:proofErr w:type="spellStart"/>
      <w:r w:rsidRPr="002E2DB1">
        <w:rPr>
          <w:rFonts w:ascii="Times New Roman" w:eastAsia="Times New Roman" w:hAnsi="Times New Roman" w:cs="Times New Roman"/>
          <w:sz w:val="24"/>
          <w:szCs w:val="24"/>
          <w:lang w:val="uk-UA"/>
        </w:rPr>
        <w:t>випусників</w:t>
      </w:r>
      <w:proofErr w:type="spellEnd"/>
      <w:r w:rsidRPr="002E2DB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за спеціальністю “Стоматологія” Навчальний посібник; </w:t>
      </w:r>
      <w:proofErr w:type="spellStart"/>
      <w:r w:rsidRPr="002E2DB1">
        <w:rPr>
          <w:rFonts w:ascii="Times New Roman" w:eastAsia="Times New Roman" w:hAnsi="Times New Roman" w:cs="Times New Roman"/>
          <w:sz w:val="24"/>
          <w:szCs w:val="24"/>
          <w:lang w:val="uk-UA"/>
        </w:rPr>
        <w:t>М.М.Рожко</w:t>
      </w:r>
      <w:proofErr w:type="spellEnd"/>
      <w:r w:rsidRPr="002E2DB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2E2DB1">
        <w:rPr>
          <w:rFonts w:ascii="Times New Roman" w:eastAsia="Times New Roman" w:hAnsi="Times New Roman" w:cs="Times New Roman"/>
          <w:sz w:val="24"/>
          <w:szCs w:val="24"/>
          <w:lang w:val="uk-UA"/>
        </w:rPr>
        <w:t>Г.М.Ерстенюк</w:t>
      </w:r>
      <w:proofErr w:type="spellEnd"/>
      <w:r w:rsidRPr="002E2DB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2E2DB1">
        <w:rPr>
          <w:rFonts w:ascii="Times New Roman" w:eastAsia="Times New Roman" w:hAnsi="Times New Roman" w:cs="Times New Roman"/>
          <w:sz w:val="24"/>
          <w:szCs w:val="24"/>
          <w:lang w:val="uk-UA"/>
        </w:rPr>
        <w:t>О.В.Бугерчук</w:t>
      </w:r>
      <w:proofErr w:type="spellEnd"/>
      <w:r w:rsidRPr="002E2DB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та </w:t>
      </w:r>
      <w:proofErr w:type="spellStart"/>
      <w:r w:rsidRPr="002E2DB1">
        <w:rPr>
          <w:rFonts w:ascii="Times New Roman" w:eastAsia="Times New Roman" w:hAnsi="Times New Roman" w:cs="Times New Roman"/>
          <w:sz w:val="24"/>
          <w:szCs w:val="24"/>
          <w:lang w:val="uk-UA"/>
        </w:rPr>
        <w:t>ін</w:t>
      </w:r>
      <w:proofErr w:type="spellEnd"/>
      <w:r w:rsidRPr="002E2DB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Івано-Франківськ: Видавництво ІФНМУ, 2020.-356 с. </w:t>
      </w:r>
    </w:p>
    <w:p w14:paraId="06DA27A2" w14:textId="77777777" w:rsidR="000179A1" w:rsidRPr="002E2DB1" w:rsidRDefault="00000000">
      <w:pPr>
        <w:numPr>
          <w:ilvl w:val="0"/>
          <w:numId w:val="1"/>
        </w:numPr>
        <w:tabs>
          <w:tab w:val="center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2E2DB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Захворювання слизової оболонки ротової порожнини: навчальний посібник (ВНЗ IV р. а.) / І.І. Кириленко, І.В. </w:t>
      </w:r>
      <w:proofErr w:type="spellStart"/>
      <w:r w:rsidRPr="002E2DB1">
        <w:rPr>
          <w:rFonts w:ascii="Times New Roman" w:eastAsia="Times New Roman" w:hAnsi="Times New Roman" w:cs="Times New Roman"/>
          <w:sz w:val="24"/>
          <w:szCs w:val="24"/>
          <w:lang w:val="uk-UA"/>
        </w:rPr>
        <w:t>Палійчук</w:t>
      </w:r>
      <w:proofErr w:type="spellEnd"/>
      <w:r w:rsidRPr="002E2DB1">
        <w:rPr>
          <w:rFonts w:ascii="Times New Roman" w:eastAsia="Times New Roman" w:hAnsi="Times New Roman" w:cs="Times New Roman"/>
          <w:sz w:val="24"/>
          <w:szCs w:val="24"/>
          <w:lang w:val="uk-UA"/>
        </w:rPr>
        <w:t>, М.М. Рожко-К.: «Медицина»,2016.-362 с</w:t>
      </w:r>
    </w:p>
    <w:p w14:paraId="7A2F1DD5" w14:textId="77777777" w:rsidR="000179A1" w:rsidRPr="002E2DB1" w:rsidRDefault="00000000">
      <w:pPr>
        <w:numPr>
          <w:ilvl w:val="0"/>
          <w:numId w:val="1"/>
        </w:numPr>
        <w:tabs>
          <w:tab w:val="center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2E2DB1">
        <w:rPr>
          <w:rFonts w:ascii="Times New Roman" w:eastAsia="Times New Roman" w:hAnsi="Times New Roman" w:cs="Times New Roman"/>
          <w:sz w:val="24"/>
          <w:szCs w:val="24"/>
          <w:lang w:val="uk-UA"/>
        </w:rPr>
        <w:t>Терапевтична</w:t>
      </w:r>
      <w:r w:rsidRPr="002E2DB1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</w:t>
      </w:r>
      <w:r w:rsidRPr="002E2DB1">
        <w:rPr>
          <w:rFonts w:ascii="Times New Roman" w:eastAsia="Times New Roman" w:hAnsi="Times New Roman" w:cs="Times New Roman"/>
          <w:sz w:val="24"/>
          <w:szCs w:val="24"/>
          <w:lang w:val="uk-UA"/>
        </w:rPr>
        <w:t>стоматологія: Захворювання слизової оболонки порожнини рота та червоної кайми губ : навчально методичний посібник до практичних занять з терапевтичної стоматології для студентів 5-го курсу стоматологічного факультету / О. М. Богдан, І. М. Богдан – Ужгород : 2024 – 268 с.</w:t>
      </w:r>
    </w:p>
    <w:p w14:paraId="7C98719E" w14:textId="77777777" w:rsidR="000179A1" w:rsidRPr="002E2DB1" w:rsidRDefault="00000000">
      <w:pPr>
        <w:numPr>
          <w:ilvl w:val="0"/>
          <w:numId w:val="1"/>
        </w:numPr>
        <w:tabs>
          <w:tab w:val="center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2E2DB1">
        <w:rPr>
          <w:rFonts w:ascii="Times New Roman" w:eastAsia="Times New Roman" w:hAnsi="Times New Roman" w:cs="Times New Roman"/>
          <w:sz w:val="24"/>
          <w:szCs w:val="24"/>
          <w:lang w:val="uk-UA"/>
        </w:rPr>
        <w:t>Додаткові методи обстеження у стоматології: навчальний посібник [</w:t>
      </w:r>
      <w:proofErr w:type="spellStart"/>
      <w:r w:rsidRPr="002E2DB1">
        <w:rPr>
          <w:rFonts w:ascii="Times New Roman" w:eastAsia="Times New Roman" w:hAnsi="Times New Roman" w:cs="Times New Roman"/>
          <w:sz w:val="24"/>
          <w:szCs w:val="24"/>
          <w:lang w:val="uk-UA"/>
        </w:rPr>
        <w:t>Гасюк</w:t>
      </w:r>
      <w:proofErr w:type="spellEnd"/>
      <w:r w:rsidRPr="002E2DB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Н.В., Черняк В.В., </w:t>
      </w:r>
      <w:proofErr w:type="spellStart"/>
      <w:r w:rsidRPr="002E2DB1">
        <w:rPr>
          <w:rFonts w:ascii="Times New Roman" w:eastAsia="Times New Roman" w:hAnsi="Times New Roman" w:cs="Times New Roman"/>
          <w:sz w:val="24"/>
          <w:szCs w:val="24"/>
          <w:lang w:val="uk-UA"/>
        </w:rPr>
        <w:t>Клітинська</w:t>
      </w:r>
      <w:proofErr w:type="spellEnd"/>
      <w:r w:rsidRPr="002E2DB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О.В., Бородач В.О. та ін.] – Тернопіль: 2017.- 120 с</w:t>
      </w:r>
    </w:p>
    <w:p w14:paraId="7F4BBEF1" w14:textId="77777777" w:rsidR="000179A1" w:rsidRPr="002E2DB1" w:rsidRDefault="00000000">
      <w:pPr>
        <w:numPr>
          <w:ilvl w:val="0"/>
          <w:numId w:val="1"/>
        </w:numPr>
        <w:tabs>
          <w:tab w:val="center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2E2DB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Батіг В.М. Систематизоване викладення змісту навчальної дисципліни «Терапевтична стоматологія». Навчальний посібник. / </w:t>
      </w:r>
      <w:proofErr w:type="spellStart"/>
      <w:r w:rsidRPr="002E2DB1">
        <w:rPr>
          <w:rFonts w:ascii="Times New Roman" w:eastAsia="Times New Roman" w:hAnsi="Times New Roman" w:cs="Times New Roman"/>
          <w:sz w:val="24"/>
          <w:szCs w:val="24"/>
          <w:lang w:val="uk-UA"/>
        </w:rPr>
        <w:t>В.М.Батіг</w:t>
      </w:r>
      <w:proofErr w:type="spellEnd"/>
      <w:r w:rsidRPr="002E2DB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2E2DB1">
        <w:rPr>
          <w:rFonts w:ascii="Times New Roman" w:eastAsia="Times New Roman" w:hAnsi="Times New Roman" w:cs="Times New Roman"/>
          <w:sz w:val="24"/>
          <w:szCs w:val="24"/>
          <w:lang w:val="uk-UA"/>
        </w:rPr>
        <w:t>В.І.Струк</w:t>
      </w:r>
      <w:proofErr w:type="spellEnd"/>
      <w:r w:rsidRPr="002E2DB1">
        <w:rPr>
          <w:rFonts w:ascii="Times New Roman" w:eastAsia="Times New Roman" w:hAnsi="Times New Roman" w:cs="Times New Roman"/>
          <w:sz w:val="24"/>
          <w:szCs w:val="24"/>
          <w:lang w:val="uk-UA"/>
        </w:rPr>
        <w:t>. – Чернівці, 2016. – 227 с.</w:t>
      </w:r>
    </w:p>
    <w:p w14:paraId="17E93032" w14:textId="77777777" w:rsidR="000179A1" w:rsidRPr="002E2DB1" w:rsidRDefault="00000000">
      <w:pPr>
        <w:numPr>
          <w:ilvl w:val="0"/>
          <w:numId w:val="1"/>
        </w:numPr>
        <w:tabs>
          <w:tab w:val="center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2E2DB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Пропедевтика терапевтичної стоматології [Текст]: </w:t>
      </w:r>
      <w:proofErr w:type="spellStart"/>
      <w:r w:rsidRPr="002E2DB1">
        <w:rPr>
          <w:rFonts w:ascii="Times New Roman" w:eastAsia="Times New Roman" w:hAnsi="Times New Roman" w:cs="Times New Roman"/>
          <w:sz w:val="24"/>
          <w:szCs w:val="24"/>
          <w:lang w:val="uk-UA"/>
        </w:rPr>
        <w:t>підруч</w:t>
      </w:r>
      <w:proofErr w:type="spellEnd"/>
      <w:r w:rsidRPr="002E2DB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для </w:t>
      </w:r>
      <w:proofErr w:type="spellStart"/>
      <w:r w:rsidRPr="002E2DB1">
        <w:rPr>
          <w:rFonts w:ascii="Times New Roman" w:eastAsia="Times New Roman" w:hAnsi="Times New Roman" w:cs="Times New Roman"/>
          <w:sz w:val="24"/>
          <w:szCs w:val="24"/>
          <w:lang w:val="uk-UA"/>
        </w:rPr>
        <w:t>студ</w:t>
      </w:r>
      <w:proofErr w:type="spellEnd"/>
      <w:r w:rsidRPr="002E2DB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стом. </w:t>
      </w:r>
      <w:proofErr w:type="spellStart"/>
      <w:r w:rsidRPr="002E2DB1">
        <w:rPr>
          <w:rFonts w:ascii="Times New Roman" w:eastAsia="Times New Roman" w:hAnsi="Times New Roman" w:cs="Times New Roman"/>
          <w:sz w:val="24"/>
          <w:szCs w:val="24"/>
          <w:lang w:val="uk-UA"/>
        </w:rPr>
        <w:t>факул</w:t>
      </w:r>
      <w:proofErr w:type="spellEnd"/>
      <w:r w:rsidRPr="002E2DB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2E2DB1">
        <w:rPr>
          <w:rFonts w:ascii="Times New Roman" w:eastAsia="Times New Roman" w:hAnsi="Times New Roman" w:cs="Times New Roman"/>
          <w:sz w:val="24"/>
          <w:szCs w:val="24"/>
          <w:lang w:val="uk-UA"/>
        </w:rPr>
        <w:t>вищ</w:t>
      </w:r>
      <w:proofErr w:type="spellEnd"/>
      <w:r w:rsidRPr="002E2DB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2E2DB1">
        <w:rPr>
          <w:rFonts w:ascii="Times New Roman" w:eastAsia="Times New Roman" w:hAnsi="Times New Roman" w:cs="Times New Roman"/>
          <w:sz w:val="24"/>
          <w:szCs w:val="24"/>
          <w:lang w:val="uk-UA"/>
        </w:rPr>
        <w:t>навч</w:t>
      </w:r>
      <w:proofErr w:type="spellEnd"/>
      <w:r w:rsidRPr="002E2DB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Pr="002E2DB1">
        <w:rPr>
          <w:rFonts w:ascii="Times New Roman" w:eastAsia="Times New Roman" w:hAnsi="Times New Roman" w:cs="Times New Roman"/>
          <w:sz w:val="24"/>
          <w:szCs w:val="24"/>
          <w:lang w:val="uk-UA"/>
        </w:rPr>
        <w:t>закл</w:t>
      </w:r>
      <w:proofErr w:type="spellEnd"/>
      <w:r w:rsidRPr="002E2DB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. МОЗ України / Марченко І.Я., Назаренко З.Ю., Павленко С.А. та ін..; під </w:t>
      </w:r>
      <w:proofErr w:type="spellStart"/>
      <w:r w:rsidRPr="002E2DB1">
        <w:rPr>
          <w:rFonts w:ascii="Times New Roman" w:eastAsia="Times New Roman" w:hAnsi="Times New Roman" w:cs="Times New Roman"/>
          <w:sz w:val="24"/>
          <w:szCs w:val="24"/>
          <w:lang w:val="uk-UA"/>
        </w:rPr>
        <w:t>заг</w:t>
      </w:r>
      <w:proofErr w:type="spellEnd"/>
      <w:r w:rsidRPr="002E2DB1">
        <w:rPr>
          <w:rFonts w:ascii="Times New Roman" w:eastAsia="Times New Roman" w:hAnsi="Times New Roman" w:cs="Times New Roman"/>
          <w:sz w:val="24"/>
          <w:szCs w:val="24"/>
          <w:lang w:val="uk-UA"/>
        </w:rPr>
        <w:t>. ред. Ткаченко І.М.; ВДНЗУ «УМСА» – Полтава: ТОВ «АСМІ», 2016 р. – 439 с.</w:t>
      </w:r>
    </w:p>
    <w:p w14:paraId="67EA9F64" w14:textId="77777777" w:rsidR="000179A1" w:rsidRPr="002E2DB1" w:rsidRDefault="00000000">
      <w:pPr>
        <w:numPr>
          <w:ilvl w:val="0"/>
          <w:numId w:val="1"/>
        </w:numPr>
        <w:tabs>
          <w:tab w:val="center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2E2DB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Клінічний практикум із терапевтичної стоматології: Навчальний посібник. / Т. О. </w:t>
      </w:r>
      <w:proofErr w:type="spellStart"/>
      <w:r w:rsidRPr="002E2DB1">
        <w:rPr>
          <w:rFonts w:ascii="Times New Roman" w:eastAsia="Times New Roman" w:hAnsi="Times New Roman" w:cs="Times New Roman"/>
          <w:sz w:val="24"/>
          <w:szCs w:val="24"/>
          <w:lang w:val="uk-UA"/>
        </w:rPr>
        <w:t>Петрушанко</w:t>
      </w:r>
      <w:proofErr w:type="spellEnd"/>
      <w:r w:rsidRPr="002E2DB1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Л. Й. Островська, Н. М. </w:t>
      </w:r>
      <w:proofErr w:type="spellStart"/>
      <w:r w:rsidRPr="002E2DB1">
        <w:rPr>
          <w:rFonts w:ascii="Times New Roman" w:eastAsia="Times New Roman" w:hAnsi="Times New Roman" w:cs="Times New Roman"/>
          <w:sz w:val="24"/>
          <w:szCs w:val="24"/>
          <w:lang w:val="uk-UA"/>
        </w:rPr>
        <w:t>Іленко</w:t>
      </w:r>
      <w:proofErr w:type="spellEnd"/>
      <w:r w:rsidRPr="002E2DB1">
        <w:rPr>
          <w:rFonts w:ascii="Times New Roman" w:eastAsia="Times New Roman" w:hAnsi="Times New Roman" w:cs="Times New Roman"/>
          <w:sz w:val="24"/>
          <w:szCs w:val="24"/>
          <w:lang w:val="uk-UA"/>
        </w:rPr>
        <w:t>. – Київ: “Центр учбової літератури”, 2019. – 260 с</w:t>
      </w:r>
    </w:p>
    <w:p w14:paraId="2EF1A622" w14:textId="77777777" w:rsidR="000179A1" w:rsidRPr="002E2DB1" w:rsidRDefault="00000000">
      <w:pPr>
        <w:numPr>
          <w:ilvl w:val="0"/>
          <w:numId w:val="1"/>
        </w:numPr>
        <w:tabs>
          <w:tab w:val="center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hyperlink r:id="rId7">
        <w:r w:rsidRPr="002E2DB1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val="uk-UA"/>
          </w:rPr>
          <w:t>https://www.academia.edu/40009330/ORAL_PATHOLOGY_AND_ORAL_MEDICINE</w:t>
        </w:r>
      </w:hyperlink>
    </w:p>
    <w:p w14:paraId="077F21EC" w14:textId="77777777" w:rsidR="000179A1" w:rsidRPr="002E2DB1" w:rsidRDefault="000179A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uk-UA"/>
        </w:rPr>
      </w:pPr>
    </w:p>
    <w:p w14:paraId="33451DB9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uk-UA"/>
        </w:rPr>
        <w:t>Зміст теми.</w:t>
      </w:r>
    </w:p>
    <w:p w14:paraId="7D920484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Медикаментозна терапія виконує важливу роль в місцевому лікуванні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пародонтита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. Раціональне і своєчасне її використання дає можливість зменшити або ліквідувати запальні процеси в тканинах пародонту, зробити вплив на мікрофлору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пародонтальних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кишень, поліпшити трофіку і обмінні процеси, запобігти прогресуванню патологічного процесу в пародонті. Вибір лікарських препаратів залежно від форми симптоматичного гінгівіту, наявність мікрофлори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пародонтальних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кишень. Необхідно, також, враховувати можливу непереносимість фармакологічних препаратів пацієнтом, супутню патологію.</w:t>
      </w:r>
    </w:p>
    <w:p w14:paraId="65C432A3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Вимоги, що пред'являються до лікарських препаратів</w:t>
      </w:r>
    </w:p>
    <w:p w14:paraId="32D78CA1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a) Не подразнювати пародонт і слизову оболонку порожнини рота;</w:t>
      </w:r>
    </w:p>
    <w:p w14:paraId="123AC82B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b) Ослаблення інфекції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пародонтальних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кишень;</w:t>
      </w:r>
    </w:p>
    <w:p w14:paraId="741DDEA1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c) Стимуляція регенерації і рубцювання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пародонтальних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кишень;</w:t>
      </w:r>
    </w:p>
    <w:p w14:paraId="38F2AB7E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lastRenderedPageBreak/>
        <w:t>d) Підвищення опірності пародонту;</w:t>
      </w:r>
    </w:p>
    <w:p w14:paraId="50A9D4EB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e) Усунення гіпоксії.</w:t>
      </w:r>
    </w:p>
    <w:p w14:paraId="1E5A148A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Основний принцип дії лікарських засобів</w:t>
      </w:r>
    </w:p>
    <w:p w14:paraId="00D2AB75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a) Дія на мікрофлору;</w:t>
      </w:r>
    </w:p>
    <w:p w14:paraId="2D085942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b) Зменшення проникливості стінки судин;</w:t>
      </w:r>
    </w:p>
    <w:p w14:paraId="345503D5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c) Склерозування тканини;</w:t>
      </w:r>
    </w:p>
    <w:p w14:paraId="3C80D2F7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d) Розрідження нежиттєздатних тканин, гнійного ексудату;</w:t>
      </w:r>
    </w:p>
    <w:p w14:paraId="352A21FD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e) Стимуляція регенеративних і обмінних процесів.</w:t>
      </w:r>
    </w:p>
    <w:p w14:paraId="2C66B762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Групи лікарських препаратів, які використовують для місцевого лікування</w:t>
      </w:r>
    </w:p>
    <w:p w14:paraId="7B960796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пародонтита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:</w:t>
      </w:r>
    </w:p>
    <w:p w14:paraId="45ADEF4A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Протимікробні,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протипаразитарні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засоби:</w:t>
      </w:r>
    </w:p>
    <w:p w14:paraId="3CC1D601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• Антисептики;</w:t>
      </w:r>
    </w:p>
    <w:p w14:paraId="733BC252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• Антибіотики;</w:t>
      </w:r>
    </w:p>
    <w:p w14:paraId="569ABB73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• Сульфаніламідні препарати;</w:t>
      </w:r>
    </w:p>
    <w:p w14:paraId="091607C4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• Похідні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нітрофурана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;</w:t>
      </w:r>
    </w:p>
    <w:p w14:paraId="2D34ADA4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•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Антітріхомонадні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препарати;</w:t>
      </w:r>
    </w:p>
    <w:p w14:paraId="58F63256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•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Антигрибкові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препарати;</w:t>
      </w:r>
    </w:p>
    <w:p w14:paraId="77F5EB33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• Антибактеріальні засоби рослинного походження.</w:t>
      </w:r>
    </w:p>
    <w:p w14:paraId="304CFB30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Протизапальні засоби:</w:t>
      </w:r>
    </w:p>
    <w:p w14:paraId="144D3D6D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• Нестероїдні;</w:t>
      </w:r>
    </w:p>
    <w:p w14:paraId="723A4208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• Гормональні (стероїдні).</w:t>
      </w:r>
    </w:p>
    <w:p w14:paraId="40041907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Засоби, які впливають на тканинний обмін:</w:t>
      </w:r>
    </w:p>
    <w:p w14:paraId="7840FF93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• Вітаміни;</w:t>
      </w:r>
    </w:p>
    <w:p w14:paraId="7099A907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• Ферменти;</w:t>
      </w:r>
    </w:p>
    <w:p w14:paraId="51F670D8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• Інгібітори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протеоліза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;</w:t>
      </w:r>
    </w:p>
    <w:p w14:paraId="7653FFAF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• Біогенні стимулятори;</w:t>
      </w:r>
    </w:p>
    <w:p w14:paraId="0F84C806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• Препарати, що містять кальцій, фосфор, фтор.</w:t>
      </w:r>
    </w:p>
    <w:p w14:paraId="73FA53EF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Протигістамінні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і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протиалергічні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препарати.</w:t>
      </w:r>
    </w:p>
    <w:p w14:paraId="6572FC25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Антисептичні препарати широко використовують в місцевій терапії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пародонтита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як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дезинфікуючі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, протизапальні, дезодоруючі засоби у вигляді аплікацій,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інстилляцій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, зрошувань, ротових ванночок. До них відносяться: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етакридину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лактат (1:1000), розчин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калія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перманганату (1:10000), 3% розчин перекису водню, 0,2% розчин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хлоргексидину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біглюконата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, 1,5% розчин хлораміну, 2,5% розчин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гіпохлориду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натрію, 0,5-1% розчин хлориду йоду. </w:t>
      </w:r>
    </w:p>
    <w:p w14:paraId="07400F41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Окислювачі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(перекис водню і розчин перманганату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калія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) мають виражену антисептичну дію і володіють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дезинфікуючою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, дезодоруючою, кровоспинною дією. Вони надають дію на нестійкі органічні сполуки (наприклад, продукти гниття). У тканинах пародонту під час взаємодії ферменту каталази з перекисом водню утворюється молекулярний кисень, який є протимікробним агентом. Піна, яка при цьому утворюється, сприяє вимиванню гною, згустків крові, тканинного детриту. У ранах, наповнених залишками білка, перекис водню розпадається пероксидами з утворенням атомарного кисню, що сприяє протимікробній дії. Перманганат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калія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при взаємодії з тканинами виділяє атомарний кисень і двоокис марганцю, тому газоутворення не спостерігається. Атомарний кисень має антисептичну дію, а двоокис марганцю з'єднується з білками тканин, утворює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альбумінати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. </w:t>
      </w:r>
    </w:p>
    <w:p w14:paraId="3F95F519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Хлорвмісні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препарати надають протимікробну і дезодоруючу дію, практично не подразнюючи тканини і забезпечують тривалу антимікробну дію.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Хлорвмісні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з'єднання у водних розчинах легко утворюють хлорнуватисту кислоту (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HClO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), яка в ділянці запалення розпадається із звільненням атомарного кисню і атомарного хлору. Атомарний хлор призводить до денатурації білків в цитоплазмі мікроорганізмів. Атомарний кисень підсилює бактерицидний ефект. Вільний хлор активно взаємодіє з мікроорганізмами. До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хлорвмісних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препаратів чутливі грампозитивні і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грамнегативні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бактерії, віруси, амеби, гриби.</w:t>
      </w:r>
    </w:p>
    <w:p w14:paraId="76E89AAB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lastRenderedPageBreak/>
        <w:t>Йодвмісні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препарати: 1% розчин йодинолу, 5% розчин йоду, розчин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Люголя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, що містить йод, йодний калій, гліцерин;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йоддіцерін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– містить йод,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дімексид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, гліцерин Йод має сильний і швидкий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дезинфікуючий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ефект, а також коагулює білки. У концентрації 1:20000 впродовж 1 хвилини йод призводить до знищення більшості мікроорганізмів, а через 15 хвилин руйнує спороносні форми і кислототривкі збудники.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Йоддіцерін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швидко проникає через мембрани.</w:t>
      </w:r>
    </w:p>
    <w:p w14:paraId="5482831D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Лікарські препарати - детергенти прилипають до поверхні оболонки мікроорганізмів і позбавляють їх активності і патогенності. Бактерицидна і фунгіцидна дія детергентів поєднується з утворенням великої кількості піни, що забезпечує механічне очищення. Ці препарати не подразнюють тканини і активно діють на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антибіотикорезистентні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штами мікроорганізмів. До них відносяться наступні препарати: 0,5-1% розчин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етонія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, який має бактеріостатичну, бактерицидну, місцево-анестезуючу дію, стимулює загоєння ран. 0,01-0,035%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мірамістина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, або 0,5% мазь антисептика з вираженими антимікробними властивостями відносно анаеробної і аеробної інфекцій,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дріжжеподібних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грибів, деяких вірусів.</w:t>
      </w:r>
    </w:p>
    <w:p w14:paraId="2DECC614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Дімексид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(0,25-2%) розчин належить до поверхнево-активних органічних речовин, який має антисептичні, неспецифічно протизапальну і анестезуючу дію. Ефективний відносно кокової мікрофлори, легко проникає через тканинний бар'єр і мембрани клітин, є провідником лікарських препаратів. Застосовують 0,25% розчин для полоскання, 1% розчин для промивання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пародонтальних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кишень, 2% розчин для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інстилляцій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в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пародонтальні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кишені. </w:t>
      </w:r>
    </w:p>
    <w:p w14:paraId="6F77BF3C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0, 01-0,05% розчин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хлоргексидину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біглюконата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має фунгіцидну дію щодо грибів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Candida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. Він входить до складу багатьох комбінованих антисептиків і антимікробних препаратів (анти-ангін,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лізоплак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себідін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фервекс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для горла,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ельгідіум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), входить до складу желатинових плівок, які наносять в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пародонтальні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кишені.</w:t>
      </w:r>
    </w:p>
    <w:p w14:paraId="5FF0560F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0,25% водний розчин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декаметоксина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для аплікацій, іригацій в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пародонтальні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кишені, або в пігулках по 0,2-септифріл. До цієї групи препаратів також відносяться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фарінгосепт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гексетидін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, «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Гексорал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» і «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Стоматидин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», які володіють протигрибковою дією, кровоспинною, знеболюючою і обволікаючою дією. Препарати: цитраль,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цидіпол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октенісепт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метацид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меридол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триклозан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і ін. часто входять до складу зубних паст і еліксирів. </w:t>
      </w:r>
    </w:p>
    <w:p w14:paraId="222261A1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До антимікробних препаратів відносяться також препарати похідні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нітрофурана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. Це препарати – «Фастин1», «Фастин2» (мазі), аерозоль «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Ліфузоль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», «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Ніфуцин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» для аплікацій, розчин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фурагіна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1:13000, розчин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фурадоніна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1:25000, розчин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фуразолідона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1:25000. Ці препарати мають широкий спектр антимікробної дії, впливають на штами мікробів, стійких до антибіотиків, мають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бактеріостичну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дію на грампозитивні і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грамнегативні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бактерії.</w:t>
      </w:r>
    </w:p>
    <w:p w14:paraId="1C0831B6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Хлорофіліпт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, препарат одержаний з листя евкаліпта кулькового, володіє антибактеріальною активністю, зокрема проти стафілококів, стійких до інших антибіотиків, володіє протигрибковою дією, сприяє нормалізації окислювальних процесів в тканинах. Використовують при лікуванні захворювань пародонту, особливо при вираженій кровотечі ясен, гноєтечі з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пародонтальних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кишень. Для зрошування порожнини рота, промивання }{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пародонтальних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кишень використовують розведення 1% спиртового розчину (1:5) на новокаїні. Для поверхневої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склерозуючої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терапії при запальних захворюваннях пародонту використовують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інстилляції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нерозведеного препарату в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пародонтальні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кишені на протязі 1 хвилини. 2% масляний розчин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хлорофіліпта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використовують для аплікацій на ясна і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інстилляцій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в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пародонтальні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кишені на 10-15 хвилин. При застосуванні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хлорофіліпта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з ферментами трипсином,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хімотрипсином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антимікробна і протизапальна дія його посилюється в 5-6 разів. Випускається у вигляді 1% спиртового розчину у флаконах і 2% масляного розчину в ампулах по 2 мл.</w:t>
      </w:r>
    </w:p>
    <w:p w14:paraId="0167CCE4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За наявності в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пародонтальних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кишенях грибкової мікрофлори використовують протигрибкові препарати, такі як,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флюконазол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нізорал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клотрімазол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ламізіл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у вигляді розчинів і мазей, а також мазі ністатин, леворин,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декамін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. У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пародонтальні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кишені вводять 5%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ністатінову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мазь, 3-5%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декамінову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мазь, а для аплікацій застосовують водні розчини цих препаратів (1:500). За наявності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тріхомонад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в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пародонтальних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кишенях для зрошувань і </w:t>
      </w: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lastRenderedPageBreak/>
        <w:t xml:space="preserve">аплікацій застосовують 1% розчин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тріхопола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або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тріхомонацида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(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метронідазол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), 2,5% суспензія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нітазола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.</w:t>
      </w:r>
    </w:p>
    <w:p w14:paraId="062BFC08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За наявності гнійного ексудату в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пародонтальних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кишенях застосовують антибіотики широкого спектру дії, які використовують у вигляді розчинів, суспензій, водно-масляних емульсій, паст. Це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левоміцетинова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мазь, аерозоль «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Левовінізоль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» до складу якого входять левоміцетин, вінілін, лінетол,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цетраль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. «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Іруксол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» (левоміцетин і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клостріділ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–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пептідаза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А) очищають рани і сприяє загоєнню. «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Легразон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» (левоміцетин,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граміцидін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з кедровий бальзамом); «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Олоазоль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» (левоміцетин, масло обліпихи, кислота борна). «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Левосин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» (левоміцетин,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сульфадіметоксин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метилурацил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) «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Левомеколь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». Для посилення і пролонгації дії антибіотиків їх застосовують в поєднанні з сульфаніламідними препаратами, вітамінами, протеолітичними ферментами (трипсин,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хімотрипсин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терілітін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хімопсин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, лізоцим,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профезім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папаїн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).</w:t>
      </w:r>
    </w:p>
    <w:p w14:paraId="60707108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Трипсин і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хімотрипсин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кристалічний в поєднанні з сульфаніламідними препаратами готують у вигляді суспензії на 30% масляному розчині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токоферола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ацетату. </w:t>
      </w:r>
    </w:p>
    <w:p w14:paraId="54AD3919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Широке застосування в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пародонтологічій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практиці знайшли протизапальні</w:t>
      </w:r>
    </w:p>
    <w:p w14:paraId="147451F8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препарати нестероїдного ряду: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мефенамінат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натрію (1% розчин),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індометацин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(5% мазь), бутадіон (5% мазь),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ортофен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(3% мазь), 3-5% водний розчин натрію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саліцилату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, з нових препаратів використовують 1% гель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месулід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, гель «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холісан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» - комплексний препарат, який містить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холінсаліцилат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(знеболююча і протизапальна дія) і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цеталконійхлорид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(протимікробна дія) – наносять на ясна 2 рази на день, масажуючи їх. </w:t>
      </w:r>
    </w:p>
    <w:p w14:paraId="4D79616C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Амізон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-індуктор продукції ендогенного інтерферону, має антиоксидантну, протизапальну і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імунокорегуючу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властивість. Цей препарат на відміну від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вищеперелічених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нестероїдних протизапальних засобів не має побічних дій на організм. Розроблений лікарський препарат, що складається з рівних частин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амізона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і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метронідазола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, розведений на ізотонічному розчині для аплікацій при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пародонтиті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. При додаванні 30% масляного розчину вітаміну Е, препарати застосовують для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інстилляцій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в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пародонтальні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кишені. </w:t>
      </w:r>
    </w:p>
    <w:p w14:paraId="449B4D44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 Препарати стероїдного ряду (гідрокортизон,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синалар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синафлан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лорінден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та ін.) використовують рідше, за показаннями (тільки при загостреннях, оскільки вони пригнічують місцевий імунітет). </w:t>
      </w:r>
    </w:p>
    <w:p w14:paraId="14F00C29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 З препаратів рослинного походження для місцевого лікування захворювань пародонту використовують: настоянку шавлії, евкаліпта, календули, звіробою, софори японської, деревій, відвар коріння алтея, листя кропиви, квітки ромашки,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ротокан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сальвін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сангвірітрин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хлорофіліпт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мараславін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, настоянка чистотілу,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юглон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. Альтан у вигляді 2% мазі (препарат з плодів вільхи клейкої). Препарати рослинного походження володіють протизапальною, дезодоруючою, знеболюючою, кровоспинною дією. Застосовуються у вигляді розчинів, відварів, суспензій для зрошувань аплікацій і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інстилляцій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в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пародонтальні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кишені. Деякі з них мають ще і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склерозуючу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дію для лікування супутнього гіпертрофічного гінгівіту. Це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мараславін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, 20% настоянка чистотілу з гліцерином в розведенні 1:1, для полоскання застосовують 30% настоянку чистотілу ( 1 чайна ложка на стакан води); нерозведений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юглон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(із зеленої кірки волоського горіха), сік подорожника, сік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каланхоє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, настоянка календули. </w:t>
      </w:r>
    </w:p>
    <w:p w14:paraId="580F4E4B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У комплексному лікуванні запальних захворювань пародонту застосовують препарат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інсадол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, який є похідним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неопилюваній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фракції зародків кукурудзи. Діючим початком цього препарату є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фітостероїди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речовини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естрогенної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, андрогенної і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гонадотропної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активності. Препарат володіє протизапальною дією, стимулює репаративні процеси, усуває неприємний запах з порожнини рота і покращує відновні процеси в кістковій тканині альвеоли.</w:t>
      </w:r>
    </w:p>
    <w:p w14:paraId="5E3B856F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Емульсія калини звичайної приводить до прискорення термінів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епітелізації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і швидкої ліквідації запальних явищ в тканинах пародонту. Препарат використовується для промивання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пародонтальних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кишень, а замішана на білій глині накладається у вигляді пов'язок під парафін на 4-6 годин після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кюретажа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і клаптевих операцій.</w:t>
      </w:r>
    </w:p>
    <w:p w14:paraId="2C7AECA2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lastRenderedPageBreak/>
        <w:t xml:space="preserve">Трава материнки володіє протизапальною, антисептичною дією. Місцево застосовують у вигляді настоїв для полоскань і аплікацій в порожнині рота 3-4 рази на день. Настій готують із співвідношення 10:200, витримують 15 хвилин і проціджують. </w:t>
      </w:r>
    </w:p>
    <w:p w14:paraId="02D4DF9E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Протизапальну і антимікробну дію мають ефірні масла: трояндове, лавандове, вони володіють стимулюючими, знеболюючими,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протигістамінними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, дезодоруючими властивостями. Стимулюють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епітелізацію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і володіють вираженою протизапальною дією: масло обліпихи, масло шипшини,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каротолін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, які застосовують у вигляді пов'язок, аплікацій. </w:t>
      </w:r>
    </w:p>
    <w:p w14:paraId="3B935EEE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Для лікування захворювань пародонту використовують екстракт із зеленої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кожури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і листя волоського горіха, до складу яких входить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юглон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. Встановлена виражена бактерицидна властивість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юглона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відносно стафілокока і стрептокока і більшості видів мікроорганізмів, які виявляються в патологічних ясеневих карманах. Спиртовий розчин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юглона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надає протизапальний ефект, пригнічує розвиток патологічної грануляції в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пародонтальних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кишенях. Найбільш ефективні спиртові і масляні розчини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юглона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. Для приготування водно-спиртового розчину необхідно приготувати 1% спиртовий розчин, а потім розбавити його дистильованою водою до 0,1% розчину. Масляний розчин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юглона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готують на касторовій олії, і використовують для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інстилляцій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в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пародонтальні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кишені. Вираженою кровоспинною дією володіють препарати арніки гірської,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гравілата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міського, герані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кроваво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-червоної,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лапчатки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прямостоячої,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лагохілуса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п'янкого і коріння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кровохльобки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лікарської. Спиртові розчини використовують для полоскань, аплікацій (1:10) на воді, як терпкий і кровоспинний засіб. </w:t>
      </w:r>
    </w:p>
    <w:p w14:paraId="1FADA296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Мараславін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– відвар на винному оцті з суміші рослин: полину, квіткові бруньки гвоздикового дерева, чабрець, чорний перець. Надає протизапальну, терпку,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склерозуючу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дію на тканини пародонту при хронічному його запаленні.</w:t>
      </w:r>
    </w:p>
    <w:p w14:paraId="634321F7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Для лікування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пародонтита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використовують настій живокосту лікарського (1 столову ложку подрібненого коріння заливають 1 стаканом крутого кип'ятку, витримують 10-12 годин в теплому місці) для іригацій і полоскань порожнини рота і аплікацій. Для місцевого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остеотропного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лікування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генералізованого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пародонтита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використовують настоянку живокоста, зафіксованого на сорбенті «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Силлард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II». Отриманий порошок світло-коричневого кольору, який містить в рівних частинах сорбент і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живокост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, замішується на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хлоргексидині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до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гелеподобної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консистенції і накладається на ясна і в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пародонтальні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кишені на 20-30 хвилин.</w:t>
      </w:r>
    </w:p>
    <w:p w14:paraId="217AF9E4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Фітоконцентрат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«Джерело», який містить екстракти з 26 лікарських трав використовують для зрошування по 20 крапель на 2 столові ложки води, для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інстилляцій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– 20 крапель на 1 столову ложку води.</w:t>
      </w:r>
    </w:p>
    <w:p w14:paraId="05D16EA8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З метою усунення порушень процесів метаболізму і мікроциркуляцій в тканинах пародонту при місцевому лікуванні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пародонтита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застосовують вітамінні препарати, які містять каротиноїди, токофероли, аскорбінову кислоту і інші біологічно активні речовини (масло шипшини,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каротолін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, масло обліпихи і ін.).</w:t>
      </w:r>
    </w:p>
    <w:p w14:paraId="4E8ED9CE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Обгрунтоване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використовування антиоксидантів в комплексному лікуванні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пародонтита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, так використовується новий антиоксидантний препарат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катомас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- який містить провітамін А і вітамін Е в суміші рослинних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масел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із стабілізатором.</w:t>
      </w:r>
    </w:p>
    <w:p w14:paraId="59468535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Розроблений новий препарат – біогенний стимулятор «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Біотріт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», який містить антиоксидантні вітаміни каротин і токоферол. До антиоксидантів нового покоління відносять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кверцетин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– рослинний препарат, який одержують з бутонів софори японської. Антиоксидантними, радіопротекторними властивостями мають комплексні препарати з фруктовим пектином «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Вітапектін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» і «Фітосорбент».</w:t>
      </w:r>
    </w:p>
    <w:p w14:paraId="01712623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Місцево у складі паст при лікуванні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пародонтита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застосовують вітамін «U» - (містить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метіонінсульфоніл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хлорид) володіє вираженими стимулюючими регенерацію (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пластикостимулючими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і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антигістамінною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дією). У меншій мірі препарат має болезаспокійливу і протизапальну дію. Застосовуються у вигляді 5% розчину, входить до складу емульсій, суспензій, паст. Його ефективність посилюється при сумісному застосуванні з вітамінами А і Е.</w:t>
      </w:r>
    </w:p>
    <w:p w14:paraId="6CD0C50F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lastRenderedPageBreak/>
        <w:t xml:space="preserve">Аскорбінова кислота у вигляді 2% розчину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галаскорбіна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застосовується для зрошувань, полоскань порожнини рота при вираженій кровоточивості ясен, а також у складі лікувальних паст в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пародонтальні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кишені.</w:t>
      </w:r>
    </w:p>
    <w:p w14:paraId="2024C112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Пасти : </w:t>
      </w:r>
    </w:p>
    <w:p w14:paraId="3D0F8EDB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вітамін А - 1,0, вітамін Е – 10% - 1,0, вітамін С – 2,0,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метацил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- 30,</w:t>
      </w:r>
    </w:p>
    <w:p w14:paraId="18E82DB2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Окис цинку в кількості до отримання пасти.</w:t>
      </w:r>
    </w:p>
    <w:p w14:paraId="1E2DB9BE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Паста : </w:t>
      </w:r>
    </w:p>
    <w:p w14:paraId="5B3B6AB7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окис цинку 70,0, Вітамін А – 1,0, Вітамін С – 3,0, Рутини – 3,0</w:t>
      </w:r>
    </w:p>
    <w:p w14:paraId="1179CD45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Гліцерин в кількості потрібній для отримання пасти.</w:t>
      </w:r>
    </w:p>
    <w:p w14:paraId="08C47AEE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Паста: </w:t>
      </w:r>
    </w:p>
    <w:p w14:paraId="74ACAC0A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Метацил</w:t>
      </w:r>
      <w:proofErr w:type="spellEnd"/>
    </w:p>
    <w:p w14:paraId="1F50E296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Вітамін «U»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аа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1,0</w:t>
      </w:r>
    </w:p>
    <w:p w14:paraId="7D115E25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Сангвірітріна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в кількості до отримання пасти.</w:t>
      </w:r>
    </w:p>
    <w:p w14:paraId="1E55A07D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При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пародонтиті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відбувається підвищення активності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протеїназ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що обумовлюється ефективністю застосування інгібіторів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протеоліза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в терапії цього захворювання. Препарати цієї групи сприяють зниженню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аутолітичних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процесів в тканинах  пародонту, сприяють регенерації тканин, гальмуючи розвиток деструктивного процесу в них. Це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контрікал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(500 од),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амбен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, амінокапронова кислота.</w:t>
      </w:r>
    </w:p>
    <w:p w14:paraId="55FA9661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Для стимуляції регенерації кісткової тканини застосовують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хонсурід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і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луронід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. Їх вводять в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пародонтальні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кишені, застосовують для аплікацій або у складі лікувальних паст в поєднанні з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дімексидом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кератопластичними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препаратами. Добре стимулює загоєння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солкосерил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– білковий екстракт крові великої рогатої худоби. Його призначають у вигляді мазі і розчинів. З метою стимуляції репаративних процесів в пародонті застосовують похідні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піримідинових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основ. Вони володіють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анаболічною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і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антикатаболічною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активністю, прискорюють процеси клітинної регенерації, стимулюють клітинні і гуморальні фактори захисту,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лейкопоез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, володіють протизапальною активністю. З похідних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піримідина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широко використовується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метилурацил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(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метацил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). Цей препарат не має місцевої токсичної дії, ослабляє ведучі до некрозу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ексудативно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-альтеративні зміни в тканинах, перешкоджає надмірному виникненню і розростанню грануляційної тканини. Застосовується для ліквідації запалення і стимуляції регенеративних процесів в тканинах пародонту після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кюретажа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пародонтальних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кишень. Застосовується в комплексі з антибіотиками, вітамінами. Аналогічною дією володіє препарат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пентоксил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.</w:t>
      </w:r>
    </w:p>
    <w:p w14:paraId="0967DF35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uk-UA"/>
        </w:rPr>
        <w:t>Пародонтальні</w:t>
      </w:r>
      <w:proofErr w:type="spellEnd"/>
      <w:r w:rsidRPr="002E2DB1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uk-UA"/>
        </w:rPr>
        <w:t xml:space="preserve"> пов'язки. </w:t>
      </w: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В процесі місцевого лікування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пародонтита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лікарські речовини, введені в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пародонтальні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кишені, швидко вимиваються з них, що знижує лікувальний ефект препаратів. Після оперативних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втручань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, наприклад,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кюретажа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пародонтальних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кишень,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ранева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поверхня практично не захищена від травм при прийомі їжі і інфікування вмістом порожнини рота. Уникнути цих недоліків можна шляхом використання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пародонтальних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пов'язок. Лікувальні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пародонтальні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пов'язки служать для депонування лікарських препаратів в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яснах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пародонтальних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кишенях, міжзубних проміжках при медикаментозному лікуванні і після хірургічних методів лікування захворювань пародонту. Звичайно вони містять різні лікарські препарати, що розширює можливості медикаментозного лікування. Основу більшості лікувальних пов'язок складають оксид цинку, дентин, біла глина. Рідкі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інгрідієнти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- гвоздикове, кукурудзяне, обліпихове масло, масло шипшини, масляні розчини вітамінів А, Е. У лікувальній меті вводяться речовини з різним механізмом дії: вітаміни А, Е, С, групи В, ферменти,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глюкокортикоїди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, препарати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піримідинових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основ, екстракти і витяжки лікарських трав, сульфаніламідні препарати, антибіотики, антимікробні,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гіпосенсибілізуючі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кератопластичні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, болезаспокійливі і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пластикостимулюючі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препарати.</w:t>
      </w:r>
    </w:p>
    <w:p w14:paraId="70EAB12B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Лікувальні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пародонтальні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пов'язки використовують з метою пролонгованої дії лікарських речовин на тканини пародонту. Залежно від характеру перебігу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пародонтита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, виду медикаментозної маніпуляції або хірургічного втручання застосовують різні прописи пов'язок, які можуть зберігатися від декількох годин до 3 - 4 діб. </w:t>
      </w:r>
    </w:p>
    <w:p w14:paraId="769BB24F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lastRenderedPageBreak/>
        <w:t xml:space="preserve">Ізолюючі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пародонтальні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пов'язки можуть бути: клейові з КЛ-3, - клейова композиція на основі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поліурітана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; використовують еластичні відбиткові маси і розігрітий парафін.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Тверднучі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пов'язки готують з порошку окису цинку + біла глина і замішують на маслі обліпихи; окис цинку + дентин порошок замішують на кукурудзяному маслі; окис цинку + каніфоль замішують на масляному розчині вітаміну А і Е, вінілін. </w:t>
      </w:r>
    </w:p>
    <w:p w14:paraId="4E146BEC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Прописи лікарських паст, які накладаються в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пародонтальні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кишені і покриваються одною з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тверднучих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пов'язок:</w:t>
      </w:r>
    </w:p>
    <w:p w14:paraId="007D13E1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1.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Індометацин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+ дентин порошок + окис цинку;</w:t>
      </w:r>
    </w:p>
    <w:p w14:paraId="59705BBB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2. 5%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солкосерилова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мазь + окис цинку + порошок дентину;</w:t>
      </w:r>
    </w:p>
    <w:p w14:paraId="467BE93B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3. Мазь «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Левосин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» + окис цинку + дентин порошок;</w:t>
      </w:r>
    </w:p>
    <w:p w14:paraId="1AAF48A3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4.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Метронідазол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1ч. +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фурагін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ібупрофен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цистєїн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алкол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ксантінола</w:t>
      </w:r>
      <w:proofErr w:type="spellEnd"/>
    </w:p>
    <w:p w14:paraId="518264A3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нікотінат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, замішують і одержують пасту пролонгованої дії.</w:t>
      </w:r>
    </w:p>
    <w:p w14:paraId="125BAFBD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5.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Левамізол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– 15 міліграм. + 30% розчин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дімексида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+ біла глина для введення</w:t>
      </w:r>
    </w:p>
    <w:p w14:paraId="62719610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в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породонтальні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кишені.</w:t>
      </w:r>
    </w:p>
    <w:p w14:paraId="3A96CAB1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6.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Метацил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– 3,0,лінкоміцина 1,0, анестезину 1,0, окису цинку – 80,0,</w:t>
      </w:r>
    </w:p>
    <w:p w14:paraId="45EAAAD6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гліцерину, щоб вийшла паста.</w:t>
      </w:r>
    </w:p>
    <w:p w14:paraId="56A8B8F8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7.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Метацил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1,0, вітамін «U» (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метилметіонінсульфонія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хлорид), емульсія</w:t>
      </w:r>
    </w:p>
    <w:p w14:paraId="21CCEB25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сангвіритрина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, окису цинку до отримання пасти.</w:t>
      </w:r>
    </w:p>
    <w:p w14:paraId="4D65B73E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Застосовується у хворих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пародонтитом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на фоні хвороби язви шлунку і гастриту, одночасно із застосуванням вітаміну «U» всередину. </w:t>
      </w:r>
    </w:p>
    <w:p w14:paraId="5233A654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8.Для патогенетичного лікування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пародонтита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хворим з хронічним емоційним стресом в місцевій терапії на кафедрі запропонована паста, в складі: </w:t>
      </w:r>
    </w:p>
    <w:p w14:paraId="2280D86F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ретинолу ацетату 3,44% - 1,0,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токоферола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ацетату 10% - 1,0, аскорбінової кислоти 2,0,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метилурацилу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– 3,0, окису цинку до отримання пасти.</w:t>
      </w:r>
    </w:p>
    <w:p w14:paraId="43FBCDBA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9.Вітамін А – 1,0, Вітамін С – 3,0, Рутини – 3,0, Окис цинку 70,0, гліцерину до отримання пасти.</w:t>
      </w:r>
    </w:p>
    <w:p w14:paraId="2E102346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10.Метацил 3,0,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Лінкоміцин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1,0, Анестезин 1,0, Окис цинку 81,0, гліцерин до отримання пасти.</w:t>
      </w:r>
    </w:p>
    <w:p w14:paraId="3C2611F1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11.Інсулін 40 ЕД, Тетрациклін 1,0, Мазь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клотрімазол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0,5, Біла глина до отримання пасти (при лікуванні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пародонтита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у хворих з цукровим діабетом).</w:t>
      </w:r>
    </w:p>
    <w:p w14:paraId="1B8B1867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12.Альтанова мазь 2% - 6,0, Біла глина, Порошок дентину в рівних частинах, щоб вийшла паста.</w:t>
      </w:r>
    </w:p>
    <w:p w14:paraId="4233F6B1" w14:textId="77777777" w:rsidR="000179A1" w:rsidRPr="002E2DB1" w:rsidRDefault="000179A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</w:p>
    <w:p w14:paraId="5E8BC4E2" w14:textId="77777777" w:rsidR="000179A1" w:rsidRPr="002E2DB1" w:rsidRDefault="0000000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uk-UA"/>
        </w:rPr>
        <w:t>РЕЦЕПТУРА</w:t>
      </w:r>
    </w:p>
    <w:p w14:paraId="330CF11D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Rp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.: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Sol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.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Hydrogenii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peroxydi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3% 100 ml. </w:t>
      </w:r>
    </w:p>
    <w:p w14:paraId="128AA54D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D.S.Для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введення в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пародонтальні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кишені, для полоскань порожнини рота (1ст.л. на c2l0,5 стакани води)</w:t>
      </w:r>
    </w:p>
    <w:p w14:paraId="6BF4448D" w14:textId="77777777" w:rsidR="000179A1" w:rsidRPr="002E2DB1" w:rsidRDefault="000179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</w:p>
    <w:p w14:paraId="14F6BD4D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Rp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.: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Sol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.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Kalii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permanganates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1% 20ml.</w:t>
      </w:r>
    </w:p>
    <w:p w14:paraId="58C8F1FC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D.S.По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30-40 капель на1 стакан води для полоскань порожнини рота</w:t>
      </w:r>
    </w:p>
    <w:p w14:paraId="2FF84789" w14:textId="77777777" w:rsidR="000179A1" w:rsidRPr="002E2DB1" w:rsidRDefault="000179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</w:p>
    <w:p w14:paraId="62DD1754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Rp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.: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Sol.Chlorhexidini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bigluconatis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0,2% - 100ml.</w:t>
      </w:r>
    </w:p>
    <w:p w14:paraId="56D4D312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D.S.Для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інстилляцій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в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пародонтальні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кишені</w:t>
      </w:r>
    </w:p>
    <w:p w14:paraId="3DB24669" w14:textId="77777777" w:rsidR="000179A1" w:rsidRPr="002E2DB1" w:rsidRDefault="000179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</w:p>
    <w:p w14:paraId="7B44010F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Rp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.: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Sol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.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Trichopoli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1% 100ml.</w:t>
      </w:r>
    </w:p>
    <w:p w14:paraId="7AE99142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D.S.Для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введення в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пародонтальні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кишені</w:t>
      </w:r>
    </w:p>
    <w:p w14:paraId="6D769812" w14:textId="77777777" w:rsidR="000179A1" w:rsidRPr="002E2DB1" w:rsidRDefault="000179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</w:p>
    <w:p w14:paraId="79B4D78E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Rp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.: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Tab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.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Trichopoli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0,25 N20</w:t>
      </w:r>
    </w:p>
    <w:p w14:paraId="29BE6DE1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D.S.Приймати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по схемі</w:t>
      </w:r>
    </w:p>
    <w:p w14:paraId="098A1DFE" w14:textId="77777777" w:rsidR="000179A1" w:rsidRPr="002E2DB1" w:rsidRDefault="000179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</w:p>
    <w:p w14:paraId="12AD572B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Rp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.: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Susp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.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Nitazoli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2,5% - 100,0</w:t>
      </w:r>
    </w:p>
    <w:p w14:paraId="1EF5C173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lastRenderedPageBreak/>
        <w:t>D.S.Для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введення в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пародонтальні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кишені</w:t>
      </w:r>
    </w:p>
    <w:p w14:paraId="550B0E6D" w14:textId="77777777" w:rsidR="000179A1" w:rsidRPr="002E2DB1" w:rsidRDefault="000179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</w:p>
    <w:p w14:paraId="24354789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Rp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.: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Maraslawini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100ml.</w:t>
      </w:r>
    </w:p>
    <w:p w14:paraId="2B0627BD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D.S.Для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введення в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пародонтальні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кишені</w:t>
      </w:r>
    </w:p>
    <w:p w14:paraId="262F56C0" w14:textId="77777777" w:rsidR="000179A1" w:rsidRPr="002E2DB1" w:rsidRDefault="000179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</w:p>
    <w:p w14:paraId="011FDC78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Rp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.: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Trypsini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crystallisati</w:t>
      </w:r>
      <w:proofErr w:type="spellEnd"/>
    </w:p>
    <w:p w14:paraId="3E599D78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Chymotrypsini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crystallisati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aa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0,005</w:t>
      </w:r>
    </w:p>
    <w:p w14:paraId="0EFACF14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Neomycini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sulfatis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0,5</w:t>
      </w:r>
    </w:p>
    <w:p w14:paraId="46E6DFF9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Sol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.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Tocopheroli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acetatis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oleosae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30% 1ml.</w:t>
      </w:r>
    </w:p>
    <w:p w14:paraId="222B25A8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M.. f.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emuls</w:t>
      </w:r>
      <w:proofErr w:type="spellEnd"/>
    </w:p>
    <w:p w14:paraId="6C505B78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D.S.Для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введення в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пародонтальні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кишені.</w:t>
      </w:r>
    </w:p>
    <w:p w14:paraId="61D208B2" w14:textId="77777777" w:rsidR="000179A1" w:rsidRPr="002E2DB1" w:rsidRDefault="000179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</w:p>
    <w:p w14:paraId="51A4897A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Rp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.: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Sol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.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Sanguiritrini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1% - 50ml.</w:t>
      </w:r>
    </w:p>
    <w:p w14:paraId="303AEDFB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D.S.Для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аплікацій на слизову порожнини рота</w:t>
      </w:r>
    </w:p>
    <w:p w14:paraId="5FC875CC" w14:textId="77777777" w:rsidR="000179A1" w:rsidRPr="002E2DB1" w:rsidRDefault="000179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</w:p>
    <w:p w14:paraId="285BF51E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Rp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.: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Sol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.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Chlorophillipti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spirituosae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1% - 50ml.</w:t>
      </w:r>
    </w:p>
    <w:p w14:paraId="6AD749DA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D.S.По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20 крапель на 0,5 ст. води для полоскань</w:t>
      </w:r>
    </w:p>
    <w:p w14:paraId="603914BF" w14:textId="77777777" w:rsidR="000179A1" w:rsidRPr="002E2DB1" w:rsidRDefault="000179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</w:p>
    <w:p w14:paraId="08DDDA9A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Rp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.: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Sol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.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Citrali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spirituosae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1% - 20ml</w:t>
      </w:r>
    </w:p>
    <w:p w14:paraId="4217F90C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D.S.По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20 крапель на 0,5 ст. води для полоскань</w:t>
      </w:r>
    </w:p>
    <w:p w14:paraId="2CBA168E" w14:textId="77777777" w:rsidR="000179A1" w:rsidRPr="002E2DB1" w:rsidRDefault="000179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</w:p>
    <w:p w14:paraId="7A000D37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Rp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.: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Ротокан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100мл.</w:t>
      </w:r>
    </w:p>
    <w:p w14:paraId="6F07E9B1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D.S.1 ст. ложка на 0,5 ст. води для полоскань</w:t>
      </w:r>
    </w:p>
    <w:p w14:paraId="1D9D2F1A" w14:textId="77777777" w:rsidR="000179A1" w:rsidRPr="002E2DB1" w:rsidRDefault="000179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</w:p>
    <w:p w14:paraId="3224BF67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Rp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.: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Еctericidi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200ml.</w:t>
      </w:r>
    </w:p>
    <w:p w14:paraId="46CFACC8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D.S.Для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аплікацій в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пародонтальні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кишені</w:t>
      </w:r>
    </w:p>
    <w:p w14:paraId="282450BF" w14:textId="77777777" w:rsidR="000179A1" w:rsidRPr="002E2DB1" w:rsidRDefault="000179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</w:p>
    <w:p w14:paraId="143A6BEF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Rp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.: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Ampicillini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0,25</w:t>
      </w:r>
    </w:p>
    <w:p w14:paraId="204B5A50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D.t.d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. N 10</w:t>
      </w:r>
    </w:p>
    <w:p w14:paraId="05D4622B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S.Складова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частина лікувальної пасти при загостренні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пародонтита</w:t>
      </w:r>
      <w:proofErr w:type="spellEnd"/>
    </w:p>
    <w:p w14:paraId="3FC6BA74" w14:textId="77777777" w:rsidR="000179A1" w:rsidRPr="002E2DB1" w:rsidRDefault="000179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</w:p>
    <w:p w14:paraId="45EBBBC6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Rp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.: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Doxycyclini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0,1</w:t>
      </w:r>
    </w:p>
    <w:p w14:paraId="7F8F6747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D.t.d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. N 10</w:t>
      </w:r>
    </w:p>
    <w:p w14:paraId="3B7A1284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S.Розтерти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в порошок і додати до складу паст для місцевого лікування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пародонтита</w:t>
      </w:r>
      <w:proofErr w:type="spellEnd"/>
    </w:p>
    <w:p w14:paraId="55253861" w14:textId="77777777" w:rsidR="000179A1" w:rsidRPr="002E2DB1" w:rsidRDefault="000179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</w:p>
    <w:p w14:paraId="0FF0C6B2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Rp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.: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Clindamycini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(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Далацин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) 0,75</w:t>
      </w:r>
    </w:p>
    <w:p w14:paraId="23034BE5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D.t.d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. N 10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in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capsullis</w:t>
      </w:r>
      <w:proofErr w:type="spellEnd"/>
    </w:p>
    <w:p w14:paraId="508350A1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S.Місцево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для приготування лікувальної пасти</w:t>
      </w:r>
    </w:p>
    <w:p w14:paraId="58B9126B" w14:textId="77777777" w:rsidR="000179A1" w:rsidRPr="002E2DB1" w:rsidRDefault="000179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</w:p>
    <w:p w14:paraId="4F047C38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Rp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.: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Lincomycini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0,25</w:t>
      </w:r>
    </w:p>
    <w:p w14:paraId="7A1E5904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D.t.d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. N 10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in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capsullis</w:t>
      </w:r>
      <w:proofErr w:type="spellEnd"/>
    </w:p>
    <w:p w14:paraId="7949E523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S.Для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місцевого застосування при приготуванні лікувальної пасти</w:t>
      </w:r>
    </w:p>
    <w:p w14:paraId="22E86521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Rp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.: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Ung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.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Lincomycini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2% - 30,0</w:t>
      </w:r>
    </w:p>
    <w:p w14:paraId="487C6EBE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D.S.Для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приготування лікувальної пасти при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пародонтиті</w:t>
      </w:r>
      <w:proofErr w:type="spellEnd"/>
    </w:p>
    <w:p w14:paraId="68B13B00" w14:textId="77777777" w:rsidR="000179A1" w:rsidRPr="002E2DB1" w:rsidRDefault="000179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</w:p>
    <w:p w14:paraId="72314FE1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Rp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.: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Ung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.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Solcoserili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20,0</w:t>
      </w:r>
    </w:p>
    <w:p w14:paraId="68D2659E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D.S.Зовнішнє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, для приготування лікувальної пасти</w:t>
      </w:r>
    </w:p>
    <w:p w14:paraId="6A915A67" w14:textId="77777777" w:rsidR="000179A1" w:rsidRPr="002E2DB1" w:rsidRDefault="000179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</w:p>
    <w:p w14:paraId="654612DC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Rp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.: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Ol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.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Rosae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100ml.</w:t>
      </w:r>
    </w:p>
    <w:p w14:paraId="4C4E5BE9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D.S.Масло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шипшини</w:t>
      </w:r>
    </w:p>
    <w:p w14:paraId="7528D940" w14:textId="77777777" w:rsidR="000179A1" w:rsidRPr="002E2DB1" w:rsidRDefault="000179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</w:p>
    <w:p w14:paraId="3B2363C3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lastRenderedPageBreak/>
        <w:t>Rp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.: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Ol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.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Hippopheae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100ml.</w:t>
      </w:r>
    </w:p>
    <w:p w14:paraId="57B6FEE3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D.S.Обліпиховое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масло</w:t>
      </w:r>
    </w:p>
    <w:p w14:paraId="225D3C82" w14:textId="77777777" w:rsidR="000179A1" w:rsidRPr="002E2DB1" w:rsidRDefault="000179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</w:p>
    <w:p w14:paraId="6DE70C3C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Rp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.: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Carotolini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50 ml.</w:t>
      </w:r>
    </w:p>
    <w:p w14:paraId="53CD3ECD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D.S.Для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аплікацій</w:t>
      </w:r>
    </w:p>
    <w:p w14:paraId="03EF129F" w14:textId="77777777" w:rsidR="000179A1" w:rsidRPr="002E2DB1" w:rsidRDefault="000179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</w:p>
    <w:p w14:paraId="05AA1091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Rp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.: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Sol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.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Salvini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spirituosae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1% - 100ml</w:t>
      </w:r>
    </w:p>
    <w:p w14:paraId="684A43FE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D.S.Розчин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шавлії</w:t>
      </w:r>
    </w:p>
    <w:p w14:paraId="041F65C2" w14:textId="77777777" w:rsidR="000179A1" w:rsidRPr="002E2DB1" w:rsidRDefault="000179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</w:p>
    <w:p w14:paraId="438F67F7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Rp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.: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Extr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.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Herbae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Millefollii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30ml.</w:t>
      </w:r>
    </w:p>
    <w:p w14:paraId="6F945A2D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D.S.Для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аплікацій (трава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тисячелистника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)</w:t>
      </w:r>
    </w:p>
    <w:p w14:paraId="29545C52" w14:textId="77777777" w:rsidR="000179A1" w:rsidRPr="002E2DB1" w:rsidRDefault="000179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</w:p>
    <w:p w14:paraId="246685E4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Rp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.: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Ung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.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Irucsoli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30,0</w:t>
      </w:r>
    </w:p>
    <w:p w14:paraId="0C2B35FA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D.S.Для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інстиляцій в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пародонтальні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кишені</w:t>
      </w:r>
    </w:p>
    <w:p w14:paraId="70C2697F" w14:textId="77777777" w:rsidR="000179A1" w:rsidRPr="002E2DB1" w:rsidRDefault="000179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</w:p>
    <w:p w14:paraId="6D561762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Rp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.: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Ung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. </w:t>
      </w: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Butadioni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5% - 20,0</w:t>
      </w:r>
    </w:p>
    <w:p w14:paraId="1ACBFA52" w14:textId="77777777" w:rsidR="000179A1" w:rsidRPr="002E2DB1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>D.S.Для</w:t>
      </w:r>
      <w:proofErr w:type="spellEnd"/>
      <w:r w:rsidRPr="002E2DB1"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  <w:t xml:space="preserve"> аплікацій і лікувальних пов'язок</w:t>
      </w:r>
    </w:p>
    <w:p w14:paraId="1E4EEF09" w14:textId="77777777" w:rsidR="000179A1" w:rsidRPr="002E2DB1" w:rsidRDefault="000179A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uk-UA"/>
        </w:rPr>
      </w:pPr>
    </w:p>
    <w:p w14:paraId="5534FE8A" w14:textId="77777777" w:rsidR="000179A1" w:rsidRPr="002E2DB1" w:rsidRDefault="000179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</w:p>
    <w:p w14:paraId="6D15DEE7" w14:textId="77777777" w:rsidR="000179A1" w:rsidRPr="002E2DB1" w:rsidRDefault="000179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uk-UA"/>
        </w:rPr>
      </w:pPr>
    </w:p>
    <w:sectPr w:rsidR="000179A1" w:rsidRPr="002E2DB1"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0794D"/>
    <w:multiLevelType w:val="multilevel"/>
    <w:tmpl w:val="8318BE64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2."/>
      <w:lvlJc w:val="left"/>
      <w:pPr>
        <w:ind w:left="1222" w:hanging="360"/>
      </w:pPr>
    </w:lvl>
    <w:lvl w:ilvl="2">
      <w:start w:val="1"/>
      <w:numFmt w:val="decimal"/>
      <w:lvlText w:val="%3."/>
      <w:lvlJc w:val="left"/>
      <w:pPr>
        <w:ind w:left="1942" w:hanging="36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decimal"/>
      <w:lvlText w:val="%5."/>
      <w:lvlJc w:val="left"/>
      <w:pPr>
        <w:ind w:left="3382" w:hanging="360"/>
      </w:pPr>
    </w:lvl>
    <w:lvl w:ilvl="5">
      <w:start w:val="1"/>
      <w:numFmt w:val="decimal"/>
      <w:lvlText w:val="%6."/>
      <w:lvlJc w:val="left"/>
      <w:pPr>
        <w:ind w:left="4102" w:hanging="36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decimal"/>
      <w:lvlText w:val="%8."/>
      <w:lvlJc w:val="left"/>
      <w:pPr>
        <w:ind w:left="5542" w:hanging="360"/>
      </w:pPr>
    </w:lvl>
    <w:lvl w:ilvl="8">
      <w:start w:val="1"/>
      <w:numFmt w:val="decimal"/>
      <w:lvlText w:val="%9."/>
      <w:lvlJc w:val="left"/>
      <w:pPr>
        <w:ind w:left="6262" w:hanging="360"/>
      </w:pPr>
    </w:lvl>
  </w:abstractNum>
  <w:num w:numId="1" w16cid:durableId="10009354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79A1"/>
    <w:rsid w:val="000179A1"/>
    <w:rsid w:val="002E2DB1"/>
    <w:rsid w:val="005D24CA"/>
    <w:rsid w:val="0089782C"/>
    <w:rsid w:val="00FF6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CDB23"/>
  <w15:docId w15:val="{F9FFE5AD-203F-4503-AF17-DC0C80350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ru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uiPriority w:val="34"/>
    <w:qFormat/>
    <w:rsid w:val="004522F3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696796"/>
    <w:rPr>
      <w:color w:val="0563C1" w:themeColor="hyperlink"/>
      <w:u w:val="single"/>
    </w:rPr>
  </w:style>
  <w:style w:type="paragraph" w:styleId="a6">
    <w:name w:val="Balloon Text"/>
    <w:link w:val="a7"/>
    <w:uiPriority w:val="99"/>
    <w:semiHidden/>
    <w:unhideWhenUsed/>
    <w:rsid w:val="00311A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311A28"/>
    <w:rPr>
      <w:rFonts w:ascii="Tahoma" w:hAnsi="Tahoma" w:cs="Tahoma"/>
      <w:sz w:val="16"/>
      <w:szCs w:val="16"/>
    </w:rPr>
  </w:style>
  <w:style w:type="paragraph" w:styleId="a8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academia.edu/40009330/ORAL_PATHOLOGY_AND_ORAL_MEDICIN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PAm1XFQ0JfEZUQ2C+sgV8oXVUoQ==">CgMxLjAyDmguODNxNnRtYTk2MDg5OAByITFSMXpJN2RsU0x0XzVMTlJLamRYaFNpY1lnUDZCYnRXYg==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17027</Words>
  <Characters>9706</Characters>
  <Application>Microsoft Office Word</Application>
  <DocSecurity>0</DocSecurity>
  <Lines>80</Lines>
  <Paragraphs>53</Paragraphs>
  <ScaleCrop>false</ScaleCrop>
  <Company/>
  <LinksUpToDate>false</LinksUpToDate>
  <CharactersWithSpaces>26680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 Варивода</dc:creator>
  <cp:lastModifiedBy>mulen</cp:lastModifiedBy>
  <cp:revision>3</cp:revision>
  <dcterms:created xsi:type="dcterms:W3CDTF">2025-09-25T12:21:00Z</dcterms:created>
  <dcterms:modified xsi:type="dcterms:W3CDTF">2025-09-25T12:56:00Z</dcterms:modified>
</cp:coreProperties>
</file>