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A74C8" w14:textId="77777777" w:rsidR="00AA6BAD" w:rsidRDefault="00000000">
      <w:pPr>
        <w:widowControl w:val="0"/>
        <w:jc w:val="center"/>
        <w:rPr>
          <w:smallCaps/>
          <w:color w:val="000000"/>
          <w:sz w:val="24"/>
          <w:szCs w:val="24"/>
        </w:rPr>
      </w:pPr>
      <w:r>
        <w:rPr>
          <w:smallCaps/>
          <w:color w:val="000000"/>
          <w:sz w:val="24"/>
          <w:szCs w:val="24"/>
        </w:rPr>
        <w:t>МІНІСТЕРСТВО ОХОРОНИ ЗДОРОВ’Я</w:t>
      </w:r>
    </w:p>
    <w:p w14:paraId="4F8EEB68" w14:textId="77777777" w:rsidR="00AA6BAD" w:rsidRDefault="00000000">
      <w:pPr>
        <w:widowControl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ВІННИЦЬКИЙ НАЦІОНАЛЬНИЙ МЕДИЧНИЙ УНІВЕРСИТЕТ ім. М.І. ПИРОГОВА</w:t>
      </w:r>
      <w:r>
        <w:rPr>
          <w:color w:val="000000"/>
          <w:sz w:val="24"/>
          <w:szCs w:val="24"/>
        </w:rPr>
        <w:br/>
      </w:r>
    </w:p>
    <w:p w14:paraId="38E9CAF3" w14:textId="77777777" w:rsidR="00AA6BAD" w:rsidRDefault="00AA6BAD">
      <w:pPr>
        <w:widowControl w:val="0"/>
        <w:jc w:val="center"/>
        <w:rPr>
          <w:color w:val="000000"/>
        </w:rPr>
      </w:pPr>
    </w:p>
    <w:p w14:paraId="7C1BA1C4" w14:textId="77777777" w:rsidR="00AA6BAD" w:rsidRDefault="00AA6BAD">
      <w:pPr>
        <w:widowControl w:val="0"/>
        <w:jc w:val="center"/>
        <w:rPr>
          <w:color w:val="000000"/>
        </w:rPr>
      </w:pPr>
    </w:p>
    <w:p w14:paraId="4B19E612" w14:textId="77777777" w:rsidR="00AA6BAD" w:rsidRDefault="00AA6BAD">
      <w:pPr>
        <w:widowControl w:val="0"/>
        <w:jc w:val="center"/>
        <w:rPr>
          <w:color w:val="000000"/>
        </w:rPr>
      </w:pPr>
    </w:p>
    <w:p w14:paraId="3B9C22C5" w14:textId="77777777" w:rsidR="00AA6BAD" w:rsidRDefault="00AA6BAD">
      <w:pPr>
        <w:widowControl w:val="0"/>
        <w:jc w:val="center"/>
        <w:rPr>
          <w:color w:val="000000"/>
        </w:rPr>
      </w:pPr>
    </w:p>
    <w:tbl>
      <w:tblPr>
        <w:tblStyle w:val="a9"/>
        <w:tblW w:w="4511" w:type="dxa"/>
        <w:tblInd w:w="5229" w:type="dxa"/>
        <w:tblLayout w:type="fixed"/>
        <w:tblLook w:val="0000" w:firstRow="0" w:lastRow="0" w:firstColumn="0" w:lastColumn="0" w:noHBand="0" w:noVBand="0"/>
      </w:tblPr>
      <w:tblGrid>
        <w:gridCol w:w="4511"/>
      </w:tblGrid>
      <w:tr w:rsidR="00AA6BAD" w14:paraId="282A0371" w14:textId="77777777">
        <w:tc>
          <w:tcPr>
            <w:tcW w:w="4511" w:type="dxa"/>
          </w:tcPr>
          <w:p w14:paraId="6FEEBE6C" w14:textId="77777777" w:rsidR="00AA6BAD" w:rsidRDefault="0000000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«ЗАТВЕРДЖЕНО»</w:t>
            </w:r>
          </w:p>
          <w:p w14:paraId="350C33CA" w14:textId="77777777" w:rsidR="00AA6BAD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 методичній нараді кафедри </w:t>
            </w:r>
          </w:p>
          <w:p w14:paraId="302B9E48" w14:textId="77777777" w:rsidR="00AA6BAD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терапевтичної стоматології ВНМУ </w:t>
            </w:r>
          </w:p>
          <w:p w14:paraId="1463F817" w14:textId="77777777" w:rsidR="00AA6BAD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ім. М.І. Пирогова</w:t>
            </w:r>
          </w:p>
          <w:p w14:paraId="5A314C37" w14:textId="77777777" w:rsidR="00AA6BAD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Завідувач кафедри професор ЗВО </w:t>
            </w:r>
          </w:p>
          <w:p w14:paraId="3045CD39" w14:textId="77777777" w:rsidR="00AA6BAD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bookmarkStart w:id="0" w:name="_heading=h.kic2ghou83wx" w:colFirst="0" w:colLast="0"/>
            <w:bookmarkEnd w:id="0"/>
            <w:r>
              <w:rPr>
                <w:noProof/>
              </w:rPr>
              <w:drawing>
                <wp:inline distT="0" distB="0" distL="0" distR="0" wp14:anchorId="0D407E5A" wp14:editId="7E3BF412">
                  <wp:extent cx="510746" cy="194305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746" cy="1943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2"/>
                <w:szCs w:val="22"/>
              </w:rPr>
              <w:t xml:space="preserve">Марія </w:t>
            </w:r>
            <w:r>
              <w:rPr>
                <w:smallCaps/>
                <w:color w:val="000000"/>
                <w:sz w:val="22"/>
                <w:szCs w:val="22"/>
              </w:rPr>
              <w:t>ШІНКАРУК-ДИКОВИЦЬКА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00DEC520" w14:textId="77777777" w:rsidR="00AA6BAD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«26» серпня 202</w:t>
            </w:r>
            <w:r>
              <w:rPr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р.</w:t>
            </w:r>
          </w:p>
          <w:p w14:paraId="7D3CFFB0" w14:textId="77777777" w:rsidR="00AA6BAD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Протокол №1</w:t>
            </w:r>
          </w:p>
        </w:tc>
      </w:tr>
    </w:tbl>
    <w:p w14:paraId="6ED2D8D8" w14:textId="77777777" w:rsidR="00AA6BAD" w:rsidRDefault="00AA6BAD">
      <w:pPr>
        <w:widowControl w:val="0"/>
        <w:jc w:val="center"/>
        <w:rPr>
          <w:color w:val="000000"/>
        </w:rPr>
      </w:pPr>
    </w:p>
    <w:p w14:paraId="29D5CBA9" w14:textId="77777777" w:rsidR="00AA6BAD" w:rsidRDefault="00AA6BAD">
      <w:pPr>
        <w:widowControl w:val="0"/>
        <w:jc w:val="center"/>
        <w:rPr>
          <w:color w:val="000000"/>
        </w:rPr>
      </w:pPr>
    </w:p>
    <w:p w14:paraId="09F2C92C" w14:textId="77777777" w:rsidR="00AA6BAD" w:rsidRDefault="00AA6BAD">
      <w:pPr>
        <w:widowControl w:val="0"/>
        <w:jc w:val="center"/>
        <w:rPr>
          <w:color w:val="000000"/>
        </w:rPr>
      </w:pPr>
    </w:p>
    <w:p w14:paraId="421C47FE" w14:textId="77777777" w:rsidR="00AA6BAD" w:rsidRDefault="00AA6BAD">
      <w:pPr>
        <w:widowControl w:val="0"/>
        <w:jc w:val="center"/>
        <w:rPr>
          <w:color w:val="000000"/>
        </w:rPr>
      </w:pPr>
    </w:p>
    <w:p w14:paraId="5202BF27" w14:textId="77777777" w:rsidR="00AA6BAD" w:rsidRDefault="00AA6BAD">
      <w:pPr>
        <w:widowControl w:val="0"/>
        <w:rPr>
          <w:color w:val="000000"/>
        </w:rPr>
      </w:pPr>
    </w:p>
    <w:p w14:paraId="4E6C19E0" w14:textId="77777777" w:rsidR="00AA6BAD" w:rsidRDefault="00AA6BAD">
      <w:pPr>
        <w:widowControl w:val="0"/>
        <w:jc w:val="center"/>
        <w:rPr>
          <w:color w:val="000000"/>
        </w:rPr>
      </w:pPr>
    </w:p>
    <w:p w14:paraId="242996FF" w14:textId="77777777" w:rsidR="00AA6BAD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МЕТОДИЧНІ РЕКОМЕНДАЦІЇ</w:t>
      </w:r>
    </w:p>
    <w:p w14:paraId="6A926856" w14:textId="77777777" w:rsidR="00AA6BAD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лікарів – інтернів</w:t>
      </w:r>
    </w:p>
    <w:p w14:paraId="0DB991D3" w14:textId="77777777" w:rsidR="00AA6BAD" w:rsidRDefault="00AA6BAD">
      <w:pPr>
        <w:widowControl w:val="0"/>
        <w:jc w:val="center"/>
        <w:rPr>
          <w:color w:val="000000"/>
          <w:sz w:val="28"/>
          <w:szCs w:val="28"/>
        </w:rPr>
      </w:pPr>
    </w:p>
    <w:tbl>
      <w:tblPr>
        <w:tblStyle w:val="aa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7053"/>
      </w:tblGrid>
      <w:tr w:rsidR="00AA6BAD" w14:paraId="67C17F7A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BF251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Навчальна дисципліна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BDCC7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31 Терапевтична стоматологія</w:t>
            </w:r>
          </w:p>
        </w:tc>
      </w:tr>
      <w:tr w:rsidR="00AA6BAD" w14:paraId="5E3529D9" w14:textId="77777777">
        <w:trPr>
          <w:trHeight w:val="49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6C94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Тема заняття № 15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61A8C" w14:textId="77777777" w:rsidR="00AA6BAD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Помилки та ускладнення пульпіту, запобігання та їх усунення.</w:t>
            </w:r>
          </w:p>
        </w:tc>
      </w:tr>
      <w:tr w:rsidR="00AA6BAD" w14:paraId="0037D709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647E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Курс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2F684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інтернатура</w:t>
            </w:r>
          </w:p>
        </w:tc>
      </w:tr>
      <w:tr w:rsidR="00AA6BAD" w14:paraId="6D4272B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126C5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Факультет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3DBE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стоматологічний</w:t>
            </w:r>
          </w:p>
        </w:tc>
      </w:tr>
      <w:tr w:rsidR="00AA6BAD" w14:paraId="4A07162E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7EEBD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Укладач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E7FBB" w14:textId="77777777" w:rsidR="00AA6BAD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Доцент ЗВО Олена </w:t>
            </w:r>
            <w:r>
              <w:rPr>
                <w:smallCaps/>
                <w:color w:val="000000"/>
                <w:sz w:val="28"/>
                <w:szCs w:val="28"/>
              </w:rPr>
              <w:t>МУНТЯН</w:t>
            </w:r>
          </w:p>
        </w:tc>
      </w:tr>
    </w:tbl>
    <w:p w14:paraId="0CEAB61C" w14:textId="77777777" w:rsidR="00AA6BAD" w:rsidRDefault="00AA6BAD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23590A05" w14:textId="77777777" w:rsidR="00AA6BAD" w:rsidRDefault="00AA6BAD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29E21DFC" w14:textId="77777777" w:rsidR="00AA6BAD" w:rsidRDefault="00AA6BAD">
      <w:pPr>
        <w:widowControl w:val="0"/>
        <w:jc w:val="both"/>
        <w:rPr>
          <w:color w:val="000000"/>
          <w:sz w:val="28"/>
          <w:szCs w:val="28"/>
        </w:rPr>
      </w:pPr>
    </w:p>
    <w:p w14:paraId="62A520EA" w14:textId="77777777" w:rsidR="00AA6BAD" w:rsidRDefault="00AA6BAD">
      <w:pPr>
        <w:widowControl w:val="0"/>
        <w:jc w:val="both"/>
        <w:rPr>
          <w:color w:val="000000"/>
          <w:sz w:val="28"/>
          <w:szCs w:val="28"/>
        </w:rPr>
      </w:pPr>
    </w:p>
    <w:p w14:paraId="73EC9F13" w14:textId="77777777" w:rsidR="00AA6BAD" w:rsidRDefault="00AA6BAD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579F9596" w14:textId="77777777" w:rsidR="00AA6BAD" w:rsidRDefault="00AA6BAD">
      <w:pPr>
        <w:widowControl w:val="0"/>
        <w:rPr>
          <w:color w:val="000000"/>
          <w:sz w:val="28"/>
          <w:szCs w:val="28"/>
        </w:rPr>
      </w:pPr>
    </w:p>
    <w:p w14:paraId="203A74BC" w14:textId="77777777" w:rsidR="00AA6BAD" w:rsidRDefault="00AA6BAD">
      <w:pPr>
        <w:widowControl w:val="0"/>
        <w:rPr>
          <w:color w:val="000000"/>
          <w:sz w:val="28"/>
          <w:szCs w:val="28"/>
        </w:rPr>
      </w:pPr>
    </w:p>
    <w:p w14:paraId="7D9D1095" w14:textId="77777777" w:rsidR="00AA6BAD" w:rsidRDefault="00AA6BAD">
      <w:pPr>
        <w:widowControl w:val="0"/>
        <w:rPr>
          <w:color w:val="000000"/>
          <w:sz w:val="28"/>
          <w:szCs w:val="28"/>
        </w:rPr>
      </w:pPr>
    </w:p>
    <w:p w14:paraId="0D921E7D" w14:textId="77777777" w:rsidR="00AA6BAD" w:rsidRDefault="00AA6BAD">
      <w:pPr>
        <w:widowControl w:val="0"/>
        <w:rPr>
          <w:color w:val="000000"/>
          <w:sz w:val="28"/>
          <w:szCs w:val="28"/>
        </w:rPr>
      </w:pPr>
    </w:p>
    <w:p w14:paraId="39A86CB7" w14:textId="77777777" w:rsidR="00AA6BAD" w:rsidRDefault="00AA6BAD">
      <w:pPr>
        <w:widowControl w:val="0"/>
        <w:rPr>
          <w:color w:val="000000"/>
          <w:sz w:val="28"/>
          <w:szCs w:val="28"/>
        </w:rPr>
      </w:pPr>
    </w:p>
    <w:p w14:paraId="0D5F7104" w14:textId="77777777" w:rsidR="00AA6BAD" w:rsidRDefault="00AA6BAD">
      <w:pPr>
        <w:widowControl w:val="0"/>
        <w:rPr>
          <w:color w:val="000000"/>
          <w:sz w:val="28"/>
          <w:szCs w:val="28"/>
        </w:rPr>
      </w:pPr>
    </w:p>
    <w:p w14:paraId="217F5356" w14:textId="77777777" w:rsidR="00AA6BAD" w:rsidRDefault="00AA6BAD">
      <w:pPr>
        <w:widowControl w:val="0"/>
        <w:rPr>
          <w:color w:val="000000"/>
          <w:sz w:val="28"/>
          <w:szCs w:val="28"/>
        </w:rPr>
      </w:pPr>
    </w:p>
    <w:p w14:paraId="2CACDC84" w14:textId="77777777" w:rsidR="00AA6BAD" w:rsidRDefault="00AA6BAD">
      <w:pPr>
        <w:widowControl w:val="0"/>
        <w:rPr>
          <w:color w:val="000000"/>
          <w:sz w:val="28"/>
          <w:szCs w:val="28"/>
        </w:rPr>
      </w:pPr>
    </w:p>
    <w:p w14:paraId="7E94785C" w14:textId="77777777" w:rsidR="00AA6BAD" w:rsidRDefault="00AA6BAD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20DA5B68" w14:textId="77777777" w:rsidR="00AA6BAD" w:rsidRDefault="00AA6BAD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73F17387" w14:textId="77777777" w:rsidR="00AA6BAD" w:rsidRDefault="00AA6BAD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10E9FE94" w14:textId="77777777" w:rsidR="00AA6BAD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Вінниця – 202</w:t>
      </w:r>
      <w:r>
        <w:rPr>
          <w:sz w:val="28"/>
          <w:szCs w:val="28"/>
        </w:rPr>
        <w:t>5</w:t>
      </w:r>
    </w:p>
    <w:p w14:paraId="7BD8230B" w14:textId="77777777" w:rsidR="00AA6BAD" w:rsidRDefault="00AA6BAD">
      <w:pPr>
        <w:jc w:val="center"/>
        <w:rPr>
          <w:b/>
          <w:color w:val="000000"/>
          <w:sz w:val="32"/>
          <w:szCs w:val="32"/>
        </w:rPr>
      </w:pPr>
    </w:p>
    <w:p w14:paraId="2DC54E70" w14:textId="77777777" w:rsidR="00AA6BAD" w:rsidRDefault="00AA6BAD">
      <w:pPr>
        <w:jc w:val="center"/>
        <w:rPr>
          <w:b/>
          <w:color w:val="000000"/>
          <w:sz w:val="32"/>
          <w:szCs w:val="32"/>
        </w:rPr>
      </w:pPr>
    </w:p>
    <w:p w14:paraId="055EF8D5" w14:textId="77777777" w:rsidR="00AA6BAD" w:rsidRDefault="00AA6BAD">
      <w:pPr>
        <w:jc w:val="center"/>
        <w:rPr>
          <w:b/>
          <w:color w:val="000000"/>
          <w:sz w:val="32"/>
          <w:szCs w:val="32"/>
        </w:rPr>
      </w:pPr>
    </w:p>
    <w:p w14:paraId="277CA433" w14:textId="77777777" w:rsidR="00AA6BAD" w:rsidRDefault="00000000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Тема 15.</w:t>
      </w:r>
    </w:p>
    <w:p w14:paraId="73B4016E" w14:textId="77777777" w:rsidR="00AA6BAD" w:rsidRDefault="00000000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Помилки та ускладнення  пульпіту, запобігання та їх усунення. </w:t>
      </w:r>
    </w:p>
    <w:p w14:paraId="5BA7CF0C" w14:textId="77777777" w:rsidR="00AA6BAD" w:rsidRDefault="00000000">
      <w:pPr>
        <w:ind w:firstLine="708"/>
        <w:rPr>
          <w:color w:val="000000"/>
          <w:sz w:val="26"/>
          <w:szCs w:val="26"/>
        </w:rPr>
      </w:pPr>
      <w:r>
        <w:rPr>
          <w:b/>
          <w:color w:val="333333"/>
          <w:sz w:val="26"/>
          <w:szCs w:val="26"/>
        </w:rPr>
        <w:t>Мета практичного заняття:</w:t>
      </w:r>
      <w:r>
        <w:rPr>
          <w:b/>
          <w:color w:val="333333"/>
          <w:sz w:val="26"/>
          <w:szCs w:val="26"/>
        </w:rPr>
        <w:br/>
      </w:r>
      <w:r>
        <w:rPr>
          <w:color w:val="333333"/>
          <w:sz w:val="26"/>
          <w:szCs w:val="26"/>
        </w:rPr>
        <w:t xml:space="preserve"> Вивчити п</w:t>
      </w:r>
      <w:r>
        <w:rPr>
          <w:color w:val="000000"/>
          <w:sz w:val="26"/>
          <w:szCs w:val="26"/>
        </w:rPr>
        <w:t>омилки і ускладнення при лікуванні пульпіту, їх причини  і способи усунення.</w:t>
      </w:r>
    </w:p>
    <w:p w14:paraId="4FBEE363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b/>
          <w:color w:val="333333"/>
          <w:sz w:val="26"/>
          <w:szCs w:val="26"/>
        </w:rPr>
        <w:t>Завдання на формування початкового рівня знань:</w:t>
      </w:r>
      <w:r>
        <w:rPr>
          <w:color w:val="333333"/>
          <w:sz w:val="26"/>
          <w:szCs w:val="26"/>
        </w:rPr>
        <w:br/>
        <w:t>1. Основні та додаткові методи обстеження хворих пульпітом.</w:t>
      </w:r>
      <w:r>
        <w:rPr>
          <w:color w:val="333333"/>
          <w:sz w:val="26"/>
          <w:szCs w:val="26"/>
        </w:rPr>
        <w:br/>
        <w:t>2. Клініку, діагностику, диференційну діагностику пульпіту.</w:t>
      </w:r>
      <w:r>
        <w:rPr>
          <w:color w:val="333333"/>
          <w:sz w:val="26"/>
          <w:szCs w:val="26"/>
        </w:rPr>
        <w:br/>
        <w:t>3. Знати методи і засоби знеболювання при лікуванні пульпіту.</w:t>
      </w:r>
      <w:r>
        <w:rPr>
          <w:color w:val="333333"/>
          <w:sz w:val="26"/>
          <w:szCs w:val="26"/>
        </w:rPr>
        <w:br/>
        <w:t>4. Знати правила надання невідкладної допомоги при виникненні ускладнень під час знеболювання..</w:t>
      </w:r>
      <w:r>
        <w:rPr>
          <w:b/>
          <w:color w:val="333333"/>
          <w:sz w:val="26"/>
          <w:szCs w:val="26"/>
        </w:rPr>
        <w:br/>
        <w:t>Література:</w:t>
      </w:r>
    </w:p>
    <w:p w14:paraId="6926399C" w14:textId="77777777" w:rsidR="00AA6BAD" w:rsidRDefault="00000000">
      <w:pPr>
        <w:tabs>
          <w:tab w:val="center" w:pos="851"/>
        </w:tabs>
        <w:ind w:left="644"/>
        <w:jc w:val="both"/>
        <w:rPr>
          <w:sz w:val="24"/>
          <w:szCs w:val="24"/>
        </w:rPr>
      </w:pPr>
      <w:r>
        <w:rPr>
          <w:color w:val="333333"/>
          <w:sz w:val="26"/>
          <w:szCs w:val="26"/>
        </w:rPr>
        <w:t xml:space="preserve">1. </w:t>
      </w:r>
      <w:r>
        <w:rPr>
          <w:sz w:val="24"/>
          <w:szCs w:val="24"/>
        </w:rPr>
        <w:t>Стоматологічні захворювання: терапевтична стоматологія: підручник / А.В. Борисенко, М.Ю. Антоненко, Л.В. Линовицька та ін.; за ред. А.В. Борисенка. – К. : ВСВ “Медицина”, 2017. – 664 с</w:t>
      </w:r>
    </w:p>
    <w:p w14:paraId="7A7CFE0B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Терапевтична стоматологія: підручник у 4т.-Т.4.Захворювання слизової оболонки порожнини рота /М.Ф.Данилевський,А.В.Борисенко,О.Ф.Несин та ін.-Вид.2-ВСВ “Медицина” 2021.-640с.</w:t>
      </w:r>
    </w:p>
    <w:p w14:paraId="282AED2D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Збірник алгоритмів виконання практичних навичок при проведенні атестації випусників за спеціальністю “Стоматологія” Навчальний посібник; М.М.Рожко, Г.М.Ерстенюк, О.В.Бугерчук та ін – Івано-Франківськ: Видавництво ІФНМУ, 2020.-356 с. </w:t>
      </w:r>
    </w:p>
    <w:p w14:paraId="11D99085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Захворювання слизової оболонки ротової порожнини: навчальний посібник (ВНЗ IV р. а.) / І.І. Кириленко, І.В. Палійчук, М.М. Рожко-К.: «Медицина»,2016.-362 с</w:t>
      </w:r>
    </w:p>
    <w:p w14:paraId="628A087E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Терапевтична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6474C33B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Додаткові методи обстеження у стоматології: навчальний посібник [Гасюк Н.В., Черняк В.В., Клітинська О.В., Бородач В.О. та ін.] – Тернопіль: 2017.- 120 с</w:t>
      </w:r>
    </w:p>
    <w:p w14:paraId="6E729921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Батіг В.М. Систематизоване викладення змісту навчальної дисципліни «Терапевтична стоматологія». Навчальний посібник. / В.М.Батіг, В.І.Струк. – Чернівці, 2016. – 227 с.</w:t>
      </w:r>
    </w:p>
    <w:p w14:paraId="3D697A01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Пропедевтика терапевтичної стоматології [Текст]: підруч. для студ. стом. факул. вищ. навч. закл. МОЗ України / Марченко І.Я., Назаренко З.Ю., Павленко С.А. та ін..; під заг. ред. Ткаченко І.М.; ВДНЗУ «УМСА» – Полтава: ТОВ «АСМІ», 2016 р. – 439 с.</w:t>
      </w:r>
    </w:p>
    <w:p w14:paraId="127A4B50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Клінічний практикум із терапевтичної стоматології: Навчальний посібник. / Т. О. Петрушанко, Л. Й. Островська, Н. М. Іленко. – Київ: “Центр учбової літератури”, 2019. – 260 с</w:t>
      </w:r>
    </w:p>
    <w:p w14:paraId="78A7F275" w14:textId="77777777" w:rsidR="00AA6BAD" w:rsidRDefault="00000000">
      <w:pPr>
        <w:numPr>
          <w:ilvl w:val="0"/>
          <w:numId w:val="3"/>
        </w:numPr>
        <w:tabs>
          <w:tab w:val="center" w:pos="851"/>
        </w:tabs>
        <w:ind w:hanging="360"/>
        <w:jc w:val="both"/>
        <w:rPr>
          <w:i/>
        </w:rPr>
      </w:pPr>
      <w:hyperlink r:id="rId7">
        <w:r>
          <w:rPr>
            <w:color w:val="0000FF"/>
            <w:sz w:val="24"/>
            <w:szCs w:val="24"/>
            <w:u w:val="single"/>
          </w:rPr>
          <w:t>https://www.academia.edu/40009330/ORAL_PATHOLOGY_AND_ORAL_MEDICINE</w:t>
        </w:r>
      </w:hyperlink>
    </w:p>
    <w:p w14:paraId="5E0D6DC2" w14:textId="77777777" w:rsidR="00AA6BAD" w:rsidRDefault="00000000">
      <w:pPr>
        <w:rPr>
          <w:sz w:val="26"/>
          <w:szCs w:val="26"/>
        </w:rPr>
      </w:pPr>
      <w:r>
        <w:rPr>
          <w:color w:val="333333"/>
          <w:sz w:val="26"/>
          <w:szCs w:val="26"/>
        </w:rPr>
        <w:br/>
      </w:r>
    </w:p>
    <w:p w14:paraId="4438A409" w14:textId="77777777" w:rsidR="00AA6BAD" w:rsidRDefault="00000000">
      <w:pPr>
        <w:jc w:val="center"/>
        <w:rPr>
          <w:color w:val="000000"/>
          <w:sz w:val="32"/>
          <w:szCs w:val="32"/>
          <w:u w:val="single"/>
        </w:rPr>
      </w:pPr>
      <w:r>
        <w:rPr>
          <w:color w:val="000000"/>
          <w:sz w:val="32"/>
          <w:szCs w:val="32"/>
          <w:u w:val="single"/>
        </w:rPr>
        <w:t xml:space="preserve">Помилки і ускладнення при лікуванні пульпіту </w:t>
      </w:r>
    </w:p>
    <w:p w14:paraId="4BF9D113" w14:textId="77777777" w:rsidR="00AA6BAD" w:rsidRDefault="00000000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u w:val="single"/>
        </w:rPr>
        <w:t>біологічним методом</w:t>
      </w:r>
      <w:r>
        <w:rPr>
          <w:color w:val="000000"/>
          <w:sz w:val="32"/>
          <w:szCs w:val="32"/>
        </w:rPr>
        <w:t>:</w:t>
      </w:r>
    </w:p>
    <w:p w14:paraId="49D69DA5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Причина: </w:t>
      </w:r>
      <w:r>
        <w:rPr>
          <w:i/>
          <w:color w:val="000000"/>
          <w:sz w:val="32"/>
          <w:szCs w:val="32"/>
        </w:rPr>
        <w:t>Діагностична помилка</w:t>
      </w:r>
      <w:r>
        <w:rPr>
          <w:color w:val="000000"/>
          <w:sz w:val="32"/>
          <w:szCs w:val="32"/>
        </w:rPr>
        <w:t xml:space="preserve"> – клінічно: короткочасні періодичні болі відразу після лікування. </w:t>
      </w:r>
      <w:r>
        <w:rPr>
          <w:i/>
          <w:color w:val="000000"/>
          <w:sz w:val="32"/>
          <w:szCs w:val="32"/>
        </w:rPr>
        <w:t>Спосіб усунення</w:t>
      </w:r>
      <w:r>
        <w:rPr>
          <w:color w:val="000000"/>
          <w:sz w:val="32"/>
          <w:szCs w:val="32"/>
        </w:rPr>
        <w:t>: вітальна екстирпація пульпи з наступною обтурацією кореневої системи.</w:t>
      </w:r>
    </w:p>
    <w:p w14:paraId="496A9151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2. Причина: </w:t>
      </w:r>
      <w:r>
        <w:rPr>
          <w:i/>
          <w:color w:val="000000"/>
          <w:sz w:val="32"/>
          <w:szCs w:val="32"/>
        </w:rPr>
        <w:t>Неправильний вибір лікувальних паст</w:t>
      </w:r>
      <w:r>
        <w:rPr>
          <w:color w:val="000000"/>
          <w:sz w:val="32"/>
          <w:szCs w:val="32"/>
        </w:rPr>
        <w:t xml:space="preserve"> – клінічно: біль від холодного й гарячого, мимовільний, приступоподібний біль.</w:t>
      </w:r>
      <w:r>
        <w:rPr>
          <w:i/>
          <w:color w:val="000000"/>
          <w:sz w:val="32"/>
          <w:szCs w:val="32"/>
        </w:rPr>
        <w:t xml:space="preserve"> Спосіб усунення</w:t>
      </w:r>
      <w:r>
        <w:rPr>
          <w:color w:val="000000"/>
          <w:sz w:val="32"/>
          <w:szCs w:val="32"/>
        </w:rPr>
        <w:t>: вітальна екстирпація пульпи з наступною обтурацією кореневої системи.</w:t>
      </w:r>
    </w:p>
    <w:p w14:paraId="1855AA1E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3. Причина: </w:t>
      </w:r>
      <w:r>
        <w:rPr>
          <w:i/>
          <w:color w:val="000000"/>
          <w:sz w:val="32"/>
          <w:szCs w:val="32"/>
        </w:rPr>
        <w:t>Порушення правил асептики</w:t>
      </w:r>
      <w:r>
        <w:rPr>
          <w:color w:val="000000"/>
          <w:sz w:val="32"/>
          <w:szCs w:val="32"/>
        </w:rPr>
        <w:t xml:space="preserve"> – клінічно: самостійний біль, який підсилюється при накушуванні на зуб. </w:t>
      </w:r>
      <w:r>
        <w:rPr>
          <w:i/>
          <w:color w:val="000000"/>
          <w:sz w:val="32"/>
          <w:szCs w:val="32"/>
        </w:rPr>
        <w:t>Спосіб усунення</w:t>
      </w:r>
      <w:r>
        <w:rPr>
          <w:color w:val="000000"/>
          <w:sz w:val="32"/>
          <w:szCs w:val="32"/>
        </w:rPr>
        <w:t>: лікування як при гострому верхівковому періодонтиті.</w:t>
      </w:r>
    </w:p>
    <w:p w14:paraId="296C04A3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4. Причина: </w:t>
      </w:r>
      <w:r>
        <w:rPr>
          <w:i/>
          <w:color w:val="000000"/>
          <w:sz w:val="32"/>
          <w:szCs w:val="32"/>
        </w:rPr>
        <w:t>Порушення техніки виконання методу</w:t>
      </w:r>
      <w:r>
        <w:rPr>
          <w:color w:val="000000"/>
          <w:sz w:val="32"/>
          <w:szCs w:val="32"/>
        </w:rPr>
        <w:t xml:space="preserve"> – клінічно: скарги відсутні, але на рентгенограмі визначається розрідження кісткової тканини. </w:t>
      </w:r>
      <w:r>
        <w:rPr>
          <w:i/>
          <w:color w:val="000000"/>
          <w:sz w:val="32"/>
          <w:szCs w:val="32"/>
        </w:rPr>
        <w:t>Спосіб усунення</w:t>
      </w:r>
      <w:r>
        <w:rPr>
          <w:color w:val="000000"/>
          <w:sz w:val="32"/>
          <w:szCs w:val="32"/>
        </w:rPr>
        <w:t xml:space="preserve">: лікування як при хронічному верхівковому періодонтиті.    </w:t>
      </w:r>
    </w:p>
    <w:p w14:paraId="2FFA9C7C" w14:textId="77777777" w:rsidR="00AA6BAD" w:rsidRDefault="00AA6BAD"/>
    <w:p w14:paraId="3C520E86" w14:textId="77777777" w:rsidR="00AA6BAD" w:rsidRDefault="00AA6BAD"/>
    <w:p w14:paraId="3303FD7A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u w:val="single"/>
        </w:rPr>
        <w:t>Ускладнення вітального ампутаційного методу</w:t>
      </w:r>
      <w:r>
        <w:rPr>
          <w:color w:val="000000"/>
          <w:sz w:val="32"/>
          <w:szCs w:val="32"/>
        </w:rPr>
        <w:t>.</w:t>
      </w:r>
    </w:p>
    <w:p w14:paraId="3B200025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</w:t>
      </w: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від холодного, гарячого, самостійна, ниюча і біль при накушуванні.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використання сильнодіючих препаратів, некроз пульпи, запалення періапикальних тканин. </w:t>
      </w:r>
      <w:r>
        <w:rPr>
          <w:i/>
          <w:color w:val="000000"/>
          <w:sz w:val="32"/>
          <w:szCs w:val="32"/>
        </w:rPr>
        <w:t>Способи усунення:</w:t>
      </w:r>
      <w:r>
        <w:rPr>
          <w:color w:val="000000"/>
          <w:sz w:val="32"/>
          <w:szCs w:val="32"/>
        </w:rPr>
        <w:t xml:space="preserve"> метод вітальної екстирпації, при періодонтальних явищах – лікування гострого періодонтиту. </w:t>
      </w:r>
    </w:p>
    <w:p w14:paraId="55B26894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u w:val="single"/>
        </w:rPr>
        <w:t>Ускладнення вітального екстирпаційного методу</w:t>
      </w:r>
      <w:r>
        <w:rPr>
          <w:color w:val="000000"/>
          <w:sz w:val="32"/>
          <w:szCs w:val="32"/>
        </w:rPr>
        <w:t>:</w:t>
      </w:r>
    </w:p>
    <w:p w14:paraId="3862C723" w14:textId="77777777" w:rsidR="00AA6BAD" w:rsidRDefault="00000000">
      <w:pPr>
        <w:numPr>
          <w:ilvl w:val="0"/>
          <w:numId w:val="1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мимовільні, нічні болі, що підсилюються при дії температурних подразників. </w:t>
      </w:r>
      <w:r>
        <w:rPr>
          <w:i/>
          <w:color w:val="000000"/>
          <w:sz w:val="32"/>
          <w:szCs w:val="32"/>
        </w:rPr>
        <w:t>Причина:</w:t>
      </w:r>
      <w:r>
        <w:rPr>
          <w:color w:val="000000"/>
          <w:sz w:val="32"/>
          <w:szCs w:val="32"/>
        </w:rPr>
        <w:t xml:space="preserve"> неповне видалення пульпи.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екстирпація пульпи і повторне пломбування.</w:t>
      </w:r>
    </w:p>
    <w:p w14:paraId="407E6D98" w14:textId="77777777" w:rsidR="00AA6BAD" w:rsidRDefault="00000000">
      <w:pPr>
        <w:numPr>
          <w:ilvl w:val="0"/>
          <w:numId w:val="1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при накушуванні відразу після пломбування. </w:t>
      </w:r>
      <w:r>
        <w:rPr>
          <w:i/>
          <w:color w:val="000000"/>
          <w:sz w:val="32"/>
          <w:szCs w:val="32"/>
        </w:rPr>
        <w:t>Причина:</w:t>
      </w:r>
      <w:r>
        <w:rPr>
          <w:color w:val="000000"/>
          <w:sz w:val="32"/>
          <w:szCs w:val="32"/>
        </w:rPr>
        <w:t xml:space="preserve"> виведення пломбувального матеріалу за верхівку.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диадинамічний струм і диадинамофорез, фонофорез анестетиків, гідрокортизону.</w:t>
      </w:r>
    </w:p>
    <w:p w14:paraId="4D3F3EED" w14:textId="77777777" w:rsidR="00AA6BAD" w:rsidRDefault="00000000">
      <w:pPr>
        <w:ind w:left="24"/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при накушуванні через 1-2 тижні після пломбування.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недопломбування кореневого каналу.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повторне лікування і пломбування.</w:t>
      </w:r>
    </w:p>
    <w:p w14:paraId="0E5DFAB8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Закінчення. </w:t>
      </w:r>
    </w:p>
    <w:p w14:paraId="4668188B" w14:textId="77777777" w:rsidR="00AA6BAD" w:rsidRDefault="00000000">
      <w:pPr>
        <w:ind w:left="24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  <w:t>Таким чином, консервативний метод лікування пульпіту є методом профілактичної або превентивної ендодонтії. Обґрунтуванням для його використання послужили, з одного боку, нові дані про біологію й морфологію пульпи зуба, її реактивності й здатності протистояти різним факторам (мікроби, травми, токсини й ін.), з іншого боку - поява нових препаратів з вираженою протимікробною і протизапальною дією (антибіотики, антисептики, кортикостероіди й ін.).</w:t>
      </w:r>
    </w:p>
    <w:p w14:paraId="22827313" w14:textId="77777777" w:rsidR="00AA6BAD" w:rsidRDefault="00000000">
      <w:pPr>
        <w:ind w:left="24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</w:r>
    </w:p>
    <w:p w14:paraId="01856CEF" w14:textId="77777777" w:rsidR="00AA6BAD" w:rsidRDefault="00AA6BAD">
      <w:pPr>
        <w:ind w:left="24"/>
        <w:jc w:val="both"/>
        <w:rPr>
          <w:color w:val="000000"/>
          <w:sz w:val="32"/>
          <w:szCs w:val="32"/>
        </w:rPr>
      </w:pPr>
    </w:p>
    <w:p w14:paraId="76B0B5CF" w14:textId="77777777" w:rsidR="00AA6BAD" w:rsidRDefault="00000000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u w:val="single"/>
        </w:rPr>
        <w:t>Ускладнення девітального екстирпаційного методу</w:t>
      </w:r>
      <w:r>
        <w:rPr>
          <w:color w:val="000000"/>
          <w:sz w:val="32"/>
          <w:szCs w:val="32"/>
        </w:rPr>
        <w:t>:</w:t>
      </w:r>
    </w:p>
    <w:p w14:paraId="743BADC0" w14:textId="77777777" w:rsidR="00AA6BAD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самостійні ниючі болі протягом 1-2 годин після накладення пасти.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гіперемія судин і посилення </w:t>
      </w:r>
      <w:r>
        <w:rPr>
          <w:color w:val="000000"/>
          <w:sz w:val="32"/>
          <w:szCs w:val="32"/>
        </w:rPr>
        <w:lastRenderedPageBreak/>
        <w:t xml:space="preserve">ексудації на першому етапі девіталізації. </w:t>
      </w:r>
      <w:r>
        <w:rPr>
          <w:i/>
          <w:color w:val="000000"/>
          <w:sz w:val="32"/>
          <w:szCs w:val="32"/>
        </w:rPr>
        <w:t>Спосіб усунення</w:t>
      </w:r>
      <w:r>
        <w:rPr>
          <w:color w:val="000000"/>
          <w:sz w:val="32"/>
          <w:szCs w:val="32"/>
        </w:rPr>
        <w:t>: призначення анальгетиків.</w:t>
      </w:r>
    </w:p>
    <w:p w14:paraId="3085852E" w14:textId="77777777" w:rsidR="00AA6BAD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нестерпні болі, що не припиняються через 2 години після накладення пасти.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1) миш'яковиста паста накладена на нерозкритий ріг пульпи, 2) тиск дентину пов'язки на пульпу.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розкрити ріг пульпи, накласти нову пов'язку.</w:t>
      </w:r>
    </w:p>
    <w:p w14:paraId="0D52F4E1" w14:textId="77777777" w:rsidR="00AA6BAD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відсутність некротизуючої дії.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1) слабка концентрація миш'яковистої пасти, 2) наявність дентиклей, 3) резистентність до миш'яковистого ангідриду.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видалення пульпи під анестезією.</w:t>
      </w:r>
    </w:p>
    <w:p w14:paraId="428913EF" w14:textId="77777777" w:rsidR="00AA6BAD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при накушуванні, рухливість зуба, ниючий самостійний біль, тобто розвиток миш'яковистого періодонтиту.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1) передозування миш'яковистої пасти, 2) підвищена чутливість до миш'яковистої пасти, 3) тривалий вплив (більш 24-48 ч.) миш'яковистої пасти, 4) особливості структури періодонта (пухкий, богатоваскуляризований).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видалити пов'язку й миш'яковисту пасту, обробка антидотами (5% иод, 1% иодинол, унітиол), внутріканальний електрофорез із 2% йодистим калієм, лікування періодонтита.</w:t>
      </w:r>
    </w:p>
    <w:p w14:paraId="1FCE9A82" w14:textId="77777777" w:rsidR="00AA6BAD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хімічний опік або некроз сосочка.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відсутність герметичності девіталізуючої пасти і камфоро-фенола.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видалити пов'язку, ампутація і екстирпація пульпи, знеболення сосочка, видалення некротизованої тканини, протизапальні засоби у вигляді аплікацій і полоскань.</w:t>
      </w:r>
    </w:p>
    <w:p w14:paraId="540A292B" w14:textId="77777777" w:rsidR="00AA6BAD" w:rsidRDefault="00000000">
      <w:pPr>
        <w:numPr>
          <w:ilvl w:val="0"/>
          <w:numId w:val="2"/>
        </w:numPr>
        <w:jc w:val="both"/>
        <w:rPr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>Клініка</w:t>
      </w:r>
      <w:r>
        <w:rPr>
          <w:color w:val="000000"/>
          <w:sz w:val="32"/>
          <w:szCs w:val="32"/>
        </w:rPr>
        <w:t xml:space="preserve">: біль від гарячого, холодного. </w:t>
      </w:r>
      <w:r>
        <w:rPr>
          <w:i/>
          <w:color w:val="000000"/>
          <w:sz w:val="32"/>
          <w:szCs w:val="32"/>
        </w:rPr>
        <w:t>Причина</w:t>
      </w:r>
      <w:r>
        <w:rPr>
          <w:color w:val="000000"/>
          <w:sz w:val="32"/>
          <w:szCs w:val="32"/>
        </w:rPr>
        <w:t xml:space="preserve">: не повністю видалена пульпа. </w:t>
      </w:r>
      <w:r>
        <w:rPr>
          <w:i/>
          <w:color w:val="000000"/>
          <w:sz w:val="32"/>
          <w:szCs w:val="32"/>
        </w:rPr>
        <w:t>Способи усунення</w:t>
      </w:r>
      <w:r>
        <w:rPr>
          <w:color w:val="000000"/>
          <w:sz w:val="32"/>
          <w:szCs w:val="32"/>
        </w:rPr>
        <w:t>: провести повторне ендодонтичне лікування, при непрохідності каналів – муміфікуючи методи.</w:t>
      </w:r>
    </w:p>
    <w:p w14:paraId="24DA3C73" w14:textId="77777777" w:rsidR="00AA6BAD" w:rsidRDefault="00000000">
      <w:pPr>
        <w:ind w:firstLine="708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По даним А.Ж. Петрикаса, знеболення при використанні миш'ьяковистої пасти досягається дуже сильним, але зворотним ушкодженням пульпи, а через тиждень поріг чутливості пульпи відновлюється (усім відома чутливість пульпи, після того як миш'яковиста паста перебуває в порожнині зуба тиждень і більше). Часто токсична дія миш'яковистої пасти поширюється на тканини періодонта, і часто спостерігається недостатня його дія в апікальній частині пульпи. Девітализируючи засоби, які виходять за межі кореневої системи, стимулюють епітелій острівців Малассе і, тим самим, сприяють утворенню білякореневих кист.        </w:t>
      </w:r>
    </w:p>
    <w:p w14:paraId="634DDBD8" w14:textId="77777777" w:rsidR="00AA6BAD" w:rsidRDefault="00AA6BAD">
      <w:pPr>
        <w:jc w:val="both"/>
        <w:rPr>
          <w:color w:val="000000"/>
          <w:sz w:val="32"/>
          <w:szCs w:val="32"/>
        </w:rPr>
      </w:pPr>
    </w:p>
    <w:p w14:paraId="3CF7E607" w14:textId="77777777" w:rsidR="00AA6BAD" w:rsidRDefault="00AA6BAD"/>
    <w:sectPr w:rsidR="00AA6BAD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82C65"/>
    <w:multiLevelType w:val="multilevel"/>
    <w:tmpl w:val="C40201B8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3."/>
      <w:lvlJc w:val="left"/>
      <w:pPr>
        <w:ind w:left="2084" w:hanging="36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decimal"/>
      <w:lvlText w:val="%5."/>
      <w:lvlJc w:val="left"/>
      <w:pPr>
        <w:ind w:left="3524" w:hanging="360"/>
      </w:pPr>
    </w:lvl>
    <w:lvl w:ilvl="5">
      <w:start w:val="1"/>
      <w:numFmt w:val="decimal"/>
      <w:lvlText w:val="%6."/>
      <w:lvlJc w:val="left"/>
      <w:pPr>
        <w:ind w:left="4244" w:hanging="36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decimal"/>
      <w:lvlText w:val="%8."/>
      <w:lvlJc w:val="left"/>
      <w:pPr>
        <w:ind w:left="5684" w:hanging="360"/>
      </w:pPr>
    </w:lvl>
    <w:lvl w:ilvl="8">
      <w:start w:val="1"/>
      <w:numFmt w:val="decimal"/>
      <w:lvlText w:val="%9."/>
      <w:lvlJc w:val="left"/>
      <w:pPr>
        <w:ind w:left="6404" w:hanging="360"/>
      </w:pPr>
    </w:lvl>
  </w:abstractNum>
  <w:abstractNum w:abstractNumId="1" w15:restartNumberingAfterBreak="0">
    <w:nsid w:val="4E3D3D3E"/>
    <w:multiLevelType w:val="multilevel"/>
    <w:tmpl w:val="88C8FBC0"/>
    <w:lvl w:ilvl="0">
      <w:start w:val="1"/>
      <w:numFmt w:val="decimal"/>
      <w:lvlText w:val="%1."/>
      <w:lvlJc w:val="left"/>
      <w:pPr>
        <w:ind w:left="765" w:hanging="4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D65D20"/>
    <w:multiLevelType w:val="multilevel"/>
    <w:tmpl w:val="B1B60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81332601">
    <w:abstractNumId w:val="1"/>
  </w:num>
  <w:num w:numId="2" w16cid:durableId="1976565889">
    <w:abstractNumId w:val="2"/>
  </w:num>
  <w:num w:numId="3" w16cid:durableId="1225067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BAD"/>
    <w:rsid w:val="0037500C"/>
    <w:rsid w:val="008676EE"/>
    <w:rsid w:val="00AA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C6486"/>
  <w15:docId w15:val="{73205F4C-CD02-456B-95BD-7A3CB1B76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uiPriority w:val="34"/>
    <w:qFormat/>
    <w:rsid w:val="002802F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A1648"/>
    <w:rPr>
      <w:color w:val="0000FF" w:themeColor="hyperlink"/>
      <w:u w:val="single"/>
    </w:rPr>
  </w:style>
  <w:style w:type="paragraph" w:styleId="a6">
    <w:name w:val="Balloon Text"/>
    <w:link w:val="a7"/>
    <w:uiPriority w:val="99"/>
    <w:semiHidden/>
    <w:unhideWhenUsed/>
    <w:rsid w:val="004D36AC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D36A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EQu8lDLGILD0l9MYq4UsYPOANA==">CgMxLjAyDmgua2ljMmdob3U4M3d4OAByITFIaVg5eGRweDlxdGQwUjZqVHlLczZYVjg3YzljM3pRUQ==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4861</Words>
  <Characters>2771</Characters>
  <Application>Microsoft Office Word</Application>
  <DocSecurity>0</DocSecurity>
  <Lines>23</Lines>
  <Paragraphs>15</Paragraphs>
  <ScaleCrop>false</ScaleCrop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mulen77</dc:creator>
  <cp:lastModifiedBy>mulen</cp:lastModifiedBy>
  <cp:revision>2</cp:revision>
  <dcterms:created xsi:type="dcterms:W3CDTF">2025-09-25T12:17:00Z</dcterms:created>
  <dcterms:modified xsi:type="dcterms:W3CDTF">2025-09-25T12:17:00Z</dcterms:modified>
</cp:coreProperties>
</file>