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9ED43" w14:textId="77777777" w:rsidR="004105EA" w:rsidRDefault="004105EA">
      <w:pPr>
        <w:widowControl w:val="0"/>
        <w:pBdr>
          <w:top w:val="nil"/>
          <w:left w:val="nil"/>
          <w:bottom w:val="nil"/>
          <w:right w:val="nil"/>
          <w:between w:val="nil"/>
        </w:pBdr>
        <w:spacing w:after="0"/>
      </w:pPr>
    </w:p>
    <w:p w14:paraId="627FEA72" w14:textId="77777777" w:rsidR="004105EA" w:rsidRDefault="00000000">
      <w:pPr>
        <w:widowControl w:val="0"/>
        <w:spacing w:after="0" w:line="240" w:lineRule="auto"/>
        <w:jc w:val="center"/>
        <w:rPr>
          <w:rFonts w:ascii="Times New Roman" w:eastAsia="Times New Roman" w:hAnsi="Times New Roman" w:cs="Times New Roman"/>
          <w:smallCaps/>
          <w:color w:val="000000"/>
          <w:sz w:val="24"/>
          <w:szCs w:val="24"/>
        </w:rPr>
      </w:pPr>
      <w:r>
        <w:rPr>
          <w:rFonts w:ascii="Times New Roman" w:eastAsia="Times New Roman" w:hAnsi="Times New Roman" w:cs="Times New Roman"/>
          <w:smallCaps/>
          <w:color w:val="000000"/>
          <w:sz w:val="24"/>
          <w:szCs w:val="24"/>
        </w:rPr>
        <w:t>МІНІСТЕРСТВО ОХОРОНИ ЗДОРОВ’Я</w:t>
      </w:r>
    </w:p>
    <w:p w14:paraId="6051FFB6" w14:textId="77777777" w:rsidR="004105EA" w:rsidRDefault="00000000">
      <w:pPr>
        <w:widowControl w:val="0"/>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ВІННИЦЬКИЙ НАЦІОНАЛЬНИЙ МЕДИЧНИЙ УНІВЕРСИТЕТ ім. М.І. ПИРОГОВА</w:t>
      </w:r>
      <w:r>
        <w:rPr>
          <w:rFonts w:ascii="Times New Roman" w:eastAsia="Times New Roman" w:hAnsi="Times New Roman" w:cs="Times New Roman"/>
          <w:color w:val="000000"/>
          <w:sz w:val="24"/>
          <w:szCs w:val="24"/>
        </w:rPr>
        <w:br/>
      </w:r>
    </w:p>
    <w:p w14:paraId="44CBE353" w14:textId="77777777" w:rsidR="004105EA" w:rsidRDefault="004105EA">
      <w:pPr>
        <w:widowControl w:val="0"/>
        <w:spacing w:after="0" w:line="240" w:lineRule="auto"/>
        <w:jc w:val="center"/>
        <w:rPr>
          <w:rFonts w:ascii="Times New Roman" w:eastAsia="Times New Roman" w:hAnsi="Times New Roman" w:cs="Times New Roman"/>
          <w:color w:val="000000"/>
          <w:sz w:val="28"/>
          <w:szCs w:val="28"/>
        </w:rPr>
      </w:pPr>
    </w:p>
    <w:p w14:paraId="5CDCCACE" w14:textId="77777777" w:rsidR="004105EA" w:rsidRDefault="004105EA">
      <w:pPr>
        <w:widowControl w:val="0"/>
        <w:spacing w:after="0" w:line="240" w:lineRule="auto"/>
        <w:jc w:val="center"/>
        <w:rPr>
          <w:rFonts w:ascii="Times New Roman" w:eastAsia="Times New Roman" w:hAnsi="Times New Roman" w:cs="Times New Roman"/>
          <w:color w:val="000000"/>
          <w:sz w:val="28"/>
          <w:szCs w:val="28"/>
        </w:rPr>
      </w:pPr>
    </w:p>
    <w:p w14:paraId="1D5D3102" w14:textId="77777777" w:rsidR="004105EA" w:rsidRDefault="004105EA">
      <w:pPr>
        <w:widowControl w:val="0"/>
        <w:spacing w:after="0" w:line="240" w:lineRule="auto"/>
        <w:jc w:val="center"/>
        <w:rPr>
          <w:rFonts w:ascii="Times New Roman" w:eastAsia="Times New Roman" w:hAnsi="Times New Roman" w:cs="Times New Roman"/>
          <w:color w:val="000000"/>
          <w:sz w:val="28"/>
          <w:szCs w:val="28"/>
        </w:rPr>
      </w:pPr>
    </w:p>
    <w:tbl>
      <w:tblPr>
        <w:tblStyle w:val="aa"/>
        <w:tblW w:w="4511" w:type="dxa"/>
        <w:tblInd w:w="5229" w:type="dxa"/>
        <w:tblLayout w:type="fixed"/>
        <w:tblLook w:val="0000" w:firstRow="0" w:lastRow="0" w:firstColumn="0" w:lastColumn="0" w:noHBand="0" w:noVBand="0"/>
      </w:tblPr>
      <w:tblGrid>
        <w:gridCol w:w="4511"/>
      </w:tblGrid>
      <w:tr w:rsidR="004105EA" w14:paraId="367618D2" w14:textId="77777777">
        <w:tc>
          <w:tcPr>
            <w:tcW w:w="4511" w:type="dxa"/>
          </w:tcPr>
          <w:p w14:paraId="1B2DC9FC" w14:textId="77777777" w:rsidR="004105EA" w:rsidRDefault="00000000">
            <w:pPr>
              <w:widowControl w:val="0"/>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«ЗАТВЕРДЖЕНО»</w:t>
            </w:r>
          </w:p>
          <w:p w14:paraId="46AA7B20" w14:textId="77777777" w:rsidR="004105EA"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На методичній нараді кафедри </w:t>
            </w:r>
          </w:p>
          <w:p w14:paraId="15424568" w14:textId="77777777" w:rsidR="004105EA"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терапевтичної стоматології ВНМУ </w:t>
            </w:r>
          </w:p>
          <w:p w14:paraId="2A6D64E6" w14:textId="77777777" w:rsidR="004105EA"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ім. М.І. Пирогова</w:t>
            </w:r>
          </w:p>
          <w:p w14:paraId="41C49549" w14:textId="77777777" w:rsidR="004105EA"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Завідувач кафедри професор ЗВО </w:t>
            </w:r>
          </w:p>
          <w:p w14:paraId="2D9FE12B" w14:textId="77777777" w:rsidR="004105EA" w:rsidRDefault="00000000">
            <w:pPr>
              <w:widowControl w:val="0"/>
              <w:spacing w:after="0" w:line="240" w:lineRule="auto"/>
              <w:rPr>
                <w:rFonts w:ascii="Times New Roman" w:eastAsia="Times New Roman" w:hAnsi="Times New Roman" w:cs="Times New Roman"/>
                <w:color w:val="000000"/>
              </w:rPr>
            </w:pPr>
            <w:bookmarkStart w:id="0" w:name="_heading=h.re9o5ustsck5" w:colFirst="0" w:colLast="0"/>
            <w:bookmarkEnd w:id="0"/>
            <w:r>
              <w:rPr>
                <w:noProof/>
              </w:rPr>
              <w:drawing>
                <wp:inline distT="0" distB="0" distL="0" distR="0" wp14:anchorId="7CA34B5C" wp14:editId="1F8F1391">
                  <wp:extent cx="563366" cy="250954"/>
                  <wp:effectExtent l="0" t="0" r="0" b="0"/>
                  <wp:docPr id="2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63366" cy="250954"/>
                          </a:xfrm>
                          <a:prstGeom prst="rect">
                            <a:avLst/>
                          </a:prstGeom>
                          <a:ln/>
                        </pic:spPr>
                      </pic:pic>
                    </a:graphicData>
                  </a:graphic>
                </wp:inline>
              </w:drawing>
            </w:r>
            <w:r>
              <w:rPr>
                <w:rFonts w:ascii="Times New Roman" w:eastAsia="Times New Roman" w:hAnsi="Times New Roman" w:cs="Times New Roman"/>
                <w:color w:val="000000"/>
              </w:rPr>
              <w:t xml:space="preserve">Марія </w:t>
            </w:r>
            <w:r>
              <w:rPr>
                <w:rFonts w:ascii="Times New Roman" w:eastAsia="Times New Roman" w:hAnsi="Times New Roman" w:cs="Times New Roman"/>
                <w:smallCaps/>
                <w:color w:val="000000"/>
              </w:rPr>
              <w:t>ШІНКАРУК-ДИКОВИЦЬКА</w:t>
            </w:r>
            <w:r>
              <w:rPr>
                <w:rFonts w:ascii="Times New Roman" w:eastAsia="Times New Roman" w:hAnsi="Times New Roman" w:cs="Times New Roman"/>
                <w:color w:val="000000"/>
              </w:rPr>
              <w:t xml:space="preserve"> </w:t>
            </w:r>
          </w:p>
          <w:p w14:paraId="698E0BAE" w14:textId="77777777" w:rsidR="004105EA"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«26» серпня 202</w:t>
            </w:r>
            <w:r>
              <w:rPr>
                <w:rFonts w:ascii="Times New Roman" w:eastAsia="Times New Roman" w:hAnsi="Times New Roman" w:cs="Times New Roman"/>
              </w:rPr>
              <w:t>5</w:t>
            </w:r>
            <w:r>
              <w:rPr>
                <w:rFonts w:ascii="Times New Roman" w:eastAsia="Times New Roman" w:hAnsi="Times New Roman" w:cs="Times New Roman"/>
                <w:color w:val="000000"/>
              </w:rPr>
              <w:t>р.</w:t>
            </w:r>
          </w:p>
          <w:p w14:paraId="096302FB" w14:textId="77777777" w:rsidR="004105EA"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rPr>
              <w:t xml:space="preserve"> Протокол №1</w:t>
            </w:r>
          </w:p>
        </w:tc>
      </w:tr>
    </w:tbl>
    <w:p w14:paraId="6BA30E9F" w14:textId="77777777" w:rsidR="004105EA" w:rsidRDefault="004105EA">
      <w:pPr>
        <w:widowControl w:val="0"/>
        <w:spacing w:after="0" w:line="240" w:lineRule="auto"/>
        <w:jc w:val="center"/>
        <w:rPr>
          <w:rFonts w:ascii="Times New Roman" w:eastAsia="Times New Roman" w:hAnsi="Times New Roman" w:cs="Times New Roman"/>
          <w:color w:val="000000"/>
          <w:sz w:val="28"/>
          <w:szCs w:val="28"/>
        </w:rPr>
      </w:pPr>
    </w:p>
    <w:p w14:paraId="6974DDE6" w14:textId="77777777" w:rsidR="004105EA" w:rsidRDefault="004105EA">
      <w:pPr>
        <w:widowControl w:val="0"/>
        <w:spacing w:after="0" w:line="240" w:lineRule="auto"/>
        <w:jc w:val="center"/>
        <w:rPr>
          <w:rFonts w:ascii="Times New Roman" w:eastAsia="Times New Roman" w:hAnsi="Times New Roman" w:cs="Times New Roman"/>
          <w:color w:val="000000"/>
          <w:sz w:val="28"/>
          <w:szCs w:val="28"/>
        </w:rPr>
      </w:pPr>
    </w:p>
    <w:p w14:paraId="4371AF60" w14:textId="77777777" w:rsidR="004105EA" w:rsidRDefault="004105EA">
      <w:pPr>
        <w:widowControl w:val="0"/>
        <w:spacing w:after="0" w:line="240" w:lineRule="auto"/>
        <w:rPr>
          <w:rFonts w:ascii="Times New Roman" w:eastAsia="Times New Roman" w:hAnsi="Times New Roman" w:cs="Times New Roman"/>
          <w:color w:val="000000"/>
          <w:sz w:val="28"/>
          <w:szCs w:val="28"/>
        </w:rPr>
      </w:pPr>
    </w:p>
    <w:p w14:paraId="7B61C226" w14:textId="77777777" w:rsidR="004105EA" w:rsidRDefault="004105EA">
      <w:pPr>
        <w:widowControl w:val="0"/>
        <w:spacing w:after="0" w:line="240" w:lineRule="auto"/>
        <w:jc w:val="center"/>
        <w:rPr>
          <w:rFonts w:ascii="Times New Roman" w:eastAsia="Times New Roman" w:hAnsi="Times New Roman" w:cs="Times New Roman"/>
          <w:color w:val="000000"/>
          <w:sz w:val="28"/>
          <w:szCs w:val="28"/>
        </w:rPr>
      </w:pPr>
    </w:p>
    <w:p w14:paraId="7062288F" w14:textId="77777777" w:rsidR="004105EA"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МЕТОДИЧНІ РЕКОМЕНДАЦІЇ</w:t>
      </w:r>
    </w:p>
    <w:p w14:paraId="00BAE06D" w14:textId="77777777" w:rsidR="004105EA"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лікарів – інтернів</w:t>
      </w:r>
    </w:p>
    <w:p w14:paraId="1C406D6C" w14:textId="77777777" w:rsidR="004105EA" w:rsidRDefault="004105EA">
      <w:pPr>
        <w:widowControl w:val="0"/>
        <w:spacing w:after="0" w:line="240" w:lineRule="auto"/>
        <w:jc w:val="center"/>
        <w:rPr>
          <w:rFonts w:ascii="Times New Roman" w:eastAsia="Times New Roman" w:hAnsi="Times New Roman" w:cs="Times New Roman"/>
          <w:color w:val="000000"/>
          <w:sz w:val="28"/>
          <w:szCs w:val="28"/>
        </w:rPr>
      </w:pPr>
    </w:p>
    <w:tbl>
      <w:tblPr>
        <w:tblStyle w:val="ab"/>
        <w:tblW w:w="957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2"/>
        <w:gridCol w:w="6769"/>
      </w:tblGrid>
      <w:tr w:rsidR="004105EA" w14:paraId="753288FD" w14:textId="77777777">
        <w:tc>
          <w:tcPr>
            <w:tcW w:w="2802" w:type="dxa"/>
            <w:tcBorders>
              <w:top w:val="single" w:sz="4" w:space="0" w:color="000000"/>
              <w:left w:val="single" w:sz="4" w:space="0" w:color="000000"/>
              <w:bottom w:val="single" w:sz="4" w:space="0" w:color="000000"/>
              <w:right w:val="single" w:sz="4" w:space="0" w:color="000000"/>
            </w:tcBorders>
          </w:tcPr>
          <w:p w14:paraId="6EB28812" w14:textId="77777777" w:rsidR="004105EA"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Навчальна дисципліна</w:t>
            </w:r>
          </w:p>
        </w:tc>
        <w:tc>
          <w:tcPr>
            <w:tcW w:w="6769" w:type="dxa"/>
            <w:tcBorders>
              <w:top w:val="single" w:sz="4" w:space="0" w:color="000000"/>
              <w:left w:val="single" w:sz="4" w:space="0" w:color="000000"/>
              <w:bottom w:val="single" w:sz="4" w:space="0" w:color="000000"/>
              <w:right w:val="single" w:sz="4" w:space="0" w:color="000000"/>
            </w:tcBorders>
          </w:tcPr>
          <w:p w14:paraId="521B1CF3" w14:textId="77777777" w:rsidR="004105EA"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ОК 31 Терапевтична стоматологія</w:t>
            </w:r>
          </w:p>
        </w:tc>
      </w:tr>
      <w:tr w:rsidR="004105EA" w14:paraId="1F789F40" w14:textId="77777777">
        <w:tc>
          <w:tcPr>
            <w:tcW w:w="2802" w:type="dxa"/>
            <w:tcBorders>
              <w:top w:val="single" w:sz="4" w:space="0" w:color="000000"/>
              <w:left w:val="single" w:sz="4" w:space="0" w:color="000000"/>
              <w:bottom w:val="single" w:sz="4" w:space="0" w:color="000000"/>
              <w:right w:val="single" w:sz="4" w:space="0" w:color="000000"/>
            </w:tcBorders>
          </w:tcPr>
          <w:p w14:paraId="2EBE55A3" w14:textId="77777777" w:rsidR="004105EA"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Тема заняття № 11</w:t>
            </w:r>
          </w:p>
        </w:tc>
        <w:tc>
          <w:tcPr>
            <w:tcW w:w="6769" w:type="dxa"/>
            <w:tcBorders>
              <w:top w:val="single" w:sz="4" w:space="0" w:color="000000"/>
              <w:left w:val="single" w:sz="4" w:space="0" w:color="000000"/>
              <w:bottom w:val="single" w:sz="4" w:space="0" w:color="000000"/>
              <w:right w:val="single" w:sz="4" w:space="0" w:color="000000"/>
            </w:tcBorders>
          </w:tcPr>
          <w:p w14:paraId="56E80E47" w14:textId="77777777" w:rsidR="004105EA"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Клініка, діагностика диференційна діагностика хронічних та загострених форм пульпіту.</w:t>
            </w:r>
          </w:p>
        </w:tc>
      </w:tr>
      <w:tr w:rsidR="004105EA" w14:paraId="6C993D31" w14:textId="77777777">
        <w:tc>
          <w:tcPr>
            <w:tcW w:w="2802" w:type="dxa"/>
            <w:tcBorders>
              <w:top w:val="single" w:sz="4" w:space="0" w:color="000000"/>
              <w:left w:val="single" w:sz="4" w:space="0" w:color="000000"/>
              <w:bottom w:val="single" w:sz="4" w:space="0" w:color="000000"/>
              <w:right w:val="single" w:sz="4" w:space="0" w:color="000000"/>
            </w:tcBorders>
          </w:tcPr>
          <w:p w14:paraId="71820B7A" w14:textId="77777777" w:rsidR="004105EA"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Курс </w:t>
            </w:r>
          </w:p>
        </w:tc>
        <w:tc>
          <w:tcPr>
            <w:tcW w:w="6769" w:type="dxa"/>
            <w:tcBorders>
              <w:top w:val="single" w:sz="4" w:space="0" w:color="000000"/>
              <w:left w:val="single" w:sz="4" w:space="0" w:color="000000"/>
              <w:bottom w:val="single" w:sz="4" w:space="0" w:color="000000"/>
              <w:right w:val="single" w:sz="4" w:space="0" w:color="000000"/>
            </w:tcBorders>
          </w:tcPr>
          <w:p w14:paraId="24FF2E20" w14:textId="77777777" w:rsidR="004105EA"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інтернатура</w:t>
            </w:r>
          </w:p>
        </w:tc>
      </w:tr>
      <w:tr w:rsidR="004105EA" w14:paraId="074D2AC0" w14:textId="77777777">
        <w:tc>
          <w:tcPr>
            <w:tcW w:w="2802" w:type="dxa"/>
            <w:tcBorders>
              <w:top w:val="single" w:sz="4" w:space="0" w:color="000000"/>
              <w:left w:val="single" w:sz="4" w:space="0" w:color="000000"/>
              <w:bottom w:val="single" w:sz="4" w:space="0" w:color="000000"/>
              <w:right w:val="single" w:sz="4" w:space="0" w:color="000000"/>
            </w:tcBorders>
          </w:tcPr>
          <w:p w14:paraId="4DCD6A26" w14:textId="77777777" w:rsidR="004105EA"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Факультет</w:t>
            </w:r>
          </w:p>
        </w:tc>
        <w:tc>
          <w:tcPr>
            <w:tcW w:w="6769" w:type="dxa"/>
            <w:tcBorders>
              <w:top w:val="single" w:sz="4" w:space="0" w:color="000000"/>
              <w:left w:val="single" w:sz="4" w:space="0" w:color="000000"/>
              <w:bottom w:val="single" w:sz="4" w:space="0" w:color="000000"/>
              <w:right w:val="single" w:sz="4" w:space="0" w:color="000000"/>
            </w:tcBorders>
          </w:tcPr>
          <w:p w14:paraId="5C6E1CA1" w14:textId="77777777" w:rsidR="004105EA"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стоматологічний</w:t>
            </w:r>
          </w:p>
        </w:tc>
      </w:tr>
      <w:tr w:rsidR="004105EA" w14:paraId="0A731735" w14:textId="77777777">
        <w:tc>
          <w:tcPr>
            <w:tcW w:w="2802" w:type="dxa"/>
            <w:tcBorders>
              <w:top w:val="single" w:sz="4" w:space="0" w:color="000000"/>
              <w:left w:val="single" w:sz="4" w:space="0" w:color="000000"/>
              <w:bottom w:val="single" w:sz="4" w:space="0" w:color="000000"/>
              <w:right w:val="single" w:sz="4" w:space="0" w:color="000000"/>
            </w:tcBorders>
          </w:tcPr>
          <w:p w14:paraId="366DCE8F" w14:textId="77777777" w:rsidR="004105EA"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Укладач</w:t>
            </w:r>
          </w:p>
        </w:tc>
        <w:tc>
          <w:tcPr>
            <w:tcW w:w="6769" w:type="dxa"/>
            <w:tcBorders>
              <w:top w:val="single" w:sz="4" w:space="0" w:color="000000"/>
              <w:left w:val="single" w:sz="4" w:space="0" w:color="000000"/>
              <w:bottom w:val="single" w:sz="4" w:space="0" w:color="000000"/>
              <w:right w:val="single" w:sz="4" w:space="0" w:color="000000"/>
            </w:tcBorders>
          </w:tcPr>
          <w:p w14:paraId="2D9A1061" w14:textId="77777777" w:rsidR="004105EA"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Доцент ЗВО Олена </w:t>
            </w:r>
            <w:r>
              <w:rPr>
                <w:rFonts w:ascii="Times New Roman" w:eastAsia="Times New Roman" w:hAnsi="Times New Roman" w:cs="Times New Roman"/>
                <w:smallCaps/>
                <w:color w:val="000000"/>
                <w:sz w:val="28"/>
                <w:szCs w:val="28"/>
              </w:rPr>
              <w:t>МУНТЯН</w:t>
            </w:r>
          </w:p>
        </w:tc>
      </w:tr>
    </w:tbl>
    <w:p w14:paraId="7C4E080B" w14:textId="77777777" w:rsidR="004105EA" w:rsidRDefault="004105EA">
      <w:pPr>
        <w:widowControl w:val="0"/>
        <w:spacing w:after="0" w:line="240" w:lineRule="auto"/>
        <w:ind w:firstLine="709"/>
        <w:jc w:val="both"/>
        <w:rPr>
          <w:rFonts w:ascii="Times New Roman" w:eastAsia="Times New Roman" w:hAnsi="Times New Roman" w:cs="Times New Roman"/>
          <w:color w:val="000000"/>
          <w:sz w:val="28"/>
          <w:szCs w:val="28"/>
        </w:rPr>
      </w:pPr>
    </w:p>
    <w:p w14:paraId="58978C40" w14:textId="77777777" w:rsidR="004105EA" w:rsidRDefault="004105EA">
      <w:pPr>
        <w:widowControl w:val="0"/>
        <w:spacing w:after="0" w:line="240" w:lineRule="auto"/>
        <w:ind w:firstLine="709"/>
        <w:jc w:val="both"/>
        <w:rPr>
          <w:rFonts w:ascii="Times New Roman" w:eastAsia="Times New Roman" w:hAnsi="Times New Roman" w:cs="Times New Roman"/>
          <w:color w:val="000000"/>
          <w:sz w:val="28"/>
          <w:szCs w:val="28"/>
        </w:rPr>
      </w:pPr>
    </w:p>
    <w:p w14:paraId="48EC4FA3" w14:textId="77777777" w:rsidR="004105EA" w:rsidRDefault="004105EA">
      <w:pPr>
        <w:widowControl w:val="0"/>
        <w:spacing w:after="0" w:line="240" w:lineRule="auto"/>
        <w:jc w:val="both"/>
        <w:rPr>
          <w:rFonts w:ascii="Times New Roman" w:eastAsia="Times New Roman" w:hAnsi="Times New Roman" w:cs="Times New Roman"/>
          <w:color w:val="000000"/>
          <w:sz w:val="28"/>
          <w:szCs w:val="28"/>
        </w:rPr>
      </w:pPr>
    </w:p>
    <w:p w14:paraId="2CB7F8A2" w14:textId="77777777" w:rsidR="004105EA" w:rsidRDefault="004105EA">
      <w:pPr>
        <w:widowControl w:val="0"/>
        <w:spacing w:after="0" w:line="240" w:lineRule="auto"/>
        <w:jc w:val="both"/>
        <w:rPr>
          <w:rFonts w:ascii="Times New Roman" w:eastAsia="Times New Roman" w:hAnsi="Times New Roman" w:cs="Times New Roman"/>
          <w:color w:val="000000"/>
          <w:sz w:val="28"/>
          <w:szCs w:val="28"/>
        </w:rPr>
      </w:pPr>
    </w:p>
    <w:p w14:paraId="28CA1F37" w14:textId="77777777" w:rsidR="004105EA" w:rsidRDefault="004105EA">
      <w:pPr>
        <w:widowControl w:val="0"/>
        <w:spacing w:after="0" w:line="240" w:lineRule="auto"/>
        <w:ind w:firstLine="709"/>
        <w:jc w:val="both"/>
        <w:rPr>
          <w:rFonts w:ascii="Times New Roman" w:eastAsia="Times New Roman" w:hAnsi="Times New Roman" w:cs="Times New Roman"/>
          <w:color w:val="000000"/>
          <w:sz w:val="28"/>
          <w:szCs w:val="28"/>
        </w:rPr>
      </w:pPr>
    </w:p>
    <w:p w14:paraId="6D1C5BF1" w14:textId="77777777" w:rsidR="004105EA" w:rsidRDefault="004105EA">
      <w:pPr>
        <w:widowControl w:val="0"/>
        <w:spacing w:after="0" w:line="240" w:lineRule="auto"/>
        <w:rPr>
          <w:rFonts w:ascii="Times New Roman" w:eastAsia="Times New Roman" w:hAnsi="Times New Roman" w:cs="Times New Roman"/>
          <w:color w:val="000000"/>
          <w:sz w:val="28"/>
          <w:szCs w:val="28"/>
        </w:rPr>
      </w:pPr>
    </w:p>
    <w:p w14:paraId="74001A05" w14:textId="77777777" w:rsidR="004105EA" w:rsidRDefault="004105EA">
      <w:pPr>
        <w:widowControl w:val="0"/>
        <w:spacing w:after="0" w:line="240" w:lineRule="auto"/>
        <w:rPr>
          <w:rFonts w:ascii="Times New Roman" w:eastAsia="Times New Roman" w:hAnsi="Times New Roman" w:cs="Times New Roman"/>
          <w:color w:val="000000"/>
          <w:sz w:val="28"/>
          <w:szCs w:val="28"/>
        </w:rPr>
      </w:pPr>
    </w:p>
    <w:p w14:paraId="42F31A31" w14:textId="77777777" w:rsidR="004105EA" w:rsidRDefault="004105EA">
      <w:pPr>
        <w:widowControl w:val="0"/>
        <w:spacing w:after="0" w:line="240" w:lineRule="auto"/>
        <w:rPr>
          <w:rFonts w:ascii="Times New Roman" w:eastAsia="Times New Roman" w:hAnsi="Times New Roman" w:cs="Times New Roman"/>
          <w:color w:val="000000"/>
          <w:sz w:val="28"/>
          <w:szCs w:val="28"/>
        </w:rPr>
      </w:pPr>
    </w:p>
    <w:p w14:paraId="0340A4B1" w14:textId="77777777" w:rsidR="004105EA" w:rsidRDefault="004105EA">
      <w:pPr>
        <w:widowControl w:val="0"/>
        <w:spacing w:after="0" w:line="240" w:lineRule="auto"/>
        <w:rPr>
          <w:rFonts w:ascii="Times New Roman" w:eastAsia="Times New Roman" w:hAnsi="Times New Roman" w:cs="Times New Roman"/>
          <w:color w:val="000000"/>
          <w:sz w:val="28"/>
          <w:szCs w:val="28"/>
        </w:rPr>
      </w:pPr>
    </w:p>
    <w:p w14:paraId="61FADA70" w14:textId="77777777" w:rsidR="004105EA" w:rsidRDefault="004105EA">
      <w:pPr>
        <w:widowControl w:val="0"/>
        <w:spacing w:after="0" w:line="240" w:lineRule="auto"/>
        <w:rPr>
          <w:rFonts w:ascii="Times New Roman" w:eastAsia="Times New Roman" w:hAnsi="Times New Roman" w:cs="Times New Roman"/>
          <w:color w:val="000000"/>
          <w:sz w:val="28"/>
          <w:szCs w:val="28"/>
        </w:rPr>
      </w:pPr>
    </w:p>
    <w:p w14:paraId="6F9AE71C" w14:textId="77777777" w:rsidR="004105EA" w:rsidRDefault="004105EA">
      <w:pPr>
        <w:widowControl w:val="0"/>
        <w:spacing w:after="0" w:line="240" w:lineRule="auto"/>
        <w:rPr>
          <w:rFonts w:ascii="Times New Roman" w:eastAsia="Times New Roman" w:hAnsi="Times New Roman" w:cs="Times New Roman"/>
          <w:color w:val="000000"/>
          <w:sz w:val="28"/>
          <w:szCs w:val="28"/>
        </w:rPr>
      </w:pPr>
    </w:p>
    <w:p w14:paraId="24A107A6" w14:textId="77777777" w:rsidR="004105EA" w:rsidRDefault="004105EA">
      <w:pPr>
        <w:widowControl w:val="0"/>
        <w:spacing w:after="0" w:line="240" w:lineRule="auto"/>
        <w:rPr>
          <w:rFonts w:ascii="Times New Roman" w:eastAsia="Times New Roman" w:hAnsi="Times New Roman" w:cs="Times New Roman"/>
          <w:color w:val="000000"/>
          <w:sz w:val="28"/>
          <w:szCs w:val="28"/>
        </w:rPr>
      </w:pPr>
    </w:p>
    <w:p w14:paraId="50AF2320" w14:textId="77777777" w:rsidR="004105EA" w:rsidRDefault="004105EA">
      <w:pPr>
        <w:widowControl w:val="0"/>
        <w:spacing w:after="0" w:line="240" w:lineRule="auto"/>
        <w:rPr>
          <w:rFonts w:ascii="Times New Roman" w:eastAsia="Times New Roman" w:hAnsi="Times New Roman" w:cs="Times New Roman"/>
          <w:color w:val="000000"/>
          <w:sz w:val="28"/>
          <w:szCs w:val="28"/>
        </w:rPr>
      </w:pPr>
    </w:p>
    <w:p w14:paraId="69E368D3" w14:textId="77777777" w:rsidR="004105EA" w:rsidRDefault="004105EA">
      <w:pPr>
        <w:widowControl w:val="0"/>
        <w:spacing w:after="0" w:line="240" w:lineRule="auto"/>
        <w:ind w:firstLine="709"/>
        <w:jc w:val="center"/>
        <w:rPr>
          <w:rFonts w:ascii="Times New Roman" w:eastAsia="Times New Roman" w:hAnsi="Times New Roman" w:cs="Times New Roman"/>
          <w:color w:val="000000"/>
          <w:sz w:val="28"/>
          <w:szCs w:val="28"/>
        </w:rPr>
      </w:pPr>
    </w:p>
    <w:p w14:paraId="54395D90" w14:textId="77777777" w:rsidR="004105EA" w:rsidRDefault="004105EA">
      <w:pPr>
        <w:widowControl w:val="0"/>
        <w:spacing w:after="0" w:line="240" w:lineRule="auto"/>
        <w:ind w:firstLine="709"/>
        <w:jc w:val="center"/>
        <w:rPr>
          <w:rFonts w:ascii="Times New Roman" w:eastAsia="Times New Roman" w:hAnsi="Times New Roman" w:cs="Times New Roman"/>
          <w:color w:val="000000"/>
          <w:sz w:val="28"/>
          <w:szCs w:val="28"/>
        </w:rPr>
      </w:pPr>
    </w:p>
    <w:p w14:paraId="37C74145" w14:textId="77777777" w:rsidR="004105EA" w:rsidRDefault="004105EA">
      <w:pPr>
        <w:widowControl w:val="0"/>
        <w:spacing w:after="0" w:line="240" w:lineRule="auto"/>
        <w:ind w:firstLine="709"/>
        <w:jc w:val="center"/>
        <w:rPr>
          <w:rFonts w:ascii="Times New Roman" w:eastAsia="Times New Roman" w:hAnsi="Times New Roman" w:cs="Times New Roman"/>
          <w:color w:val="000000"/>
          <w:sz w:val="28"/>
          <w:szCs w:val="28"/>
        </w:rPr>
      </w:pPr>
    </w:p>
    <w:p w14:paraId="721FB361" w14:textId="77777777" w:rsidR="004105EA"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Вінниця – 202</w:t>
      </w:r>
      <w:r>
        <w:rPr>
          <w:rFonts w:ascii="Times New Roman" w:eastAsia="Times New Roman" w:hAnsi="Times New Roman" w:cs="Times New Roman"/>
          <w:sz w:val="28"/>
          <w:szCs w:val="28"/>
        </w:rPr>
        <w:t>5</w:t>
      </w:r>
    </w:p>
    <w:p w14:paraId="45317CBC" w14:textId="77777777" w:rsidR="004105EA" w:rsidRDefault="004105EA">
      <w:pPr>
        <w:spacing w:after="0" w:line="240" w:lineRule="auto"/>
        <w:jc w:val="center"/>
        <w:rPr>
          <w:rFonts w:ascii="Times New Roman" w:eastAsia="Times New Roman" w:hAnsi="Times New Roman" w:cs="Times New Roman"/>
          <w:b/>
          <w:sz w:val="28"/>
          <w:szCs w:val="28"/>
        </w:rPr>
      </w:pPr>
    </w:p>
    <w:p w14:paraId="168B12BD" w14:textId="77777777" w:rsidR="004105EA" w:rsidRDefault="00000000">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Тема № 11.</w:t>
      </w:r>
    </w:p>
    <w:p w14:paraId="705A9959" w14:textId="77777777" w:rsidR="004105EA"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8"/>
          <w:szCs w:val="28"/>
        </w:rPr>
        <w:t>Клініка, діагностика, диференційна діагностика хронічних та загострених форм пульпіту</w:t>
      </w:r>
      <w:r>
        <w:rPr>
          <w:rFonts w:ascii="Times New Roman" w:eastAsia="Times New Roman" w:hAnsi="Times New Roman" w:cs="Times New Roman"/>
          <w:b/>
          <w:sz w:val="24"/>
          <w:szCs w:val="24"/>
        </w:rPr>
        <w:t>.</w:t>
      </w:r>
    </w:p>
    <w:p w14:paraId="5EB9F07A"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ab/>
        <w:t>Мета практичного заняття:</w:t>
      </w:r>
      <w:r>
        <w:rPr>
          <w:rFonts w:ascii="Times New Roman" w:eastAsia="Times New Roman" w:hAnsi="Times New Roman" w:cs="Times New Roman"/>
          <w:b/>
          <w:sz w:val="24"/>
          <w:szCs w:val="24"/>
        </w:rPr>
        <w:br/>
      </w:r>
      <w:r>
        <w:rPr>
          <w:rFonts w:ascii="Times New Roman" w:eastAsia="Times New Roman" w:hAnsi="Times New Roman" w:cs="Times New Roman"/>
          <w:b/>
          <w:i/>
          <w:sz w:val="24"/>
          <w:szCs w:val="24"/>
        </w:rPr>
        <w:t>Загальна:</w:t>
      </w:r>
      <w:r>
        <w:rPr>
          <w:rFonts w:ascii="Times New Roman" w:eastAsia="Times New Roman" w:hAnsi="Times New Roman" w:cs="Times New Roman"/>
          <w:b/>
          <w:i/>
          <w:sz w:val="24"/>
          <w:szCs w:val="24"/>
        </w:rPr>
        <w:br/>
        <w:t>-</w:t>
      </w:r>
      <w:r>
        <w:rPr>
          <w:rFonts w:ascii="Times New Roman" w:eastAsia="Times New Roman" w:hAnsi="Times New Roman" w:cs="Times New Roman"/>
          <w:sz w:val="24"/>
          <w:szCs w:val="24"/>
        </w:rPr>
        <w:t xml:space="preserve"> діагностувати  хронічні форми пульпіту, враховуючи результати основних та додаткових методів обстеження.</w:t>
      </w:r>
    </w:p>
    <w:p w14:paraId="1E4B6FFC"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вивчити клініку, діагностику та патологічну анатомію хронічних та загострених форм пульпіту.</w:t>
      </w:r>
      <w:r>
        <w:rPr>
          <w:rFonts w:ascii="Times New Roman" w:eastAsia="Times New Roman" w:hAnsi="Times New Roman" w:cs="Times New Roman"/>
          <w:sz w:val="24"/>
          <w:szCs w:val="24"/>
        </w:rPr>
        <w:br/>
      </w:r>
      <w:r>
        <w:rPr>
          <w:rFonts w:ascii="Times New Roman" w:eastAsia="Times New Roman" w:hAnsi="Times New Roman" w:cs="Times New Roman"/>
          <w:b/>
          <w:i/>
          <w:sz w:val="24"/>
          <w:szCs w:val="24"/>
        </w:rPr>
        <w:t>Конкретна:</w:t>
      </w:r>
      <w:r>
        <w:rPr>
          <w:rFonts w:ascii="Times New Roman" w:eastAsia="Times New Roman" w:hAnsi="Times New Roman" w:cs="Times New Roman"/>
          <w:b/>
          <w:i/>
          <w:sz w:val="24"/>
          <w:szCs w:val="24"/>
        </w:rPr>
        <w:br/>
        <w:t xml:space="preserve">- </w:t>
      </w:r>
      <w:r>
        <w:rPr>
          <w:rFonts w:ascii="Times New Roman" w:eastAsia="Times New Roman" w:hAnsi="Times New Roman" w:cs="Times New Roman"/>
          <w:sz w:val="24"/>
          <w:szCs w:val="24"/>
        </w:rPr>
        <w:t>навчитися аналізувати скарги хворого з хронічними формами пульпіту.</w:t>
      </w:r>
      <w:r>
        <w:rPr>
          <w:rFonts w:ascii="Times New Roman" w:eastAsia="Times New Roman" w:hAnsi="Times New Roman" w:cs="Times New Roman"/>
          <w:sz w:val="24"/>
          <w:szCs w:val="24"/>
        </w:rPr>
        <w:br/>
        <w:t xml:space="preserve">- трактувати клінічні прояви хронічних форм пульпіту в залежності від патоморфологічних </w:t>
      </w:r>
      <w:r>
        <w:rPr>
          <w:rFonts w:ascii="Times New Roman" w:eastAsia="Times New Roman" w:hAnsi="Times New Roman" w:cs="Times New Roman"/>
          <w:sz w:val="24"/>
          <w:szCs w:val="24"/>
        </w:rPr>
        <w:br/>
        <w:t xml:space="preserve">  змін в пульпі. </w:t>
      </w:r>
      <w:r>
        <w:rPr>
          <w:rFonts w:ascii="Times New Roman" w:eastAsia="Times New Roman" w:hAnsi="Times New Roman" w:cs="Times New Roman"/>
          <w:sz w:val="24"/>
          <w:szCs w:val="24"/>
        </w:rPr>
        <w:br/>
        <w:t xml:space="preserve">-  проводити диференційну діагностику хронічних форм пульпіту із захворюваннями, що </w:t>
      </w:r>
      <w:r>
        <w:rPr>
          <w:rFonts w:ascii="Times New Roman" w:eastAsia="Times New Roman" w:hAnsi="Times New Roman" w:cs="Times New Roman"/>
          <w:sz w:val="24"/>
          <w:szCs w:val="24"/>
        </w:rPr>
        <w:br/>
        <w:t xml:space="preserve">   мають подібний клінічний перебіг;</w:t>
      </w:r>
    </w:p>
    <w:p w14:paraId="4F13CD18" w14:textId="77777777" w:rsidR="004105EA"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Завдання на формування початкового рівня знань:</w:t>
      </w:r>
    </w:p>
    <w:p w14:paraId="45AFF48D"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Знати етіологію, патогенез хронічних форм пульпіту.</w:t>
      </w:r>
    </w:p>
    <w:p w14:paraId="0A458F1B"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Знати основні та додаткові методи обстеження хворого пульпітом.</w:t>
      </w:r>
    </w:p>
    <w:p w14:paraId="298FB608"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3.Знати скарги і клініку гострих форм пульпіту.</w:t>
      </w:r>
      <w:r>
        <w:rPr>
          <w:rFonts w:ascii="Times New Roman" w:eastAsia="Times New Roman" w:hAnsi="Times New Roman" w:cs="Times New Roman"/>
          <w:sz w:val="24"/>
          <w:szCs w:val="24"/>
        </w:rPr>
        <w:br/>
        <w:t>4. Знати особливості клінічного перебігу хронічних форм пульпіту.</w:t>
      </w:r>
    </w:p>
    <w:p w14:paraId="094725BB"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097F1BBA" w14:textId="77777777" w:rsidR="004105EA"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Література:</w:t>
      </w:r>
    </w:p>
    <w:p w14:paraId="6C576929" w14:textId="77777777" w:rsidR="004105EA" w:rsidRDefault="00000000">
      <w:pPr>
        <w:numPr>
          <w:ilvl w:val="0"/>
          <w:numId w:val="6"/>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706A4BBE" w14:textId="77777777" w:rsidR="004105EA" w:rsidRDefault="00000000">
      <w:pPr>
        <w:numPr>
          <w:ilvl w:val="0"/>
          <w:numId w:val="6"/>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38E8AFFC" w14:textId="77777777" w:rsidR="004105EA" w:rsidRDefault="00000000">
      <w:pPr>
        <w:numPr>
          <w:ilvl w:val="0"/>
          <w:numId w:val="6"/>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51B4290B" w14:textId="77777777" w:rsidR="004105EA" w:rsidRDefault="00000000">
      <w:pPr>
        <w:numPr>
          <w:ilvl w:val="0"/>
          <w:numId w:val="6"/>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 слизової оболонки ротової порожнини: навчальний посібник (ВНЗ IV р. а.) / І.І. Кириленко, І.В. Палійчук, М.М. Рожко-К.: «Медицина»,2016.-362 с</w:t>
      </w:r>
    </w:p>
    <w:p w14:paraId="07976450" w14:textId="77777777" w:rsidR="004105EA" w:rsidRDefault="00000000">
      <w:pPr>
        <w:numPr>
          <w:ilvl w:val="0"/>
          <w:numId w:val="6"/>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Терапевтична</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55F01851" w14:textId="77777777" w:rsidR="004105EA" w:rsidRDefault="00000000">
      <w:pPr>
        <w:numPr>
          <w:ilvl w:val="0"/>
          <w:numId w:val="6"/>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Додаткові методи обстеження у стоматології: навчальний посібник [Гасюк Н.В., Черняк В.В., Клітинська О.В., Бородач В.О. та ін.] – Тернопіль: 2017.- 120 с</w:t>
      </w:r>
    </w:p>
    <w:p w14:paraId="76E1D1A9" w14:textId="77777777" w:rsidR="004105EA" w:rsidRDefault="00000000">
      <w:pPr>
        <w:numPr>
          <w:ilvl w:val="0"/>
          <w:numId w:val="6"/>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5035325C" w14:textId="77777777" w:rsidR="004105EA" w:rsidRDefault="00000000">
      <w:pPr>
        <w:numPr>
          <w:ilvl w:val="0"/>
          <w:numId w:val="6"/>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23D9D7E7" w14:textId="77777777" w:rsidR="004105EA" w:rsidRDefault="00000000">
      <w:pPr>
        <w:numPr>
          <w:ilvl w:val="0"/>
          <w:numId w:val="6"/>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773C82A5" w14:textId="77777777" w:rsidR="004105EA" w:rsidRDefault="00000000">
      <w:pPr>
        <w:numPr>
          <w:ilvl w:val="0"/>
          <w:numId w:val="6"/>
        </w:numPr>
        <w:tabs>
          <w:tab w:val="center" w:pos="851"/>
        </w:tabs>
        <w:spacing w:after="0" w:line="240" w:lineRule="auto"/>
        <w:ind w:hanging="360"/>
        <w:jc w:val="both"/>
        <w:rPr>
          <w:rFonts w:ascii="Times New Roman" w:eastAsia="Times New Roman" w:hAnsi="Times New Roman" w:cs="Times New Roman"/>
          <w:i/>
        </w:rPr>
      </w:pPr>
      <w:hyperlink r:id="rId7">
        <w:r>
          <w:rPr>
            <w:rFonts w:ascii="Times New Roman" w:eastAsia="Times New Roman" w:hAnsi="Times New Roman" w:cs="Times New Roman"/>
            <w:color w:val="0000FF"/>
            <w:sz w:val="24"/>
            <w:szCs w:val="24"/>
            <w:u w:val="single"/>
          </w:rPr>
          <w:t>https://www.academia.edu/40009330/ORAL_PATHOLOGY_AND_ORAL_MEDICINE</w:t>
        </w:r>
      </w:hyperlink>
    </w:p>
    <w:p w14:paraId="676CE9F4" w14:textId="77777777" w:rsidR="004105EA" w:rsidRDefault="004105EA">
      <w:pPr>
        <w:spacing w:after="0" w:line="240" w:lineRule="auto"/>
        <w:jc w:val="both"/>
        <w:rPr>
          <w:rFonts w:ascii="Times New Roman" w:eastAsia="Times New Roman" w:hAnsi="Times New Roman" w:cs="Times New Roman"/>
          <w:sz w:val="24"/>
          <w:szCs w:val="24"/>
        </w:rPr>
      </w:pPr>
    </w:p>
    <w:p w14:paraId="585812C6" w14:textId="77777777" w:rsidR="004105EA" w:rsidRDefault="004105EA">
      <w:pPr>
        <w:ind w:left="644"/>
        <w:jc w:val="both"/>
        <w:rPr>
          <w:rFonts w:ascii="Times New Roman" w:eastAsia="Times New Roman" w:hAnsi="Times New Roman" w:cs="Times New Roman"/>
          <w:sz w:val="24"/>
          <w:szCs w:val="24"/>
        </w:rPr>
      </w:pPr>
    </w:p>
    <w:p w14:paraId="45D52DAA" w14:textId="77777777" w:rsidR="004105EA" w:rsidRDefault="004105EA">
      <w:pPr>
        <w:jc w:val="both"/>
        <w:rPr>
          <w:rFonts w:ascii="Times New Roman" w:eastAsia="Times New Roman" w:hAnsi="Times New Roman" w:cs="Times New Roman"/>
          <w:sz w:val="24"/>
          <w:szCs w:val="24"/>
        </w:rPr>
      </w:pPr>
    </w:p>
    <w:p w14:paraId="1E45B6A4" w14:textId="77777777" w:rsidR="004105EA" w:rsidRDefault="004105EA">
      <w:pPr>
        <w:jc w:val="both"/>
        <w:rPr>
          <w:rFonts w:ascii="Times New Roman" w:eastAsia="Times New Roman" w:hAnsi="Times New Roman" w:cs="Times New Roman"/>
          <w:sz w:val="24"/>
          <w:szCs w:val="24"/>
        </w:rPr>
      </w:pPr>
    </w:p>
    <w:p w14:paraId="737C69EC" w14:textId="77777777" w:rsidR="004105EA" w:rsidRDefault="004105EA">
      <w:pPr>
        <w:jc w:val="both"/>
        <w:rPr>
          <w:rFonts w:ascii="Times New Roman" w:eastAsia="Times New Roman" w:hAnsi="Times New Roman" w:cs="Times New Roman"/>
          <w:sz w:val="24"/>
          <w:szCs w:val="24"/>
        </w:rPr>
      </w:pPr>
    </w:p>
    <w:p w14:paraId="06F8735B" w14:textId="77777777" w:rsidR="004105EA"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Завдання для контролю вихідного рівня знань:</w:t>
      </w:r>
    </w:p>
    <w:tbl>
      <w:tblPr>
        <w:tblStyle w:val="ac"/>
        <w:tblW w:w="10196" w:type="dxa"/>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968"/>
        <w:gridCol w:w="1080"/>
        <w:gridCol w:w="4148"/>
      </w:tblGrid>
      <w:tr w:rsidR="004105EA" w14:paraId="44831816" w14:textId="77777777">
        <w:trPr>
          <w:trHeight w:val="342"/>
        </w:trPr>
        <w:tc>
          <w:tcPr>
            <w:tcW w:w="4968" w:type="dxa"/>
          </w:tcPr>
          <w:p w14:paraId="046E1DD7" w14:textId="77777777" w:rsidR="004105EA"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Задача</w:t>
            </w:r>
          </w:p>
        </w:tc>
        <w:tc>
          <w:tcPr>
            <w:tcW w:w="1080" w:type="dxa"/>
          </w:tcPr>
          <w:p w14:paraId="0F7B61ED" w14:textId="77777777" w:rsidR="004105EA"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Рівень</w:t>
            </w:r>
          </w:p>
        </w:tc>
        <w:tc>
          <w:tcPr>
            <w:tcW w:w="4148" w:type="dxa"/>
          </w:tcPr>
          <w:p w14:paraId="0B688A02" w14:textId="77777777" w:rsidR="004105EA"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Еталони відповідей</w:t>
            </w:r>
          </w:p>
        </w:tc>
      </w:tr>
      <w:tr w:rsidR="004105EA" w14:paraId="13DA5415" w14:textId="77777777">
        <w:trPr>
          <w:trHeight w:val="2504"/>
        </w:trPr>
        <w:tc>
          <w:tcPr>
            <w:tcW w:w="4968" w:type="dxa"/>
          </w:tcPr>
          <w:p w14:paraId="743FE805"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Вкажіть можливу причину хронізації запального процесу в пульпі.</w:t>
            </w:r>
            <w:r>
              <w:rPr>
                <w:rFonts w:ascii="Times New Roman" w:eastAsia="Times New Roman" w:hAnsi="Times New Roman" w:cs="Times New Roman"/>
                <w:sz w:val="24"/>
                <w:szCs w:val="24"/>
              </w:rPr>
              <w:br/>
              <w:t xml:space="preserve">    а) створення дренажного отвору для </w:t>
            </w:r>
            <w:r>
              <w:rPr>
                <w:rFonts w:ascii="Times New Roman" w:eastAsia="Times New Roman" w:hAnsi="Times New Roman" w:cs="Times New Roman"/>
                <w:sz w:val="24"/>
                <w:szCs w:val="24"/>
              </w:rPr>
              <w:br/>
              <w:t xml:space="preserve">        відтоку ексудату</w:t>
            </w:r>
            <w:r>
              <w:rPr>
                <w:rFonts w:ascii="Times New Roman" w:eastAsia="Times New Roman" w:hAnsi="Times New Roman" w:cs="Times New Roman"/>
                <w:sz w:val="24"/>
                <w:szCs w:val="24"/>
              </w:rPr>
              <w:br/>
              <w:t xml:space="preserve">    б) залучення в запальний процес кореневої </w:t>
            </w:r>
            <w:r>
              <w:rPr>
                <w:rFonts w:ascii="Times New Roman" w:eastAsia="Times New Roman" w:hAnsi="Times New Roman" w:cs="Times New Roman"/>
                <w:sz w:val="24"/>
                <w:szCs w:val="24"/>
              </w:rPr>
              <w:br/>
              <w:t xml:space="preserve">       пульпи</w:t>
            </w:r>
            <w:r>
              <w:rPr>
                <w:rFonts w:ascii="Times New Roman" w:eastAsia="Times New Roman" w:hAnsi="Times New Roman" w:cs="Times New Roman"/>
                <w:sz w:val="24"/>
                <w:szCs w:val="24"/>
              </w:rPr>
              <w:br/>
              <w:t xml:space="preserve">    в) поширення інфекції в періодонт</w:t>
            </w:r>
            <w:r>
              <w:rPr>
                <w:rFonts w:ascii="Times New Roman" w:eastAsia="Times New Roman" w:hAnsi="Times New Roman" w:cs="Times New Roman"/>
                <w:sz w:val="24"/>
                <w:szCs w:val="24"/>
              </w:rPr>
              <w:br/>
              <w:t xml:space="preserve">    г) підвищення резистентності організму</w:t>
            </w:r>
          </w:p>
        </w:tc>
        <w:tc>
          <w:tcPr>
            <w:tcW w:w="1080" w:type="dxa"/>
          </w:tcPr>
          <w:p w14:paraId="52B4F476" w14:textId="77777777" w:rsidR="004105EA"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І </w:t>
            </w:r>
          </w:p>
        </w:tc>
        <w:tc>
          <w:tcPr>
            <w:tcW w:w="4148" w:type="dxa"/>
          </w:tcPr>
          <w:p w14:paraId="03133B65"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t>а) створення дренажного отвору для  відтоку ексудату</w:t>
            </w:r>
          </w:p>
        </w:tc>
      </w:tr>
      <w:tr w:rsidR="004105EA" w14:paraId="4FB37AAB" w14:textId="77777777">
        <w:tc>
          <w:tcPr>
            <w:tcW w:w="4968" w:type="dxa"/>
          </w:tcPr>
          <w:p w14:paraId="39D85A8F"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2. Вкажіть форми хронічного запалення пульпи зуба за КМІ (1964)</w:t>
            </w:r>
            <w:r>
              <w:rPr>
                <w:rFonts w:ascii="Times New Roman" w:eastAsia="Times New Roman" w:hAnsi="Times New Roman" w:cs="Times New Roman"/>
                <w:sz w:val="24"/>
                <w:szCs w:val="24"/>
              </w:rPr>
              <w:br/>
              <w:t xml:space="preserve">   а)  хронічний простий пульпіт</w:t>
            </w:r>
            <w:r>
              <w:rPr>
                <w:rFonts w:ascii="Times New Roman" w:eastAsia="Times New Roman" w:hAnsi="Times New Roman" w:cs="Times New Roman"/>
                <w:sz w:val="24"/>
                <w:szCs w:val="24"/>
              </w:rPr>
              <w:br/>
              <w:t xml:space="preserve">   б)  хронічний фіброзний пульпіт</w:t>
            </w:r>
            <w:r>
              <w:rPr>
                <w:rFonts w:ascii="Times New Roman" w:eastAsia="Times New Roman" w:hAnsi="Times New Roman" w:cs="Times New Roman"/>
                <w:sz w:val="24"/>
                <w:szCs w:val="24"/>
              </w:rPr>
              <w:br/>
              <w:t xml:space="preserve">   в) хронічний частковий пульпіт</w:t>
            </w:r>
            <w:r>
              <w:rPr>
                <w:rFonts w:ascii="Times New Roman" w:eastAsia="Times New Roman" w:hAnsi="Times New Roman" w:cs="Times New Roman"/>
                <w:sz w:val="24"/>
                <w:szCs w:val="24"/>
              </w:rPr>
              <w:br/>
              <w:t xml:space="preserve">   г) хронічний гіпертрофічний пульпіт</w:t>
            </w:r>
            <w:r>
              <w:rPr>
                <w:rFonts w:ascii="Times New Roman" w:eastAsia="Times New Roman" w:hAnsi="Times New Roman" w:cs="Times New Roman"/>
                <w:sz w:val="24"/>
                <w:szCs w:val="24"/>
              </w:rPr>
              <w:br/>
              <w:t xml:space="preserve">   д) пульпарний абсцес</w:t>
            </w:r>
          </w:p>
        </w:tc>
        <w:tc>
          <w:tcPr>
            <w:tcW w:w="1080" w:type="dxa"/>
          </w:tcPr>
          <w:p w14:paraId="3C1701E2" w14:textId="77777777" w:rsidR="004105EA"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ІІ </w:t>
            </w:r>
          </w:p>
        </w:tc>
        <w:tc>
          <w:tcPr>
            <w:tcW w:w="4148" w:type="dxa"/>
          </w:tcPr>
          <w:p w14:paraId="59AFFE16"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 xml:space="preserve"> б)  хронічний фіброзний пульпіт</w:t>
            </w:r>
            <w:r>
              <w:rPr>
                <w:rFonts w:ascii="Times New Roman" w:eastAsia="Times New Roman" w:hAnsi="Times New Roman" w:cs="Times New Roman"/>
                <w:sz w:val="24"/>
                <w:szCs w:val="24"/>
              </w:rPr>
              <w:br/>
              <w:t xml:space="preserve"> г) хронічний гіпертрофічний пульпіт</w:t>
            </w:r>
            <w:r>
              <w:rPr>
                <w:rFonts w:ascii="Times New Roman" w:eastAsia="Times New Roman" w:hAnsi="Times New Roman" w:cs="Times New Roman"/>
                <w:sz w:val="24"/>
                <w:szCs w:val="24"/>
              </w:rPr>
              <w:br/>
              <w:t xml:space="preserve"> </w:t>
            </w:r>
          </w:p>
        </w:tc>
      </w:tr>
    </w:tbl>
    <w:p w14:paraId="3375C272" w14:textId="77777777" w:rsidR="004105EA" w:rsidRDefault="004105EA">
      <w:pPr>
        <w:spacing w:after="0" w:line="240" w:lineRule="auto"/>
        <w:rPr>
          <w:rFonts w:ascii="Times New Roman" w:eastAsia="Times New Roman" w:hAnsi="Times New Roman" w:cs="Times New Roman"/>
          <w:b/>
          <w:sz w:val="26"/>
          <w:szCs w:val="26"/>
        </w:rPr>
      </w:pPr>
    </w:p>
    <w:p w14:paraId="47B15E77" w14:textId="77777777" w:rsidR="004105EA"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Схема ООД по темі</w:t>
      </w:r>
    </w:p>
    <w:p w14:paraId="7A81C6E8" w14:textId="77777777" w:rsidR="004105EA" w:rsidRDefault="00000000">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«Обстеження хворих з  хронічним фіброзним пульпітом»</w:t>
      </w:r>
    </w:p>
    <w:tbl>
      <w:tblPr>
        <w:tblStyle w:val="ad"/>
        <w:tblW w:w="1008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88"/>
        <w:gridCol w:w="3060"/>
        <w:gridCol w:w="4934"/>
      </w:tblGrid>
      <w:tr w:rsidR="004105EA" w14:paraId="45D4E98B" w14:textId="77777777">
        <w:tc>
          <w:tcPr>
            <w:tcW w:w="2088" w:type="dxa"/>
            <w:shd w:val="clear" w:color="auto" w:fill="auto"/>
          </w:tcPr>
          <w:p w14:paraId="5FB89DA7" w14:textId="77777777" w:rsidR="004105EA"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дії</w:t>
            </w:r>
          </w:p>
        </w:tc>
        <w:tc>
          <w:tcPr>
            <w:tcW w:w="3060" w:type="dxa"/>
            <w:shd w:val="clear" w:color="auto" w:fill="auto"/>
          </w:tcPr>
          <w:p w14:paraId="4884F4BF" w14:textId="77777777" w:rsidR="004105EA"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Умови і засоби дії</w:t>
            </w:r>
          </w:p>
        </w:tc>
        <w:tc>
          <w:tcPr>
            <w:tcW w:w="4934" w:type="dxa"/>
            <w:shd w:val="clear" w:color="auto" w:fill="auto"/>
          </w:tcPr>
          <w:p w14:paraId="2FAE1E80" w14:textId="77777777" w:rsidR="004105EA"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Критерії самоконтролю</w:t>
            </w:r>
          </w:p>
        </w:tc>
      </w:tr>
      <w:tr w:rsidR="004105EA" w14:paraId="5F15C589" w14:textId="77777777">
        <w:tc>
          <w:tcPr>
            <w:tcW w:w="2088" w:type="dxa"/>
            <w:shd w:val="clear" w:color="auto" w:fill="auto"/>
          </w:tcPr>
          <w:p w14:paraId="1410598F"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Скарги</w:t>
            </w:r>
          </w:p>
        </w:tc>
        <w:tc>
          <w:tcPr>
            <w:tcW w:w="3060" w:type="dxa"/>
            <w:shd w:val="clear" w:color="auto" w:fill="auto"/>
          </w:tcPr>
          <w:p w14:paraId="5248712E"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Пацієнт знаходиться в кріслі. З’ясувати характер болю, тривалість та причини його виникнення. </w:t>
            </w:r>
          </w:p>
        </w:tc>
        <w:tc>
          <w:tcPr>
            <w:tcW w:w="4934" w:type="dxa"/>
            <w:shd w:val="clear" w:color="auto" w:fill="auto"/>
          </w:tcPr>
          <w:p w14:paraId="402ACE53"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При закритій порожнині зуба: скарги на ниючий біль, що посилюється від температурних подразників.</w:t>
            </w:r>
          </w:p>
          <w:p w14:paraId="453A0D1C"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При відкритій порожнині зуба: біль виникає рідше від температурних подразників, частіше від механічних, ниючого характеру. Біль при переході з холодного в тепле приміщення.</w:t>
            </w:r>
          </w:p>
        </w:tc>
      </w:tr>
      <w:tr w:rsidR="004105EA" w14:paraId="07076122" w14:textId="77777777">
        <w:tc>
          <w:tcPr>
            <w:tcW w:w="2088" w:type="dxa"/>
            <w:shd w:val="clear" w:color="auto" w:fill="auto"/>
          </w:tcPr>
          <w:p w14:paraId="6147F4DB"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Анамнез</w:t>
            </w:r>
          </w:p>
        </w:tc>
        <w:tc>
          <w:tcPr>
            <w:tcW w:w="3060" w:type="dxa"/>
            <w:shd w:val="clear" w:color="auto" w:fill="auto"/>
          </w:tcPr>
          <w:p w14:paraId="20895877"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Опитати пацієнта та з’ясувати, коли вперше пацієнт відчув біль у зубі, чи лікувався зуб раніше.</w:t>
            </w:r>
          </w:p>
        </w:tc>
        <w:tc>
          <w:tcPr>
            <w:tcW w:w="4934" w:type="dxa"/>
            <w:shd w:val="clear" w:color="auto" w:fill="auto"/>
          </w:tcPr>
          <w:p w14:paraId="50139E14"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При закритій порожнині зуба: з’ясовується, що гострий біль був відсутній; біль з самого початку носив ниючий характер і розвинувся поступово.</w:t>
            </w:r>
          </w:p>
          <w:p w14:paraId="1BA43EBC"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При відкритій порожнині зуба відзначався гострий самовільний біль, який з часом змінився на ниючий.</w:t>
            </w:r>
          </w:p>
        </w:tc>
      </w:tr>
      <w:tr w:rsidR="004105EA" w14:paraId="37144F02" w14:textId="77777777">
        <w:tc>
          <w:tcPr>
            <w:tcW w:w="2088" w:type="dxa"/>
            <w:shd w:val="clear" w:color="auto" w:fill="auto"/>
          </w:tcPr>
          <w:p w14:paraId="4125F69F" w14:textId="77777777" w:rsidR="004105EA" w:rsidRDefault="00000000">
            <w:pPr>
              <w:numPr>
                <w:ilvl w:val="0"/>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Об’єктивно:</w:t>
            </w:r>
          </w:p>
          <w:p w14:paraId="6872FE1D" w14:textId="77777777" w:rsidR="004105EA" w:rsidRDefault="00000000">
            <w:pPr>
              <w:spacing w:line="240" w:lineRule="auto"/>
              <w:ind w:left="283"/>
              <w:rPr>
                <w:rFonts w:ascii="Times New Roman" w:eastAsia="Times New Roman" w:hAnsi="Times New Roman" w:cs="Times New Roman"/>
                <w:sz w:val="24"/>
                <w:szCs w:val="24"/>
              </w:rPr>
            </w:pPr>
            <w:r>
              <w:rPr>
                <w:rFonts w:ascii="Times New Roman" w:eastAsia="Times New Roman" w:hAnsi="Times New Roman" w:cs="Times New Roman"/>
                <w:sz w:val="24"/>
                <w:szCs w:val="24"/>
              </w:rPr>
              <w:t>а) огляд</w:t>
            </w:r>
          </w:p>
        </w:tc>
        <w:tc>
          <w:tcPr>
            <w:tcW w:w="3060" w:type="dxa"/>
            <w:shd w:val="clear" w:color="auto" w:fill="auto"/>
          </w:tcPr>
          <w:p w14:paraId="1E8B7BE6"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Зібрані скарги та дані анамнезу, стоматологічні інструменти для огляду </w:t>
            </w:r>
            <w:r>
              <w:rPr>
                <w:rFonts w:ascii="Times New Roman" w:eastAsia="Times New Roman" w:hAnsi="Times New Roman" w:cs="Times New Roman"/>
                <w:sz w:val="24"/>
                <w:szCs w:val="24"/>
              </w:rPr>
              <w:lastRenderedPageBreak/>
              <w:t>порожнини рота (зонд, дзеркало).</w:t>
            </w:r>
          </w:p>
        </w:tc>
        <w:tc>
          <w:tcPr>
            <w:tcW w:w="4934" w:type="dxa"/>
            <w:shd w:val="clear" w:color="auto" w:fill="auto"/>
          </w:tcPr>
          <w:p w14:paraId="681CE677"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 закритій порожнині зуба склепіння не розкрите, можлива наявність пломби.</w:t>
            </w:r>
          </w:p>
          <w:p w14:paraId="37C2611C"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 відкритій порожнині зуба виявляється, що порожнина зуба вскрита в одній точці чи </w:t>
            </w:r>
            <w:r>
              <w:rPr>
                <w:rFonts w:ascii="Times New Roman" w:eastAsia="Times New Roman" w:hAnsi="Times New Roman" w:cs="Times New Roman"/>
                <w:sz w:val="24"/>
                <w:szCs w:val="24"/>
              </w:rPr>
              <w:lastRenderedPageBreak/>
              <w:t>на значному протязі. Можна бачити отвір в склепінні, поверхня пульпи має сірий колір з некротизованою тканиною.</w:t>
            </w:r>
          </w:p>
        </w:tc>
      </w:tr>
      <w:tr w:rsidR="004105EA" w14:paraId="512BA5E5" w14:textId="77777777">
        <w:tc>
          <w:tcPr>
            <w:tcW w:w="2088" w:type="dxa"/>
            <w:shd w:val="clear" w:color="auto" w:fill="auto"/>
          </w:tcPr>
          <w:p w14:paraId="2127BF6B"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б) зондування</w:t>
            </w:r>
          </w:p>
        </w:tc>
        <w:tc>
          <w:tcPr>
            <w:tcW w:w="3060" w:type="dxa"/>
            <w:shd w:val="clear" w:color="auto" w:fill="auto"/>
          </w:tcPr>
          <w:p w14:paraId="0CE72E7C"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Стоматологічний зонд, дзеркало.</w:t>
            </w:r>
          </w:p>
        </w:tc>
        <w:tc>
          <w:tcPr>
            <w:tcW w:w="4934" w:type="dxa"/>
            <w:shd w:val="clear" w:color="auto" w:fill="auto"/>
          </w:tcPr>
          <w:p w14:paraId="1BEF10E2"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З’ясувати:  </w:t>
            </w:r>
          </w:p>
          <w:p w14:paraId="3D676CAB"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 закритій порожнині зуба зондування дна каріозної порожнини слабо болісне. </w:t>
            </w:r>
          </w:p>
          <w:p w14:paraId="43C0A94C"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 відкритій порожнині зондування пульпи різко або слабко болісне. </w:t>
            </w:r>
          </w:p>
        </w:tc>
      </w:tr>
      <w:tr w:rsidR="004105EA" w14:paraId="7416E68E" w14:textId="77777777">
        <w:tc>
          <w:tcPr>
            <w:tcW w:w="2088" w:type="dxa"/>
            <w:shd w:val="clear" w:color="auto" w:fill="auto"/>
          </w:tcPr>
          <w:p w14:paraId="12882181"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в) перкусія</w:t>
            </w:r>
          </w:p>
        </w:tc>
        <w:tc>
          <w:tcPr>
            <w:tcW w:w="3060" w:type="dxa"/>
            <w:shd w:val="clear" w:color="auto" w:fill="auto"/>
          </w:tcPr>
          <w:p w14:paraId="0B7A0724"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Стоматологічний інструментарій: зонд, дзеркало, пінцет.</w:t>
            </w:r>
          </w:p>
        </w:tc>
        <w:tc>
          <w:tcPr>
            <w:tcW w:w="4934" w:type="dxa"/>
            <w:shd w:val="clear" w:color="auto" w:fill="auto"/>
          </w:tcPr>
          <w:p w14:paraId="6370A92C"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З’ясувати, що при відкритій порожнині зуба вертикальна перкусія слабо болюча. </w:t>
            </w:r>
          </w:p>
        </w:tc>
      </w:tr>
      <w:tr w:rsidR="004105EA" w14:paraId="13394174" w14:textId="77777777">
        <w:tc>
          <w:tcPr>
            <w:tcW w:w="2088" w:type="dxa"/>
            <w:shd w:val="clear" w:color="auto" w:fill="auto"/>
          </w:tcPr>
          <w:p w14:paraId="2D97D32B"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г) пальпація</w:t>
            </w:r>
          </w:p>
        </w:tc>
        <w:tc>
          <w:tcPr>
            <w:tcW w:w="3060" w:type="dxa"/>
            <w:shd w:val="clear" w:color="auto" w:fill="auto"/>
          </w:tcPr>
          <w:p w14:paraId="348CDC95"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Вказівним пальцем руки в рукавичках пальпується слизова оболонка альвео-лярного відростка в про-екції верхівки кореня причинного зуба.</w:t>
            </w:r>
          </w:p>
        </w:tc>
        <w:tc>
          <w:tcPr>
            <w:tcW w:w="4934" w:type="dxa"/>
            <w:shd w:val="clear" w:color="auto" w:fill="auto"/>
          </w:tcPr>
          <w:p w14:paraId="1AF7104E"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З’ясувати, що пальпація слизової оболонки альвеолярного відростка в проекції верхівки кореня зуба безболісна.</w:t>
            </w:r>
          </w:p>
        </w:tc>
      </w:tr>
      <w:tr w:rsidR="004105EA" w14:paraId="6E3968AA" w14:textId="77777777">
        <w:tc>
          <w:tcPr>
            <w:tcW w:w="2088" w:type="dxa"/>
            <w:shd w:val="clear" w:color="auto" w:fill="auto"/>
          </w:tcPr>
          <w:p w14:paraId="1690ACB3"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 Термо-діагностика</w:t>
            </w:r>
          </w:p>
        </w:tc>
        <w:tc>
          <w:tcPr>
            <w:tcW w:w="3060" w:type="dxa"/>
            <w:shd w:val="clear" w:color="auto" w:fill="auto"/>
          </w:tcPr>
          <w:p w14:paraId="473E1349"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Пустер з водою або склянка з холодною водою.</w:t>
            </w:r>
          </w:p>
        </w:tc>
        <w:tc>
          <w:tcPr>
            <w:tcW w:w="4934" w:type="dxa"/>
            <w:shd w:val="clear" w:color="auto" w:fill="auto"/>
          </w:tcPr>
          <w:p w14:paraId="3376C391"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Ниючий біль викликає холодна та гаряча вода. </w:t>
            </w:r>
          </w:p>
        </w:tc>
      </w:tr>
      <w:tr w:rsidR="004105EA" w14:paraId="4E173971" w14:textId="77777777">
        <w:tc>
          <w:tcPr>
            <w:tcW w:w="2088" w:type="dxa"/>
            <w:shd w:val="clear" w:color="auto" w:fill="auto"/>
          </w:tcPr>
          <w:p w14:paraId="2B713D8A"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 Електро-одонтодіагнос-тика</w:t>
            </w:r>
          </w:p>
        </w:tc>
        <w:tc>
          <w:tcPr>
            <w:tcW w:w="3060" w:type="dxa"/>
            <w:shd w:val="clear" w:color="auto" w:fill="auto"/>
          </w:tcPr>
          <w:p w14:paraId="3252B3AC"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Прилад для проведення ЕОД з метою диференціювання з іншими формами пульпіту та з періодонтитом. </w:t>
            </w:r>
          </w:p>
        </w:tc>
        <w:tc>
          <w:tcPr>
            <w:tcW w:w="4934" w:type="dxa"/>
            <w:shd w:val="clear" w:color="auto" w:fill="auto"/>
          </w:tcPr>
          <w:p w14:paraId="29C38D7A"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ЕОД в межах 30-40 мкА – при  закритій порожнині зуба; 50-60 мкА – при відкритій порожнині зуба.</w:t>
            </w:r>
          </w:p>
        </w:tc>
      </w:tr>
      <w:tr w:rsidR="004105EA" w14:paraId="71FB85FE" w14:textId="77777777">
        <w:tc>
          <w:tcPr>
            <w:tcW w:w="2088" w:type="dxa"/>
            <w:shd w:val="clear" w:color="auto" w:fill="auto"/>
          </w:tcPr>
          <w:p w14:paraId="6C037FC3"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 Рентген-діагностика</w:t>
            </w:r>
          </w:p>
        </w:tc>
        <w:tc>
          <w:tcPr>
            <w:tcW w:w="3060" w:type="dxa"/>
            <w:shd w:val="clear" w:color="auto" w:fill="auto"/>
          </w:tcPr>
          <w:p w14:paraId="5D494244"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Рентген-знімки</w:t>
            </w:r>
          </w:p>
        </w:tc>
        <w:tc>
          <w:tcPr>
            <w:tcW w:w="4934" w:type="dxa"/>
            <w:shd w:val="clear" w:color="auto" w:fill="auto"/>
          </w:tcPr>
          <w:p w14:paraId="5E80103B"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 рентген-знімку причиннного зуба з’ясовуємо, що періодонтальна щілина буде не змінена.</w:t>
            </w:r>
          </w:p>
        </w:tc>
      </w:tr>
    </w:tbl>
    <w:p w14:paraId="595043F4" w14:textId="77777777" w:rsidR="004105EA" w:rsidRDefault="004105EA">
      <w:pPr>
        <w:spacing w:line="240" w:lineRule="auto"/>
        <w:rPr>
          <w:rFonts w:ascii="Times New Roman" w:eastAsia="Times New Roman" w:hAnsi="Times New Roman" w:cs="Times New Roman"/>
          <w:b/>
          <w:sz w:val="24"/>
          <w:szCs w:val="24"/>
        </w:rPr>
      </w:pPr>
    </w:p>
    <w:p w14:paraId="774BCA05" w14:textId="77777777" w:rsidR="004105EA" w:rsidRDefault="00000000">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Графологічна структура теми</w:t>
      </w:r>
    </w:p>
    <w:p w14:paraId="31920E9D" w14:textId="77777777" w:rsidR="004105EA"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Диференційна  діагностика хронічного фіброзного пульпіту, що проходить </w:t>
      </w:r>
      <w:r>
        <w:rPr>
          <w:rFonts w:ascii="Times New Roman" w:eastAsia="Times New Roman" w:hAnsi="Times New Roman" w:cs="Times New Roman"/>
          <w:b/>
          <w:sz w:val="24"/>
          <w:szCs w:val="24"/>
        </w:rPr>
        <w:br/>
        <w:t>з закритою порожниною зуба ”.</w:t>
      </w:r>
    </w:p>
    <w:tbl>
      <w:tblPr>
        <w:tblStyle w:val="ae"/>
        <w:tblW w:w="10490" w:type="dxa"/>
        <w:tblInd w:w="-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540"/>
        <w:gridCol w:w="2126"/>
        <w:gridCol w:w="1850"/>
        <w:gridCol w:w="2650"/>
        <w:gridCol w:w="2324"/>
      </w:tblGrid>
      <w:tr w:rsidR="004105EA" w14:paraId="615702BA" w14:textId="77777777">
        <w:tc>
          <w:tcPr>
            <w:tcW w:w="1540" w:type="dxa"/>
          </w:tcPr>
          <w:p w14:paraId="4B476CFC" w14:textId="77777777" w:rsidR="004105EA" w:rsidRDefault="004105EA">
            <w:pPr>
              <w:spacing w:line="240" w:lineRule="auto"/>
              <w:jc w:val="both"/>
              <w:rPr>
                <w:rFonts w:ascii="Times New Roman" w:eastAsia="Times New Roman" w:hAnsi="Times New Roman" w:cs="Times New Roman"/>
                <w:sz w:val="24"/>
                <w:szCs w:val="24"/>
              </w:rPr>
            </w:pPr>
          </w:p>
        </w:tc>
        <w:tc>
          <w:tcPr>
            <w:tcW w:w="2126" w:type="dxa"/>
          </w:tcPr>
          <w:p w14:paraId="0E2CD21F"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Хронічний фіброзний пульпіт</w:t>
            </w:r>
          </w:p>
        </w:tc>
        <w:tc>
          <w:tcPr>
            <w:tcW w:w="1850" w:type="dxa"/>
          </w:tcPr>
          <w:p w14:paraId="6885A92E"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Хронічний глибокий  карієс</w:t>
            </w:r>
          </w:p>
        </w:tc>
        <w:tc>
          <w:tcPr>
            <w:tcW w:w="2650" w:type="dxa"/>
          </w:tcPr>
          <w:p w14:paraId="6AB83335"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Гострий обмежений пульпіт</w:t>
            </w:r>
          </w:p>
        </w:tc>
        <w:tc>
          <w:tcPr>
            <w:tcW w:w="2324" w:type="dxa"/>
          </w:tcPr>
          <w:p w14:paraId="37916EDE"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Хронічний гангренозний пульпіт</w:t>
            </w:r>
          </w:p>
        </w:tc>
      </w:tr>
      <w:tr w:rsidR="004105EA" w14:paraId="3CBA7397" w14:textId="77777777">
        <w:tc>
          <w:tcPr>
            <w:tcW w:w="1540" w:type="dxa"/>
          </w:tcPr>
          <w:p w14:paraId="62108FBB" w14:textId="77777777" w:rsidR="004105EA" w:rsidRDefault="00000000">
            <w:pPr>
              <w:numPr>
                <w:ilvl w:val="0"/>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Анамнез.</w:t>
            </w:r>
          </w:p>
        </w:tc>
        <w:tc>
          <w:tcPr>
            <w:tcW w:w="2126" w:type="dxa"/>
          </w:tcPr>
          <w:p w14:paraId="3066E3EF"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Наявність раніше гострого болю або ниючого тривало-го болю (до 2 міс.)</w:t>
            </w:r>
          </w:p>
        </w:tc>
        <w:tc>
          <w:tcPr>
            <w:tcW w:w="1850" w:type="dxa"/>
          </w:tcPr>
          <w:p w14:paraId="764309FC"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Гострого болю немає.</w:t>
            </w:r>
          </w:p>
        </w:tc>
        <w:tc>
          <w:tcPr>
            <w:tcW w:w="2650" w:type="dxa"/>
          </w:tcPr>
          <w:p w14:paraId="04E2F14D"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Гострий біль вперше почався на протязі останньої доби.</w:t>
            </w:r>
          </w:p>
        </w:tc>
        <w:tc>
          <w:tcPr>
            <w:tcW w:w="2324" w:type="dxa"/>
          </w:tcPr>
          <w:p w14:paraId="114FC80E"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Самовільний гострий біль, який минув.</w:t>
            </w:r>
          </w:p>
        </w:tc>
      </w:tr>
      <w:tr w:rsidR="004105EA" w14:paraId="277FA84D" w14:textId="77777777">
        <w:tc>
          <w:tcPr>
            <w:tcW w:w="1540" w:type="dxa"/>
          </w:tcPr>
          <w:p w14:paraId="57F12BAA" w14:textId="77777777" w:rsidR="004105EA" w:rsidRDefault="00000000">
            <w:pPr>
              <w:numPr>
                <w:ilvl w:val="0"/>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Характер болю.</w:t>
            </w:r>
          </w:p>
        </w:tc>
        <w:tc>
          <w:tcPr>
            <w:tcW w:w="2126" w:type="dxa"/>
          </w:tcPr>
          <w:p w14:paraId="5A25015B"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Ниючий, з`являє-ться лише від под-</w:t>
            </w:r>
            <w:r>
              <w:rPr>
                <w:rFonts w:ascii="Times New Roman" w:eastAsia="Times New Roman" w:hAnsi="Times New Roman" w:cs="Times New Roman"/>
                <w:sz w:val="24"/>
                <w:szCs w:val="24"/>
              </w:rPr>
              <w:lastRenderedPageBreak/>
              <w:t>разників вдень або відсутній.</w:t>
            </w:r>
          </w:p>
        </w:tc>
        <w:tc>
          <w:tcPr>
            <w:tcW w:w="1850" w:type="dxa"/>
          </w:tcPr>
          <w:p w14:paraId="58B1EFC7"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Гострий корот-кочасний біль, </w:t>
            </w:r>
            <w:r>
              <w:rPr>
                <w:rFonts w:ascii="Times New Roman" w:eastAsia="Times New Roman" w:hAnsi="Times New Roman" w:cs="Times New Roman"/>
                <w:sz w:val="24"/>
                <w:szCs w:val="24"/>
              </w:rPr>
              <w:lastRenderedPageBreak/>
              <w:t>виникає від под-разників.</w:t>
            </w:r>
          </w:p>
        </w:tc>
        <w:tc>
          <w:tcPr>
            <w:tcW w:w="2650" w:type="dxa"/>
          </w:tcPr>
          <w:p w14:paraId="3D487877"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Гострий самовільний, нападоподібний, що </w:t>
            </w:r>
            <w:r>
              <w:rPr>
                <w:rFonts w:ascii="Times New Roman" w:eastAsia="Times New Roman" w:hAnsi="Times New Roman" w:cs="Times New Roman"/>
                <w:sz w:val="24"/>
                <w:szCs w:val="24"/>
              </w:rPr>
              <w:lastRenderedPageBreak/>
              <w:t>посилюється від подразників та вночі.</w:t>
            </w:r>
          </w:p>
        </w:tc>
        <w:tc>
          <w:tcPr>
            <w:tcW w:w="2324" w:type="dxa"/>
          </w:tcPr>
          <w:p w14:paraId="20423889"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Відсутній або нию-чий, виникає від гарячого.</w:t>
            </w:r>
          </w:p>
        </w:tc>
      </w:tr>
      <w:tr w:rsidR="004105EA" w14:paraId="7C6D84CC" w14:textId="77777777">
        <w:tc>
          <w:tcPr>
            <w:tcW w:w="1540" w:type="dxa"/>
          </w:tcPr>
          <w:p w14:paraId="67686537" w14:textId="77777777" w:rsidR="004105EA" w:rsidRDefault="00000000">
            <w:pPr>
              <w:numPr>
                <w:ilvl w:val="0"/>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Трива-лість больового нападу.</w:t>
            </w:r>
          </w:p>
        </w:tc>
        <w:tc>
          <w:tcPr>
            <w:tcW w:w="2126" w:type="dxa"/>
          </w:tcPr>
          <w:p w14:paraId="2AFFE79E"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Біль довго не про-ходить після усу-нення подразників.</w:t>
            </w:r>
          </w:p>
        </w:tc>
        <w:tc>
          <w:tcPr>
            <w:tcW w:w="1850" w:type="dxa"/>
          </w:tcPr>
          <w:p w14:paraId="36655CCF"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Біль коротко часний, одразу припиняється після усунення подразників.</w:t>
            </w:r>
          </w:p>
        </w:tc>
        <w:tc>
          <w:tcPr>
            <w:tcW w:w="2650" w:type="dxa"/>
          </w:tcPr>
          <w:p w14:paraId="69A644D1"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 протязі дня буває декілька короткочас-них нападів з трива-лими інтермісіями.</w:t>
            </w:r>
          </w:p>
        </w:tc>
        <w:tc>
          <w:tcPr>
            <w:tcW w:w="2324" w:type="dxa"/>
          </w:tcPr>
          <w:p w14:paraId="2AAAFB0A"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Після усунення при-чини біль затихає.</w:t>
            </w:r>
          </w:p>
        </w:tc>
      </w:tr>
      <w:tr w:rsidR="004105EA" w14:paraId="1BECBBDD" w14:textId="77777777">
        <w:tc>
          <w:tcPr>
            <w:tcW w:w="1540" w:type="dxa"/>
          </w:tcPr>
          <w:p w14:paraId="108C81F8" w14:textId="77777777" w:rsidR="004105EA" w:rsidRDefault="00000000">
            <w:pPr>
              <w:numPr>
                <w:ilvl w:val="0"/>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Зонду-вання</w:t>
            </w:r>
          </w:p>
        </w:tc>
        <w:tc>
          <w:tcPr>
            <w:tcW w:w="2126" w:type="dxa"/>
          </w:tcPr>
          <w:p w14:paraId="7962C44F"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Дно каріозної порожнини слабко болюче.</w:t>
            </w:r>
          </w:p>
        </w:tc>
        <w:tc>
          <w:tcPr>
            <w:tcW w:w="1850" w:type="dxa"/>
          </w:tcPr>
          <w:p w14:paraId="5D11F3E6"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Болючість по всьому дну.</w:t>
            </w:r>
          </w:p>
        </w:tc>
        <w:tc>
          <w:tcPr>
            <w:tcW w:w="2650" w:type="dxa"/>
          </w:tcPr>
          <w:p w14:paraId="14C6994C"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Різка болючість в проекції рогу пульпи.</w:t>
            </w:r>
          </w:p>
        </w:tc>
        <w:tc>
          <w:tcPr>
            <w:tcW w:w="2324" w:type="dxa"/>
          </w:tcPr>
          <w:p w14:paraId="21F3AAD0"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Різка болючість в усті каналу чи в його глибині.</w:t>
            </w:r>
          </w:p>
        </w:tc>
      </w:tr>
      <w:tr w:rsidR="004105EA" w14:paraId="69FD9984" w14:textId="77777777">
        <w:tc>
          <w:tcPr>
            <w:tcW w:w="1540" w:type="dxa"/>
          </w:tcPr>
          <w:p w14:paraId="63EFE001" w14:textId="77777777" w:rsidR="004105EA" w:rsidRDefault="00000000">
            <w:pPr>
              <w:numPr>
                <w:ilvl w:val="0"/>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Електро-одонто-метрія</w:t>
            </w:r>
          </w:p>
        </w:tc>
        <w:tc>
          <w:tcPr>
            <w:tcW w:w="2126" w:type="dxa"/>
          </w:tcPr>
          <w:p w14:paraId="04717496"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30-40 мкА.</w:t>
            </w:r>
          </w:p>
        </w:tc>
        <w:tc>
          <w:tcPr>
            <w:tcW w:w="1850" w:type="dxa"/>
          </w:tcPr>
          <w:p w14:paraId="0F925964"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2-10 мкА.</w:t>
            </w:r>
          </w:p>
        </w:tc>
        <w:tc>
          <w:tcPr>
            <w:tcW w:w="2650" w:type="dxa"/>
          </w:tcPr>
          <w:p w14:paraId="7C7BFBF5"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20-30 мкА.</w:t>
            </w:r>
          </w:p>
        </w:tc>
        <w:tc>
          <w:tcPr>
            <w:tcW w:w="2324" w:type="dxa"/>
          </w:tcPr>
          <w:p w14:paraId="3B7DF3C5"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50-100 мкА.</w:t>
            </w:r>
          </w:p>
        </w:tc>
      </w:tr>
      <w:tr w:rsidR="004105EA" w14:paraId="3EE3ADD7" w14:textId="77777777">
        <w:tc>
          <w:tcPr>
            <w:tcW w:w="1540" w:type="dxa"/>
          </w:tcPr>
          <w:p w14:paraId="40F74BB3" w14:textId="77777777" w:rsidR="004105EA" w:rsidRDefault="00000000">
            <w:pPr>
              <w:numPr>
                <w:ilvl w:val="0"/>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Перкусія зуба.</w:t>
            </w:r>
          </w:p>
        </w:tc>
        <w:tc>
          <w:tcPr>
            <w:tcW w:w="2126" w:type="dxa"/>
          </w:tcPr>
          <w:p w14:paraId="6A1FD755"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Безболісна. Або вертикальна дещо болісна</w:t>
            </w:r>
          </w:p>
        </w:tc>
        <w:tc>
          <w:tcPr>
            <w:tcW w:w="1850" w:type="dxa"/>
          </w:tcPr>
          <w:p w14:paraId="6294D8C1"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Безболісна.</w:t>
            </w:r>
          </w:p>
        </w:tc>
        <w:tc>
          <w:tcPr>
            <w:tcW w:w="2650" w:type="dxa"/>
          </w:tcPr>
          <w:p w14:paraId="034C4E24"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Безболісна.</w:t>
            </w:r>
          </w:p>
        </w:tc>
        <w:tc>
          <w:tcPr>
            <w:tcW w:w="2324" w:type="dxa"/>
          </w:tcPr>
          <w:p w14:paraId="215E6F61" w14:textId="77777777" w:rsidR="004105EA"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Вертикальна частіше болюча</w:t>
            </w:r>
          </w:p>
        </w:tc>
      </w:tr>
    </w:tbl>
    <w:p w14:paraId="3F90D42B" w14:textId="77777777" w:rsidR="004105EA"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32283EE7" w14:textId="77777777" w:rsidR="004105EA"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Схема ООД по темі: «Обстеження хворих хронічним гіпертрофічним пульпітом» </w:t>
      </w:r>
    </w:p>
    <w:tbl>
      <w:tblPr>
        <w:tblStyle w:val="af"/>
        <w:tblW w:w="1030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48"/>
        <w:gridCol w:w="3600"/>
        <w:gridCol w:w="4261"/>
      </w:tblGrid>
      <w:tr w:rsidR="004105EA" w14:paraId="4C1BBB7C" w14:textId="77777777">
        <w:tc>
          <w:tcPr>
            <w:tcW w:w="2448" w:type="dxa"/>
          </w:tcPr>
          <w:p w14:paraId="4D01F01F" w14:textId="77777777" w:rsidR="004105EA"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дії</w:t>
            </w:r>
          </w:p>
        </w:tc>
        <w:tc>
          <w:tcPr>
            <w:tcW w:w="3600" w:type="dxa"/>
          </w:tcPr>
          <w:p w14:paraId="5E65A4AF" w14:textId="77777777" w:rsidR="004105EA"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Умови і засоби дії</w:t>
            </w:r>
          </w:p>
        </w:tc>
        <w:tc>
          <w:tcPr>
            <w:tcW w:w="4261" w:type="dxa"/>
          </w:tcPr>
          <w:p w14:paraId="7C6BBC17" w14:textId="77777777" w:rsidR="004105EA"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Критерії самоконтролю</w:t>
            </w:r>
          </w:p>
        </w:tc>
      </w:tr>
      <w:tr w:rsidR="004105EA" w14:paraId="64DC8CB8" w14:textId="77777777">
        <w:trPr>
          <w:trHeight w:val="1566"/>
        </w:trPr>
        <w:tc>
          <w:tcPr>
            <w:tcW w:w="2448" w:type="dxa"/>
          </w:tcPr>
          <w:p w14:paraId="5EF46B12"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1. Скарги</w:t>
            </w:r>
          </w:p>
        </w:tc>
        <w:tc>
          <w:tcPr>
            <w:tcW w:w="3600" w:type="dxa"/>
          </w:tcPr>
          <w:p w14:paraId="61BC8860"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Пацієнт знаходиться в кріслі. З’ясувати характер болю, тривалість та причини його виникнення. </w:t>
            </w:r>
          </w:p>
        </w:tc>
        <w:tc>
          <w:tcPr>
            <w:tcW w:w="4261" w:type="dxa"/>
          </w:tcPr>
          <w:p w14:paraId="18C8A7DD"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З’ясувати, що зараз виникає біль від холодного або гарячого, незначний біль під час вживання їжі, кровотеча з зуба під час їди та при відсмоктуванні з каріозної порожнини. </w:t>
            </w:r>
          </w:p>
        </w:tc>
      </w:tr>
      <w:tr w:rsidR="004105EA" w14:paraId="7441904E" w14:textId="77777777">
        <w:tc>
          <w:tcPr>
            <w:tcW w:w="2448" w:type="dxa"/>
          </w:tcPr>
          <w:p w14:paraId="7C0F5AF6"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2. Анамнез</w:t>
            </w:r>
          </w:p>
        </w:tc>
        <w:tc>
          <w:tcPr>
            <w:tcW w:w="3600" w:type="dxa"/>
          </w:tcPr>
          <w:p w14:paraId="742193B0"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Опитати пацієнта та з’ясувати, коли вперше пацієнт відчув біль у зубі, чи лікувався зуб раніше.</w:t>
            </w:r>
          </w:p>
        </w:tc>
        <w:tc>
          <w:tcPr>
            <w:tcW w:w="4261" w:type="dxa"/>
          </w:tcPr>
          <w:p w14:paraId="472BBEBF"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Виявляється, що зуб у минулому болів. </w:t>
            </w:r>
          </w:p>
        </w:tc>
      </w:tr>
      <w:tr w:rsidR="004105EA" w14:paraId="4C858CC6" w14:textId="77777777">
        <w:trPr>
          <w:trHeight w:val="2161"/>
        </w:trPr>
        <w:tc>
          <w:tcPr>
            <w:tcW w:w="2448" w:type="dxa"/>
          </w:tcPr>
          <w:p w14:paraId="124A0842" w14:textId="77777777" w:rsidR="004105EA" w:rsidRDefault="00000000">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Об’єктивно:</w:t>
            </w:r>
          </w:p>
          <w:p w14:paraId="3D2B92A2" w14:textId="77777777" w:rsidR="004105EA" w:rsidRDefault="00000000">
            <w:pPr>
              <w:ind w:left="283"/>
              <w:rPr>
                <w:rFonts w:ascii="Times New Roman" w:eastAsia="Times New Roman" w:hAnsi="Times New Roman" w:cs="Times New Roman"/>
                <w:sz w:val="24"/>
                <w:szCs w:val="24"/>
              </w:rPr>
            </w:pPr>
            <w:r>
              <w:rPr>
                <w:rFonts w:ascii="Times New Roman" w:eastAsia="Times New Roman" w:hAnsi="Times New Roman" w:cs="Times New Roman"/>
                <w:sz w:val="24"/>
                <w:szCs w:val="24"/>
              </w:rPr>
              <w:t>а) огляд</w:t>
            </w:r>
          </w:p>
        </w:tc>
        <w:tc>
          <w:tcPr>
            <w:tcW w:w="3600" w:type="dxa"/>
          </w:tcPr>
          <w:p w14:paraId="4BA535B4"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Зібрані скарги та дані анамнезу, стоматологічні інструменти для огляду порожнини рота (зонд, дзеркало).</w:t>
            </w:r>
          </w:p>
        </w:tc>
        <w:tc>
          <w:tcPr>
            <w:tcW w:w="4261" w:type="dxa"/>
          </w:tcPr>
          <w:p w14:paraId="1C0A26F7"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З’ясувати, що каріозна порожнина велика та скоріш за все розміщена апроксимально, заповнена м’ясистим пухлиноподібним утворенням; коронка зуба значно зруйнована. Розросла пульпа буде  мати яскраво-червоний колір.</w:t>
            </w:r>
          </w:p>
        </w:tc>
      </w:tr>
      <w:tr w:rsidR="004105EA" w14:paraId="28835A50" w14:textId="77777777">
        <w:tc>
          <w:tcPr>
            <w:tcW w:w="2448" w:type="dxa"/>
          </w:tcPr>
          <w:p w14:paraId="3A7666DD"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б) зондування</w:t>
            </w:r>
          </w:p>
        </w:tc>
        <w:tc>
          <w:tcPr>
            <w:tcW w:w="3600" w:type="dxa"/>
          </w:tcPr>
          <w:p w14:paraId="6B550B71"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Стоматологічний зонд, дзеркало.</w:t>
            </w:r>
          </w:p>
        </w:tc>
        <w:tc>
          <w:tcPr>
            <w:tcW w:w="4261" w:type="dxa"/>
          </w:tcPr>
          <w:p w14:paraId="38A4E21E"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З’ясувати, що пульпова камера буде широко відкрита. Відмітити, що повер-хневе зондування виросту пульпи буде незначно кровоточити і майже безбо-лісне. Зондування в ділянці ніжки поліпа буде болючим. </w:t>
            </w:r>
          </w:p>
        </w:tc>
      </w:tr>
      <w:tr w:rsidR="004105EA" w14:paraId="141CC3B6" w14:textId="77777777">
        <w:tc>
          <w:tcPr>
            <w:tcW w:w="2448" w:type="dxa"/>
          </w:tcPr>
          <w:p w14:paraId="522C787E"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в) перкусія</w:t>
            </w:r>
          </w:p>
        </w:tc>
        <w:tc>
          <w:tcPr>
            <w:tcW w:w="3600" w:type="dxa"/>
          </w:tcPr>
          <w:p w14:paraId="0F1753EA"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Стоматологічний інструментарій: зонд, дзеркало, пінцет.</w:t>
            </w:r>
          </w:p>
        </w:tc>
        <w:tc>
          <w:tcPr>
            <w:tcW w:w="4261" w:type="dxa"/>
          </w:tcPr>
          <w:p w14:paraId="0CFAFF31"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З’ясувати, що вертикальна та горизонтальна перкусії будуть безболісні.</w:t>
            </w:r>
          </w:p>
        </w:tc>
      </w:tr>
      <w:tr w:rsidR="004105EA" w14:paraId="11EDC333" w14:textId="77777777">
        <w:tc>
          <w:tcPr>
            <w:tcW w:w="2448" w:type="dxa"/>
          </w:tcPr>
          <w:p w14:paraId="2E8CC67B"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г) пальпація</w:t>
            </w:r>
          </w:p>
        </w:tc>
        <w:tc>
          <w:tcPr>
            <w:tcW w:w="3600" w:type="dxa"/>
          </w:tcPr>
          <w:p w14:paraId="69A71A59"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Вказівним пальцем руки в рука-вичках пульпується слизова обо-лонка альвеолярного відростка в проекції верхівки кореня причинного зуба.</w:t>
            </w:r>
          </w:p>
        </w:tc>
        <w:tc>
          <w:tcPr>
            <w:tcW w:w="4261" w:type="dxa"/>
          </w:tcPr>
          <w:p w14:paraId="4AAAB4FA"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З’ясувати, що пальпація слизової оболонки альвеолярного відростка в проекції верхівки кореня зуба безболісна.</w:t>
            </w:r>
          </w:p>
        </w:tc>
      </w:tr>
      <w:tr w:rsidR="004105EA" w14:paraId="2E980142" w14:textId="77777777">
        <w:tc>
          <w:tcPr>
            <w:tcW w:w="2448" w:type="dxa"/>
          </w:tcPr>
          <w:p w14:paraId="69662FFA"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4. Термодіагностика</w:t>
            </w:r>
          </w:p>
        </w:tc>
        <w:tc>
          <w:tcPr>
            <w:tcW w:w="3600" w:type="dxa"/>
          </w:tcPr>
          <w:p w14:paraId="104B695B"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Пустер з водою або склянка з холодною водою.</w:t>
            </w:r>
          </w:p>
        </w:tc>
        <w:tc>
          <w:tcPr>
            <w:tcW w:w="4261" w:type="dxa"/>
          </w:tcPr>
          <w:p w14:paraId="3815923D"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Можлива нерізка больова реакція при дії на причинний зуб термічним подразником.</w:t>
            </w:r>
          </w:p>
        </w:tc>
      </w:tr>
      <w:tr w:rsidR="004105EA" w14:paraId="011F1F7E" w14:textId="77777777">
        <w:tc>
          <w:tcPr>
            <w:tcW w:w="2448" w:type="dxa"/>
          </w:tcPr>
          <w:p w14:paraId="18750550"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5. Електро-одонтодіагностика</w:t>
            </w:r>
          </w:p>
        </w:tc>
        <w:tc>
          <w:tcPr>
            <w:tcW w:w="3600" w:type="dxa"/>
          </w:tcPr>
          <w:p w14:paraId="5C599AB6"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Прилад для проведення ЕОД з метою диференціювання з іншими формами пульпіту та з періодонтитом. </w:t>
            </w:r>
          </w:p>
        </w:tc>
        <w:tc>
          <w:tcPr>
            <w:tcW w:w="4261" w:type="dxa"/>
          </w:tcPr>
          <w:p w14:paraId="74913159"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З’ясувати, що покази при ЕОД будуть знижені до 90 мкА.</w:t>
            </w:r>
          </w:p>
        </w:tc>
      </w:tr>
      <w:tr w:rsidR="004105EA" w14:paraId="3EC48EF9" w14:textId="77777777">
        <w:tc>
          <w:tcPr>
            <w:tcW w:w="2448" w:type="dxa"/>
          </w:tcPr>
          <w:p w14:paraId="2207D781"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6. Рентген-діагностика</w:t>
            </w:r>
          </w:p>
        </w:tc>
        <w:tc>
          <w:tcPr>
            <w:tcW w:w="3600" w:type="dxa"/>
          </w:tcPr>
          <w:p w14:paraId="21E32238"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Рентген-знімки</w:t>
            </w:r>
          </w:p>
        </w:tc>
        <w:tc>
          <w:tcPr>
            <w:tcW w:w="4261" w:type="dxa"/>
          </w:tcPr>
          <w:p w14:paraId="21A47FB9"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З рентген-знімку причиннного зуба з’ясовуємо, що періодонтальна щілина буде або не змінена або злегка розширена в ділянці верхівки.</w:t>
            </w:r>
          </w:p>
        </w:tc>
      </w:tr>
    </w:tbl>
    <w:p w14:paraId="15ADAF7A" w14:textId="77777777" w:rsidR="004105EA" w:rsidRDefault="004105EA">
      <w:pPr>
        <w:jc w:val="center"/>
        <w:rPr>
          <w:rFonts w:ascii="Times New Roman" w:eastAsia="Times New Roman" w:hAnsi="Times New Roman" w:cs="Times New Roman"/>
          <w:b/>
          <w:sz w:val="24"/>
          <w:szCs w:val="24"/>
        </w:rPr>
      </w:pPr>
    </w:p>
    <w:p w14:paraId="4331A25A" w14:textId="77777777" w:rsidR="004105EA"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Графологічна структура за темою:</w:t>
      </w:r>
    </w:p>
    <w:p w14:paraId="622E3807" w14:textId="77777777" w:rsidR="004105EA"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“Диференційна  діагностика хронічного гіпертрофічного пульпіту”.</w:t>
      </w:r>
    </w:p>
    <w:tbl>
      <w:tblPr>
        <w:tblStyle w:val="af0"/>
        <w:tblW w:w="10491" w:type="dxa"/>
        <w:tblInd w:w="-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546"/>
        <w:gridCol w:w="2282"/>
        <w:gridCol w:w="2127"/>
        <w:gridCol w:w="2126"/>
        <w:gridCol w:w="2410"/>
      </w:tblGrid>
      <w:tr w:rsidR="004105EA" w14:paraId="410D2512" w14:textId="77777777">
        <w:tc>
          <w:tcPr>
            <w:tcW w:w="1546" w:type="dxa"/>
          </w:tcPr>
          <w:p w14:paraId="22283C83" w14:textId="77777777" w:rsidR="004105EA"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Ознаки</w:t>
            </w:r>
          </w:p>
        </w:tc>
        <w:tc>
          <w:tcPr>
            <w:tcW w:w="2282" w:type="dxa"/>
          </w:tcPr>
          <w:p w14:paraId="7CA62A81" w14:textId="77777777" w:rsidR="004105EA"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Хронічний гіпертрофічний  пульпіт</w:t>
            </w:r>
          </w:p>
        </w:tc>
        <w:tc>
          <w:tcPr>
            <w:tcW w:w="2127" w:type="dxa"/>
          </w:tcPr>
          <w:p w14:paraId="0DB98A8E" w14:textId="77777777" w:rsidR="004105EA"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Хронічний фіброзний пульпіт</w:t>
            </w:r>
          </w:p>
        </w:tc>
        <w:tc>
          <w:tcPr>
            <w:tcW w:w="2126" w:type="dxa"/>
          </w:tcPr>
          <w:p w14:paraId="22052E72" w14:textId="77777777" w:rsidR="004105EA"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Хронічний гангренозний пульпіт</w:t>
            </w:r>
          </w:p>
        </w:tc>
        <w:tc>
          <w:tcPr>
            <w:tcW w:w="2410" w:type="dxa"/>
          </w:tcPr>
          <w:p w14:paraId="3BD3A27B" w14:textId="77777777" w:rsidR="004105EA"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Поліп ясенного сосочку</w:t>
            </w:r>
          </w:p>
        </w:tc>
      </w:tr>
      <w:tr w:rsidR="004105EA" w14:paraId="4287CC95" w14:textId="77777777">
        <w:tc>
          <w:tcPr>
            <w:tcW w:w="1546" w:type="dxa"/>
          </w:tcPr>
          <w:p w14:paraId="3053FBF5" w14:textId="77777777" w:rsidR="004105EA" w:rsidRDefault="00000000">
            <w:pPr>
              <w:numPr>
                <w:ilvl w:val="0"/>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Стан дна каріозної порожни-ни і реак-ція на зон-дування.</w:t>
            </w:r>
          </w:p>
        </w:tc>
        <w:tc>
          <w:tcPr>
            <w:tcW w:w="2282" w:type="dxa"/>
          </w:tcPr>
          <w:p w14:paraId="20F5A65F"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Порожнина зуба розкрита. Каріозна порожнина запов-нена поліпом пуль-пи, що розрісся. Зондування поліпу мало болюче. Але при цьому він кро-воточить. Зондува-ння пульпи в порож-нині зуба різко болюче.</w:t>
            </w:r>
          </w:p>
        </w:tc>
        <w:tc>
          <w:tcPr>
            <w:tcW w:w="2127" w:type="dxa"/>
          </w:tcPr>
          <w:p w14:paraId="0AFC3F1D" w14:textId="77777777" w:rsidR="004105E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Порожнина зуба розкрита в одній точці або закрита. Дно каріозної по-рожнини розм`як-шене, зондування болюче.</w:t>
            </w:r>
          </w:p>
        </w:tc>
        <w:tc>
          <w:tcPr>
            <w:tcW w:w="2126" w:type="dxa"/>
          </w:tcPr>
          <w:p w14:paraId="0A0E02A5"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Порожнина зуба розкрита, поверх-неве зондування її неболюче, глибоке - болюче, при цьому може ви-никнути кровотеча з пульпи.</w:t>
            </w:r>
          </w:p>
        </w:tc>
        <w:tc>
          <w:tcPr>
            <w:tcW w:w="2410" w:type="dxa"/>
          </w:tcPr>
          <w:p w14:paraId="568835E1"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Виникає в результаті травми ясенного со-сочка гострими кра-ями каріозної порож-нини. Зондом відтіс-няють сосочок, веду-чи по зовнішньому краю каріозної по-рожнини – впевню-ючись у відсутності зв`язку з пульпою. Зондування болюче.</w:t>
            </w:r>
          </w:p>
        </w:tc>
      </w:tr>
      <w:tr w:rsidR="004105EA" w14:paraId="69E31C8B" w14:textId="77777777">
        <w:tc>
          <w:tcPr>
            <w:tcW w:w="1546" w:type="dxa"/>
          </w:tcPr>
          <w:p w14:paraId="6EC053C8" w14:textId="77777777" w:rsidR="004105EA" w:rsidRDefault="00000000">
            <w:pPr>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Реакція на темпера-турні под-разники</w:t>
            </w:r>
          </w:p>
        </w:tc>
        <w:tc>
          <w:tcPr>
            <w:tcW w:w="2282" w:type="dxa"/>
          </w:tcPr>
          <w:p w14:paraId="635B0FD2" w14:textId="77777777" w:rsidR="004105E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 постійна</w:t>
            </w:r>
          </w:p>
        </w:tc>
        <w:tc>
          <w:tcPr>
            <w:tcW w:w="2127" w:type="dxa"/>
          </w:tcPr>
          <w:p w14:paraId="377AE858"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Повільно наростаючий ниючий біль від гарячого і холодного.</w:t>
            </w:r>
          </w:p>
        </w:tc>
        <w:tc>
          <w:tcPr>
            <w:tcW w:w="2126" w:type="dxa"/>
          </w:tcPr>
          <w:p w14:paraId="013057E2"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Повільно нароста-юча, в залежності від рівня пульпи, може бути і на хо-лодне, і на гаряче.</w:t>
            </w:r>
          </w:p>
        </w:tc>
        <w:tc>
          <w:tcPr>
            <w:tcW w:w="2410" w:type="dxa"/>
          </w:tcPr>
          <w:p w14:paraId="36A81966" w14:textId="77777777" w:rsidR="004105E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 болюча.</w:t>
            </w:r>
          </w:p>
        </w:tc>
      </w:tr>
      <w:tr w:rsidR="004105EA" w14:paraId="6EF171C9" w14:textId="77777777">
        <w:tc>
          <w:tcPr>
            <w:tcW w:w="1546" w:type="dxa"/>
          </w:tcPr>
          <w:p w14:paraId="48CAF888" w14:textId="77777777" w:rsidR="004105EA" w:rsidRDefault="00000000">
            <w:pPr>
              <w:numPr>
                <w:ilvl w:val="0"/>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Попадан-ня їжі в каріозну порожниу.</w:t>
            </w:r>
          </w:p>
        </w:tc>
        <w:tc>
          <w:tcPr>
            <w:tcW w:w="2282" w:type="dxa"/>
          </w:tcPr>
          <w:p w14:paraId="2DAD52CC" w14:textId="77777777" w:rsidR="004105E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Іноді біль при жуванні.</w:t>
            </w:r>
          </w:p>
        </w:tc>
        <w:tc>
          <w:tcPr>
            <w:tcW w:w="2127" w:type="dxa"/>
          </w:tcPr>
          <w:p w14:paraId="6D4E2A55"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Викликає біль.</w:t>
            </w:r>
          </w:p>
        </w:tc>
        <w:tc>
          <w:tcPr>
            <w:tcW w:w="2126" w:type="dxa"/>
          </w:tcPr>
          <w:p w14:paraId="6ABAF0FE" w14:textId="77777777" w:rsidR="004105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Не викликає ниючого болю.</w:t>
            </w:r>
          </w:p>
        </w:tc>
        <w:tc>
          <w:tcPr>
            <w:tcW w:w="2410" w:type="dxa"/>
          </w:tcPr>
          <w:p w14:paraId="20BC32B1" w14:textId="77777777" w:rsidR="004105E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 викликає болю.</w:t>
            </w:r>
          </w:p>
        </w:tc>
      </w:tr>
    </w:tbl>
    <w:p w14:paraId="3FA722C8" w14:textId="77777777" w:rsidR="004105EA" w:rsidRDefault="004105EA">
      <w:pPr>
        <w:jc w:val="center"/>
        <w:rPr>
          <w:rFonts w:ascii="Times New Roman" w:eastAsia="Times New Roman" w:hAnsi="Times New Roman" w:cs="Times New Roman"/>
          <w:b/>
        </w:rPr>
      </w:pPr>
    </w:p>
    <w:p w14:paraId="09EE28C1" w14:textId="77777777" w:rsidR="004105EA" w:rsidRDefault="004105EA">
      <w:pPr>
        <w:jc w:val="center"/>
        <w:rPr>
          <w:rFonts w:ascii="Times New Roman" w:eastAsia="Times New Roman" w:hAnsi="Times New Roman" w:cs="Times New Roman"/>
          <w:b/>
        </w:rPr>
      </w:pPr>
    </w:p>
    <w:p w14:paraId="109E1C47" w14:textId="77777777" w:rsidR="004105EA" w:rsidRDefault="00000000">
      <w:pPr>
        <w:jc w:val="center"/>
        <w:rPr>
          <w:rFonts w:ascii="Times New Roman" w:eastAsia="Times New Roman" w:hAnsi="Times New Roman" w:cs="Times New Roman"/>
          <w:b/>
        </w:rPr>
      </w:pPr>
      <w:r>
        <w:rPr>
          <w:rFonts w:ascii="Times New Roman" w:eastAsia="Times New Roman" w:hAnsi="Times New Roman" w:cs="Times New Roman"/>
          <w:b/>
        </w:rPr>
        <w:t xml:space="preserve">Графологічна структура теми </w:t>
      </w:r>
    </w:p>
    <w:p w14:paraId="1CAF910F" w14:textId="77777777" w:rsidR="004105EA" w:rsidRDefault="00000000">
      <w:pPr>
        <w:jc w:val="center"/>
        <w:rPr>
          <w:rFonts w:ascii="Times New Roman" w:eastAsia="Times New Roman" w:hAnsi="Times New Roman" w:cs="Times New Roman"/>
          <w:b/>
        </w:rPr>
      </w:pPr>
      <w:r>
        <w:rPr>
          <w:rFonts w:ascii="Times New Roman" w:eastAsia="Times New Roman" w:hAnsi="Times New Roman" w:cs="Times New Roman"/>
          <w:b/>
        </w:rPr>
        <w:t xml:space="preserve"> «Патоморфологічні зміни пульпи при гангренозному пульпіті»</w:t>
      </w:r>
      <w:r>
        <w:rPr>
          <w:noProof/>
        </w:rPr>
        <mc:AlternateContent>
          <mc:Choice Requires="wpg">
            <w:drawing>
              <wp:anchor distT="0" distB="0" distL="114300" distR="114300" simplePos="0" relativeHeight="251658240" behindDoc="0" locked="0" layoutInCell="1" hidden="0" allowOverlap="1" wp14:anchorId="4EEE60FD" wp14:editId="2A0BB668">
                <wp:simplePos x="0" y="0"/>
                <wp:positionH relativeFrom="column">
                  <wp:posOffset>3995738</wp:posOffset>
                </wp:positionH>
                <wp:positionV relativeFrom="paragraph">
                  <wp:posOffset>223838</wp:posOffset>
                </wp:positionV>
                <wp:extent cx="581025" cy="466725"/>
                <wp:effectExtent l="0" t="0" r="0" b="0"/>
                <wp:wrapNone/>
                <wp:docPr id="24" name="Пряма зі стрілкою 24"/>
                <wp:cNvGraphicFramePr/>
                <a:graphic xmlns:a="http://schemas.openxmlformats.org/drawingml/2006/main">
                  <a:graphicData uri="http://schemas.microsoft.com/office/word/2010/wordprocessingShape">
                    <wps:wsp>
                      <wps:cNvCnPr/>
                      <wps:spPr>
                        <a:xfrm>
                          <a:off x="5060250" y="3551400"/>
                          <a:ext cx="571500" cy="4572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3995738</wp:posOffset>
                </wp:positionH>
                <wp:positionV relativeFrom="paragraph">
                  <wp:posOffset>223838</wp:posOffset>
                </wp:positionV>
                <wp:extent cx="581025" cy="466725"/>
                <wp:effectExtent b="0" l="0" r="0" t="0"/>
                <wp:wrapNone/>
                <wp:docPr id="24"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581025" cy="466725"/>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14:anchorId="1E618E39" wp14:editId="1F99DD67">
                <wp:simplePos x="0" y="0"/>
                <wp:positionH relativeFrom="column">
                  <wp:posOffset>1366838</wp:posOffset>
                </wp:positionH>
                <wp:positionV relativeFrom="paragraph">
                  <wp:posOffset>223838</wp:posOffset>
                </wp:positionV>
                <wp:extent cx="466725" cy="466725"/>
                <wp:effectExtent l="0" t="0" r="0" b="0"/>
                <wp:wrapNone/>
                <wp:docPr id="25" name="Пряма зі стрілкою 25"/>
                <wp:cNvGraphicFramePr/>
                <a:graphic xmlns:a="http://schemas.openxmlformats.org/drawingml/2006/main">
                  <a:graphicData uri="http://schemas.microsoft.com/office/word/2010/wordprocessingShape">
                    <wps:wsp>
                      <wps:cNvCnPr/>
                      <wps:spPr>
                        <a:xfrm flipH="1">
                          <a:off x="5117400" y="3551400"/>
                          <a:ext cx="457200" cy="4572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1366838</wp:posOffset>
                </wp:positionH>
                <wp:positionV relativeFrom="paragraph">
                  <wp:posOffset>223838</wp:posOffset>
                </wp:positionV>
                <wp:extent cx="466725" cy="466725"/>
                <wp:effectExtent b="0" l="0" r="0" t="0"/>
                <wp:wrapNone/>
                <wp:docPr id="25"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466725" cy="466725"/>
                        </a:xfrm>
                        <a:prstGeom prst="rect"/>
                        <a:ln/>
                      </pic:spPr>
                    </pic:pic>
                  </a:graphicData>
                </a:graphic>
              </wp:anchor>
            </w:drawing>
          </mc:Fallback>
        </mc:AlternateContent>
      </w:r>
    </w:p>
    <w:p w14:paraId="165CA7F2" w14:textId="77777777" w:rsidR="004105EA" w:rsidRDefault="00000000">
      <w:pPr>
        <w:jc w:val="center"/>
        <w:rPr>
          <w:rFonts w:ascii="Times New Roman" w:eastAsia="Times New Roman" w:hAnsi="Times New Roman" w:cs="Times New Roman"/>
          <w:b/>
        </w:rPr>
      </w:pPr>
      <w:r>
        <w:rPr>
          <w:rFonts w:ascii="Times New Roman" w:eastAsia="Times New Roman" w:hAnsi="Times New Roman" w:cs="Times New Roman"/>
        </w:rPr>
        <w:br/>
      </w:r>
      <w:r>
        <w:rPr>
          <w:rFonts w:ascii="Times New Roman" w:eastAsia="Times New Roman" w:hAnsi="Times New Roman" w:cs="Times New Roman"/>
          <w:b/>
          <w:noProof/>
        </w:rPr>
        <mc:AlternateContent>
          <mc:Choice Requires="wpg">
            <w:drawing>
              <wp:inline distT="0" distB="0" distL="114300" distR="114300" wp14:anchorId="6CCF70D6" wp14:editId="6D28B953">
                <wp:extent cx="6629400" cy="4114800"/>
                <wp:effectExtent l="0" t="0" r="0" b="0"/>
                <wp:docPr id="26" name="Групувати 26"/>
                <wp:cNvGraphicFramePr/>
                <a:graphic xmlns:a="http://schemas.openxmlformats.org/drawingml/2006/main">
                  <a:graphicData uri="http://schemas.microsoft.com/office/word/2010/wordprocessingGroup">
                    <wpg:wgp>
                      <wpg:cNvGrpSpPr/>
                      <wpg:grpSpPr>
                        <a:xfrm>
                          <a:off x="0" y="0"/>
                          <a:ext cx="6629400" cy="4114800"/>
                          <a:chOff x="2031300" y="1722600"/>
                          <a:chExt cx="6629400" cy="4114800"/>
                        </a:xfrm>
                      </wpg:grpSpPr>
                      <wpg:grpSp>
                        <wpg:cNvPr id="1" name="Групувати 1"/>
                        <wpg:cNvGrpSpPr/>
                        <wpg:grpSpPr>
                          <a:xfrm>
                            <a:off x="2031300" y="1722600"/>
                            <a:ext cx="6629400" cy="4114800"/>
                            <a:chOff x="0" y="0"/>
                            <a:chExt cx="6629400" cy="4114800"/>
                          </a:xfrm>
                        </wpg:grpSpPr>
                        <wps:wsp>
                          <wps:cNvPr id="2" name="Прямокутник 2"/>
                          <wps:cNvSpPr/>
                          <wps:spPr>
                            <a:xfrm>
                              <a:off x="0" y="0"/>
                              <a:ext cx="6629400" cy="4114800"/>
                            </a:xfrm>
                            <a:prstGeom prst="rect">
                              <a:avLst/>
                            </a:prstGeom>
                            <a:noFill/>
                            <a:ln>
                              <a:noFill/>
                            </a:ln>
                          </wps:spPr>
                          <wps:txbx>
                            <w:txbxContent>
                              <w:p w14:paraId="05F0EC89" w14:textId="77777777" w:rsidR="004105EA" w:rsidRDefault="004105EA">
                                <w:pPr>
                                  <w:spacing w:after="0" w:line="240" w:lineRule="auto"/>
                                  <w:textDirection w:val="btLr"/>
                                </w:pPr>
                              </w:p>
                            </w:txbxContent>
                          </wps:txbx>
                          <wps:bodyPr spcFirstLastPara="1" wrap="square" lIns="91425" tIns="91425" rIns="91425" bIns="91425" anchor="ctr" anchorCtr="0">
                            <a:noAutofit/>
                          </wps:bodyPr>
                        </wps:wsp>
                        <wps:wsp>
                          <wps:cNvPr id="3" name="Прямокутник 3"/>
                          <wps:cNvSpPr/>
                          <wps:spPr>
                            <a:xfrm>
                              <a:off x="228400" y="343100"/>
                              <a:ext cx="1714700" cy="456600"/>
                            </a:xfrm>
                            <a:prstGeom prst="rect">
                              <a:avLst/>
                            </a:prstGeom>
                            <a:solidFill>
                              <a:srgbClr val="FFFFFF"/>
                            </a:solidFill>
                            <a:ln w="12700" cap="flat" cmpd="sng">
                              <a:solidFill>
                                <a:srgbClr val="000000"/>
                              </a:solidFill>
                              <a:prstDash val="solid"/>
                              <a:round/>
                              <a:headEnd type="none" w="sm" len="sm"/>
                              <a:tailEnd type="none" w="sm" len="sm"/>
                            </a:ln>
                          </wps:spPr>
                          <wps:txbx>
                            <w:txbxContent>
                              <w:p w14:paraId="7FE8ADB9" w14:textId="77777777" w:rsidR="004105EA" w:rsidRDefault="00000000">
                                <w:pPr>
                                  <w:spacing w:line="275" w:lineRule="auto"/>
                                  <w:jc w:val="center"/>
                                  <w:textDirection w:val="btLr"/>
                                </w:pPr>
                                <w:r>
                                  <w:rPr>
                                    <w:rFonts w:ascii="Times New Roman" w:eastAsia="Times New Roman" w:hAnsi="Times New Roman" w:cs="Times New Roman"/>
                                    <w:color w:val="000000"/>
                                    <w:sz w:val="24"/>
                                  </w:rPr>
                                  <w:t>Коронкова пульпа</w:t>
                                </w:r>
                              </w:p>
                            </w:txbxContent>
                          </wps:txbx>
                          <wps:bodyPr spcFirstLastPara="1" wrap="square" lIns="88900" tIns="38100" rIns="88900" bIns="38100" anchor="t" anchorCtr="0">
                            <a:noAutofit/>
                          </wps:bodyPr>
                        </wps:wsp>
                        <wps:wsp>
                          <wps:cNvPr id="4" name="Прямокутник 4"/>
                          <wps:cNvSpPr/>
                          <wps:spPr>
                            <a:xfrm>
                              <a:off x="4228400" y="343100"/>
                              <a:ext cx="1486300" cy="456600"/>
                            </a:xfrm>
                            <a:prstGeom prst="rect">
                              <a:avLst/>
                            </a:prstGeom>
                            <a:solidFill>
                              <a:srgbClr val="FFFFFF"/>
                            </a:solidFill>
                            <a:ln w="12700" cap="flat" cmpd="sng">
                              <a:solidFill>
                                <a:srgbClr val="000000"/>
                              </a:solidFill>
                              <a:prstDash val="solid"/>
                              <a:round/>
                              <a:headEnd type="none" w="sm" len="sm"/>
                              <a:tailEnd type="none" w="sm" len="sm"/>
                            </a:ln>
                          </wps:spPr>
                          <wps:txbx>
                            <w:txbxContent>
                              <w:p w14:paraId="496B1E7C" w14:textId="77777777" w:rsidR="004105EA" w:rsidRDefault="00000000">
                                <w:pPr>
                                  <w:spacing w:line="275" w:lineRule="auto"/>
                                  <w:jc w:val="center"/>
                                  <w:textDirection w:val="btLr"/>
                                </w:pPr>
                                <w:r>
                                  <w:rPr>
                                    <w:rFonts w:ascii="Times New Roman" w:eastAsia="Times New Roman" w:hAnsi="Times New Roman" w:cs="Times New Roman"/>
                                    <w:color w:val="000000"/>
                                    <w:sz w:val="24"/>
                                  </w:rPr>
                                  <w:t>Коренева пульпа</w:t>
                                </w:r>
                              </w:p>
                            </w:txbxContent>
                          </wps:txbx>
                          <wps:bodyPr spcFirstLastPara="1" wrap="square" lIns="88900" tIns="38100" rIns="88900" bIns="38100" anchor="t" anchorCtr="0">
                            <a:noAutofit/>
                          </wps:bodyPr>
                        </wps:wsp>
                        <wps:wsp>
                          <wps:cNvPr id="5" name="Овал 5"/>
                          <wps:cNvSpPr/>
                          <wps:spPr>
                            <a:xfrm>
                              <a:off x="2171500" y="228700"/>
                              <a:ext cx="1714700" cy="685400"/>
                            </a:xfrm>
                            <a:prstGeom prst="ellipse">
                              <a:avLst/>
                            </a:prstGeom>
                            <a:solidFill>
                              <a:srgbClr val="FFFFFF"/>
                            </a:solidFill>
                            <a:ln w="12700" cap="flat" cmpd="sng">
                              <a:solidFill>
                                <a:srgbClr val="000000"/>
                              </a:solidFill>
                              <a:prstDash val="solid"/>
                              <a:round/>
                              <a:headEnd type="none" w="sm" len="sm"/>
                              <a:tailEnd type="none" w="sm" len="sm"/>
                            </a:ln>
                          </wps:spPr>
                          <wps:txbx>
                            <w:txbxContent>
                              <w:p w14:paraId="3CCC7306" w14:textId="77777777" w:rsidR="004105EA" w:rsidRDefault="00000000">
                                <w:pPr>
                                  <w:spacing w:line="275" w:lineRule="auto"/>
                                  <w:jc w:val="center"/>
                                  <w:textDirection w:val="btLr"/>
                                </w:pPr>
                                <w:r>
                                  <w:rPr>
                                    <w:rFonts w:ascii="Times New Roman" w:eastAsia="Times New Roman" w:hAnsi="Times New Roman" w:cs="Times New Roman"/>
                                    <w:color w:val="000000"/>
                                  </w:rPr>
                                  <w:t>Демаркаційний вал</w:t>
                                </w:r>
                              </w:p>
                            </w:txbxContent>
                          </wps:txbx>
                          <wps:bodyPr spcFirstLastPara="1" wrap="square" lIns="88900" tIns="38100" rIns="88900" bIns="38100" anchor="t" anchorCtr="0">
                            <a:noAutofit/>
                          </wps:bodyPr>
                        </wps:wsp>
                        <wps:wsp>
                          <wps:cNvPr id="6" name="Полілінія: фігура 6"/>
                          <wps:cNvSpPr/>
                          <wps:spPr>
                            <a:xfrm>
                              <a:off x="1943099" y="571800"/>
                              <a:ext cx="228400" cy="900"/>
                            </a:xfrm>
                            <a:custGeom>
                              <a:avLst/>
                              <a:gdLst/>
                              <a:ahLst/>
                              <a:cxnLst/>
                              <a:rect l="l" t="t" r="r" b="b"/>
                              <a:pathLst>
                                <a:path w="228400" h="900" extrusionOk="0">
                                  <a:moveTo>
                                    <a:pt x="0" y="0"/>
                                  </a:moveTo>
                                  <a:lnTo>
                                    <a:pt x="228400" y="900"/>
                                  </a:lnTo>
                                </a:path>
                              </a:pathLst>
                            </a:custGeom>
                            <a:solidFill>
                              <a:srgbClr val="FFFFFF"/>
                            </a:solidFill>
                            <a:ln w="12700" cap="flat" cmpd="sng">
                              <a:solidFill>
                                <a:srgbClr val="000000"/>
                              </a:solidFill>
                              <a:prstDash val="solid"/>
                              <a:round/>
                              <a:headEnd type="triangle" w="med" len="med"/>
                              <a:tailEnd type="triangle" w="med" len="med"/>
                            </a:ln>
                          </wps:spPr>
                          <wps:bodyPr spcFirstLastPara="1" wrap="square" lIns="91425" tIns="91425" rIns="91425" bIns="91425" anchor="ctr" anchorCtr="0">
                            <a:noAutofit/>
                          </wps:bodyPr>
                        </wps:wsp>
                        <wps:wsp>
                          <wps:cNvPr id="7" name="Полілінія: фігура 7"/>
                          <wps:cNvSpPr/>
                          <wps:spPr>
                            <a:xfrm>
                              <a:off x="3886199" y="571800"/>
                              <a:ext cx="342200" cy="900"/>
                            </a:xfrm>
                            <a:custGeom>
                              <a:avLst/>
                              <a:gdLst/>
                              <a:ahLst/>
                              <a:cxnLst/>
                              <a:rect l="l" t="t" r="r" b="b"/>
                              <a:pathLst>
                                <a:path w="342200" h="900" extrusionOk="0">
                                  <a:moveTo>
                                    <a:pt x="0" y="0"/>
                                  </a:moveTo>
                                  <a:lnTo>
                                    <a:pt x="342200" y="900"/>
                                  </a:lnTo>
                                </a:path>
                              </a:pathLst>
                            </a:custGeom>
                            <a:solidFill>
                              <a:srgbClr val="FFFFFF"/>
                            </a:solidFill>
                            <a:ln w="12700" cap="flat" cmpd="sng">
                              <a:solidFill>
                                <a:srgbClr val="000000"/>
                              </a:solidFill>
                              <a:prstDash val="solid"/>
                              <a:round/>
                              <a:headEnd type="triangle" w="med" len="med"/>
                              <a:tailEnd type="triangle" w="med" len="med"/>
                            </a:ln>
                          </wps:spPr>
                          <wps:bodyPr spcFirstLastPara="1" wrap="square" lIns="91425" tIns="91425" rIns="91425" bIns="91425" anchor="ctr" anchorCtr="0">
                            <a:noAutofit/>
                          </wps:bodyPr>
                        </wps:wsp>
                        <wps:wsp>
                          <wps:cNvPr id="8" name="Прямокутник 8"/>
                          <wps:cNvSpPr/>
                          <wps:spPr>
                            <a:xfrm>
                              <a:off x="228400" y="1371600"/>
                              <a:ext cx="1371600" cy="457400"/>
                            </a:xfrm>
                            <a:prstGeom prst="rect">
                              <a:avLst/>
                            </a:prstGeom>
                            <a:solidFill>
                              <a:srgbClr val="FFFFFF"/>
                            </a:solidFill>
                            <a:ln w="12700" cap="flat" cmpd="sng">
                              <a:solidFill>
                                <a:srgbClr val="000000"/>
                              </a:solidFill>
                              <a:prstDash val="solid"/>
                              <a:round/>
                              <a:headEnd type="none" w="sm" len="sm"/>
                              <a:tailEnd type="none" w="sm" len="sm"/>
                            </a:ln>
                          </wps:spPr>
                          <wps:txbx>
                            <w:txbxContent>
                              <w:p w14:paraId="746F772F" w14:textId="77777777" w:rsidR="004105EA" w:rsidRDefault="00000000">
                                <w:pPr>
                                  <w:spacing w:line="275" w:lineRule="auto"/>
                                  <w:jc w:val="center"/>
                                  <w:textDirection w:val="btLr"/>
                                </w:pPr>
                                <w:r>
                                  <w:rPr>
                                    <w:rFonts w:ascii="Times New Roman" w:eastAsia="Times New Roman" w:hAnsi="Times New Roman" w:cs="Times New Roman"/>
                                    <w:color w:val="000000"/>
                                    <w:sz w:val="24"/>
                                  </w:rPr>
                                  <w:t>Некроз</w:t>
                                </w:r>
                              </w:p>
                            </w:txbxContent>
                          </wps:txbx>
                          <wps:bodyPr spcFirstLastPara="1" wrap="square" lIns="88900" tIns="38100" rIns="88900" bIns="38100" anchor="t" anchorCtr="0">
                            <a:noAutofit/>
                          </wps:bodyPr>
                        </wps:wsp>
                        <wps:wsp>
                          <wps:cNvPr id="9" name="Прямокутник 9"/>
                          <wps:cNvSpPr/>
                          <wps:spPr>
                            <a:xfrm>
                              <a:off x="1828400" y="1371600"/>
                              <a:ext cx="1256900" cy="457400"/>
                            </a:xfrm>
                            <a:prstGeom prst="rect">
                              <a:avLst/>
                            </a:prstGeom>
                            <a:solidFill>
                              <a:srgbClr val="FFFFFF"/>
                            </a:solidFill>
                            <a:ln w="12700" cap="flat" cmpd="sng">
                              <a:solidFill>
                                <a:srgbClr val="000000"/>
                              </a:solidFill>
                              <a:prstDash val="solid"/>
                              <a:round/>
                              <a:headEnd type="none" w="sm" len="sm"/>
                              <a:tailEnd type="none" w="sm" len="sm"/>
                            </a:ln>
                          </wps:spPr>
                          <wps:txbx>
                            <w:txbxContent>
                              <w:p w14:paraId="67FC9F29" w14:textId="77777777" w:rsidR="004105EA" w:rsidRDefault="00000000">
                                <w:pPr>
                                  <w:spacing w:line="275" w:lineRule="auto"/>
                                  <w:jc w:val="center"/>
                                  <w:textDirection w:val="btLr"/>
                                </w:pPr>
                                <w:r>
                                  <w:rPr>
                                    <w:rFonts w:ascii="Times New Roman" w:eastAsia="Times New Roman" w:hAnsi="Times New Roman" w:cs="Times New Roman"/>
                                    <w:color w:val="000000"/>
                                    <w:sz w:val="24"/>
                                  </w:rPr>
                                  <w:t>Грануляційна тканина</w:t>
                                </w:r>
                              </w:p>
                            </w:txbxContent>
                          </wps:txbx>
                          <wps:bodyPr spcFirstLastPara="1" wrap="square" lIns="88900" tIns="38100" rIns="88900" bIns="38100" anchor="t" anchorCtr="0">
                            <a:noAutofit/>
                          </wps:bodyPr>
                        </wps:wsp>
                        <wps:wsp>
                          <wps:cNvPr id="10" name="Прямокутник 10"/>
                          <wps:cNvSpPr/>
                          <wps:spPr>
                            <a:xfrm>
                              <a:off x="3314700" y="1371600"/>
                              <a:ext cx="1256900" cy="457400"/>
                            </a:xfrm>
                            <a:prstGeom prst="rect">
                              <a:avLst/>
                            </a:prstGeom>
                            <a:solidFill>
                              <a:srgbClr val="FFFFFF"/>
                            </a:solidFill>
                            <a:ln w="12700" cap="flat" cmpd="sng">
                              <a:solidFill>
                                <a:srgbClr val="000000"/>
                              </a:solidFill>
                              <a:prstDash val="solid"/>
                              <a:round/>
                              <a:headEnd type="none" w="sm" len="sm"/>
                              <a:tailEnd type="none" w="sm" len="sm"/>
                            </a:ln>
                          </wps:spPr>
                          <wps:txbx>
                            <w:txbxContent>
                              <w:p w14:paraId="0BD80B74" w14:textId="77777777" w:rsidR="004105EA" w:rsidRDefault="00000000">
                                <w:pPr>
                                  <w:spacing w:line="275" w:lineRule="auto"/>
                                  <w:jc w:val="center"/>
                                  <w:textDirection w:val="btLr"/>
                                </w:pPr>
                                <w:r>
                                  <w:rPr>
                                    <w:rFonts w:ascii="Times New Roman" w:eastAsia="Times New Roman" w:hAnsi="Times New Roman" w:cs="Times New Roman"/>
                                    <w:color w:val="000000"/>
                                    <w:sz w:val="24"/>
                                  </w:rPr>
                                  <w:t>Склероз</w:t>
                                </w:r>
                              </w:p>
                            </w:txbxContent>
                          </wps:txbx>
                          <wps:bodyPr spcFirstLastPara="1" wrap="square" lIns="88900" tIns="38100" rIns="88900" bIns="38100" anchor="t" anchorCtr="0">
                            <a:noAutofit/>
                          </wps:bodyPr>
                        </wps:wsp>
                        <wps:wsp>
                          <wps:cNvPr id="11" name="Прямокутник 11"/>
                          <wps:cNvSpPr/>
                          <wps:spPr>
                            <a:xfrm>
                              <a:off x="4800000" y="1371600"/>
                              <a:ext cx="1256900" cy="457400"/>
                            </a:xfrm>
                            <a:prstGeom prst="rect">
                              <a:avLst/>
                            </a:prstGeom>
                            <a:solidFill>
                              <a:srgbClr val="FFFFFF"/>
                            </a:solidFill>
                            <a:ln w="12700" cap="flat" cmpd="sng">
                              <a:solidFill>
                                <a:srgbClr val="000000"/>
                              </a:solidFill>
                              <a:prstDash val="solid"/>
                              <a:round/>
                              <a:headEnd type="none" w="sm" len="sm"/>
                              <a:tailEnd type="none" w="sm" len="sm"/>
                            </a:ln>
                          </wps:spPr>
                          <wps:txbx>
                            <w:txbxContent>
                              <w:p w14:paraId="6E7F7C9A" w14:textId="77777777" w:rsidR="004105EA" w:rsidRDefault="00000000">
                                <w:pPr>
                                  <w:spacing w:line="275" w:lineRule="auto"/>
                                  <w:jc w:val="center"/>
                                  <w:textDirection w:val="btLr"/>
                                </w:pPr>
                                <w:r>
                                  <w:rPr>
                                    <w:rFonts w:ascii="Times New Roman" w:eastAsia="Times New Roman" w:hAnsi="Times New Roman" w:cs="Times New Roman"/>
                                    <w:color w:val="000000"/>
                                    <w:sz w:val="24"/>
                                  </w:rPr>
                                  <w:t>Атрофія</w:t>
                                </w:r>
                              </w:p>
                            </w:txbxContent>
                          </wps:txbx>
                          <wps:bodyPr spcFirstLastPara="1" wrap="square" lIns="88900" tIns="38100" rIns="88900" bIns="38100" anchor="t" anchorCtr="0">
                            <a:noAutofit/>
                          </wps:bodyPr>
                        </wps:wsp>
                        <wps:wsp>
                          <wps:cNvPr id="12" name="Полілінія: фігура 12"/>
                          <wps:cNvSpPr/>
                          <wps:spPr>
                            <a:xfrm flipH="1">
                              <a:off x="914600" y="799700"/>
                              <a:ext cx="171600" cy="571900"/>
                            </a:xfrm>
                            <a:custGeom>
                              <a:avLst/>
                              <a:gdLst/>
                              <a:ahLst/>
                              <a:cxnLst/>
                              <a:rect l="l" t="t" r="r" b="b"/>
                              <a:pathLst>
                                <a:path w="171600" h="571900" extrusionOk="0">
                                  <a:moveTo>
                                    <a:pt x="0" y="0"/>
                                  </a:moveTo>
                                  <a:lnTo>
                                    <a:pt x="171600" y="571900"/>
                                  </a:lnTo>
                                </a:path>
                              </a:pathLst>
                            </a:custGeom>
                            <a:solidFill>
                              <a:srgbClr val="FFFFFF"/>
                            </a:solidFill>
                            <a:ln w="1270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wps:wsp>
                          <wps:cNvPr id="13" name="Полілінія: фігура 13"/>
                          <wps:cNvSpPr/>
                          <wps:spPr>
                            <a:xfrm flipH="1">
                              <a:off x="2456900" y="914100"/>
                              <a:ext cx="572400" cy="457500"/>
                            </a:xfrm>
                            <a:custGeom>
                              <a:avLst/>
                              <a:gdLst/>
                              <a:ahLst/>
                              <a:cxnLst/>
                              <a:rect l="l" t="t" r="r" b="b"/>
                              <a:pathLst>
                                <a:path w="572400" h="457500" extrusionOk="0">
                                  <a:moveTo>
                                    <a:pt x="0" y="0"/>
                                  </a:moveTo>
                                  <a:lnTo>
                                    <a:pt x="572400" y="457500"/>
                                  </a:lnTo>
                                </a:path>
                              </a:pathLst>
                            </a:custGeom>
                            <a:solidFill>
                              <a:srgbClr val="FFFFFF"/>
                            </a:solidFill>
                            <a:ln w="1270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wps:wsp>
                          <wps:cNvPr id="14" name="Полілінія: фігура 14"/>
                          <wps:cNvSpPr/>
                          <wps:spPr>
                            <a:xfrm flipH="1">
                              <a:off x="3943100" y="799700"/>
                              <a:ext cx="1029299" cy="571900"/>
                            </a:xfrm>
                            <a:custGeom>
                              <a:avLst/>
                              <a:gdLst/>
                              <a:ahLst/>
                              <a:cxnLst/>
                              <a:rect l="l" t="t" r="r" b="b"/>
                              <a:pathLst>
                                <a:path w="1029299" h="571900" extrusionOk="0">
                                  <a:moveTo>
                                    <a:pt x="0" y="0"/>
                                  </a:moveTo>
                                  <a:lnTo>
                                    <a:pt x="1029299" y="571900"/>
                                  </a:lnTo>
                                </a:path>
                              </a:pathLst>
                            </a:custGeom>
                            <a:solidFill>
                              <a:srgbClr val="FFFFFF"/>
                            </a:solidFill>
                            <a:ln w="1270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wps:wsp>
                          <wps:cNvPr id="15" name="Полілінія: фігура 15"/>
                          <wps:cNvSpPr/>
                          <wps:spPr>
                            <a:xfrm>
                              <a:off x="4972400" y="799700"/>
                              <a:ext cx="456000" cy="571900"/>
                            </a:xfrm>
                            <a:custGeom>
                              <a:avLst/>
                              <a:gdLst/>
                              <a:ahLst/>
                              <a:cxnLst/>
                              <a:rect l="l" t="t" r="r" b="b"/>
                              <a:pathLst>
                                <a:path w="456000" h="571900" extrusionOk="0">
                                  <a:moveTo>
                                    <a:pt x="0" y="0"/>
                                  </a:moveTo>
                                  <a:lnTo>
                                    <a:pt x="456000" y="571900"/>
                                  </a:lnTo>
                                </a:path>
                              </a:pathLst>
                            </a:custGeom>
                            <a:solidFill>
                              <a:srgbClr val="FFFFFF"/>
                            </a:solidFill>
                            <a:ln w="1270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wps:wsp>
                          <wps:cNvPr id="16" name="Прямокутник 16"/>
                          <wps:cNvSpPr/>
                          <wps:spPr>
                            <a:xfrm>
                              <a:off x="228400" y="2285700"/>
                              <a:ext cx="1600000" cy="1371600"/>
                            </a:xfrm>
                            <a:prstGeom prst="rect">
                              <a:avLst/>
                            </a:prstGeom>
                            <a:solidFill>
                              <a:srgbClr val="FFFFFF"/>
                            </a:solidFill>
                            <a:ln w="12700" cap="flat" cmpd="sng">
                              <a:solidFill>
                                <a:srgbClr val="000000"/>
                              </a:solidFill>
                              <a:prstDash val="solid"/>
                              <a:round/>
                              <a:headEnd type="none" w="sm" len="sm"/>
                              <a:tailEnd type="none" w="sm" len="sm"/>
                            </a:ln>
                          </wps:spPr>
                          <wps:txbx>
                            <w:txbxContent>
                              <w:p w14:paraId="3496BCE6" w14:textId="77777777" w:rsidR="004105EA" w:rsidRDefault="00000000">
                                <w:pPr>
                                  <w:spacing w:line="275" w:lineRule="auto"/>
                                  <w:jc w:val="center"/>
                                  <w:textDirection w:val="btLr"/>
                                </w:pPr>
                                <w:r>
                                  <w:rPr>
                                    <w:rFonts w:ascii="Times New Roman" w:eastAsia="Times New Roman" w:hAnsi="Times New Roman" w:cs="Times New Roman"/>
                                    <w:color w:val="000000"/>
                                  </w:rPr>
                                  <w:t>Сіро-чорна  маса з гнильним запахом, безструктурна, іноді зерниста, в ній знаходять кристали жирних кислот і мікроорганізми</w:t>
                                </w:r>
                              </w:p>
                            </w:txbxContent>
                          </wps:txbx>
                          <wps:bodyPr spcFirstLastPara="1" wrap="square" lIns="88900" tIns="38100" rIns="88900" bIns="38100" anchor="t" anchorCtr="0">
                            <a:noAutofit/>
                          </wps:bodyPr>
                        </wps:wsp>
                        <wps:wsp>
                          <wps:cNvPr id="17" name="Прямокутник 17"/>
                          <wps:cNvSpPr/>
                          <wps:spPr>
                            <a:xfrm>
                              <a:off x="2400000" y="2057799"/>
                              <a:ext cx="2287100" cy="1600300"/>
                            </a:xfrm>
                            <a:prstGeom prst="rect">
                              <a:avLst/>
                            </a:prstGeom>
                            <a:solidFill>
                              <a:srgbClr val="FFFFFF"/>
                            </a:solidFill>
                            <a:ln w="12700" cap="flat" cmpd="sng">
                              <a:solidFill>
                                <a:srgbClr val="000000"/>
                              </a:solidFill>
                              <a:prstDash val="solid"/>
                              <a:round/>
                              <a:headEnd type="none" w="sm" len="sm"/>
                              <a:tailEnd type="none" w="sm" len="sm"/>
                            </a:ln>
                          </wps:spPr>
                          <wps:txbx>
                            <w:txbxContent>
                              <w:p w14:paraId="59C28E7D" w14:textId="77777777" w:rsidR="004105EA" w:rsidRDefault="00000000">
                                <w:pPr>
                                  <w:spacing w:line="275" w:lineRule="auto"/>
                                  <w:textDirection w:val="btLr"/>
                                </w:pPr>
                                <w:r>
                                  <w:rPr>
                                    <w:rFonts w:ascii="Times New Roman" w:eastAsia="Times New Roman" w:hAnsi="Times New Roman" w:cs="Times New Roman"/>
                                    <w:color w:val="000000"/>
                                  </w:rPr>
                                  <w:t>Посилений синтез колагену фібробластами і фібрилогенез без вираженої гіперплазії клітин, зміна співвідношень клітин і волокнистих структур на користь останніх, перетворення пухкої сполучної тканини у фіброзну</w:t>
                                </w:r>
                              </w:p>
                            </w:txbxContent>
                          </wps:txbx>
                          <wps:bodyPr spcFirstLastPara="1" wrap="square" lIns="88900" tIns="38100" rIns="88900" bIns="38100" anchor="t" anchorCtr="0">
                            <a:noAutofit/>
                          </wps:bodyPr>
                        </wps:wsp>
                        <wps:wsp>
                          <wps:cNvPr id="18" name="Прямокутник 18"/>
                          <wps:cNvSpPr/>
                          <wps:spPr>
                            <a:xfrm>
                              <a:off x="4914700" y="2285700"/>
                              <a:ext cx="1370600" cy="1028400"/>
                            </a:xfrm>
                            <a:prstGeom prst="rect">
                              <a:avLst/>
                            </a:prstGeom>
                            <a:solidFill>
                              <a:srgbClr val="FFFFFF"/>
                            </a:solidFill>
                            <a:ln w="12700" cap="flat" cmpd="sng">
                              <a:solidFill>
                                <a:srgbClr val="000000"/>
                              </a:solidFill>
                              <a:prstDash val="solid"/>
                              <a:round/>
                              <a:headEnd type="none" w="sm" len="sm"/>
                              <a:tailEnd type="none" w="sm" len="sm"/>
                            </a:ln>
                          </wps:spPr>
                          <wps:txbx>
                            <w:txbxContent>
                              <w:p w14:paraId="37EB3DE4" w14:textId="77777777" w:rsidR="004105EA" w:rsidRDefault="00000000">
                                <w:pPr>
                                  <w:spacing w:line="275" w:lineRule="auto"/>
                                  <w:jc w:val="center"/>
                                  <w:textDirection w:val="btLr"/>
                                </w:pPr>
                                <w:r>
                                  <w:rPr>
                                    <w:rFonts w:ascii="Times New Roman" w:eastAsia="Times New Roman" w:hAnsi="Times New Roman" w:cs="Times New Roman"/>
                                    <w:color w:val="000000"/>
                                  </w:rPr>
                                  <w:t xml:space="preserve">Зменшення об’єму клітин, пригнічення або повне зникнення їх функцій </w:t>
                                </w:r>
                              </w:p>
                            </w:txbxContent>
                          </wps:txbx>
                          <wps:bodyPr spcFirstLastPara="1" wrap="square" lIns="88900" tIns="38100" rIns="88900" bIns="38100" anchor="t" anchorCtr="0">
                            <a:noAutofit/>
                          </wps:bodyPr>
                        </wps:wsp>
                        <wps:wsp>
                          <wps:cNvPr id="19" name="Полілінія: фігура 19"/>
                          <wps:cNvSpPr/>
                          <wps:spPr>
                            <a:xfrm>
                              <a:off x="914600" y="1829000"/>
                              <a:ext cx="113799" cy="456700"/>
                            </a:xfrm>
                            <a:custGeom>
                              <a:avLst/>
                              <a:gdLst/>
                              <a:ahLst/>
                              <a:cxnLst/>
                              <a:rect l="l" t="t" r="r" b="b"/>
                              <a:pathLst>
                                <a:path w="113799" h="456700" extrusionOk="0">
                                  <a:moveTo>
                                    <a:pt x="0" y="0"/>
                                  </a:moveTo>
                                  <a:lnTo>
                                    <a:pt x="113799" y="456700"/>
                                  </a:lnTo>
                                </a:path>
                              </a:pathLst>
                            </a:custGeom>
                            <a:solidFill>
                              <a:srgbClr val="FFFFFF"/>
                            </a:solidFill>
                            <a:ln w="1270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wps:wsp>
                          <wps:cNvPr id="20" name="Полілінія: фігура 20"/>
                          <wps:cNvSpPr/>
                          <wps:spPr>
                            <a:xfrm flipH="1">
                              <a:off x="3544000" y="1829000"/>
                              <a:ext cx="399100" cy="228800"/>
                            </a:xfrm>
                            <a:custGeom>
                              <a:avLst/>
                              <a:gdLst/>
                              <a:ahLst/>
                              <a:cxnLst/>
                              <a:rect l="l" t="t" r="r" b="b"/>
                              <a:pathLst>
                                <a:path w="399100" h="228800" extrusionOk="0">
                                  <a:moveTo>
                                    <a:pt x="0" y="0"/>
                                  </a:moveTo>
                                  <a:lnTo>
                                    <a:pt x="399100" y="228800"/>
                                  </a:lnTo>
                                </a:path>
                              </a:pathLst>
                            </a:custGeom>
                            <a:solidFill>
                              <a:srgbClr val="FFFFFF"/>
                            </a:solidFill>
                            <a:ln w="1270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wps:wsp>
                          <wps:cNvPr id="21" name="Полілінія: фігура 21"/>
                          <wps:cNvSpPr/>
                          <wps:spPr>
                            <a:xfrm>
                              <a:off x="5428400" y="1829000"/>
                              <a:ext cx="171600" cy="456700"/>
                            </a:xfrm>
                            <a:custGeom>
                              <a:avLst/>
                              <a:gdLst/>
                              <a:ahLst/>
                              <a:cxnLst/>
                              <a:rect l="l" t="t" r="r" b="b"/>
                              <a:pathLst>
                                <a:path w="171600" h="456700" extrusionOk="0">
                                  <a:moveTo>
                                    <a:pt x="0" y="0"/>
                                  </a:moveTo>
                                  <a:lnTo>
                                    <a:pt x="171600" y="456700"/>
                                  </a:lnTo>
                                </a:path>
                              </a:pathLst>
                            </a:custGeom>
                            <a:solidFill>
                              <a:srgbClr val="FFFFFF"/>
                            </a:solidFill>
                            <a:ln w="1270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114300" distR="114300">
                <wp:extent cx="6629400" cy="4114800"/>
                <wp:effectExtent b="0" l="0" r="0" t="0"/>
                <wp:docPr id="26"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6629400" cy="4114800"/>
                        </a:xfrm>
                        <a:prstGeom prst="rect"/>
                        <a:ln/>
                      </pic:spPr>
                    </pic:pic>
                  </a:graphicData>
                </a:graphic>
              </wp:inline>
            </w:drawing>
          </mc:Fallback>
        </mc:AlternateContent>
      </w:r>
    </w:p>
    <w:p w14:paraId="7BA3AAEE" w14:textId="77777777" w:rsidR="004105EA" w:rsidRDefault="0000000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Графологічна структура за темою:</w:t>
      </w:r>
    </w:p>
    <w:p w14:paraId="50E15942" w14:textId="77777777" w:rsidR="004105EA" w:rsidRDefault="0000000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«Диференційна діагностика   хронічного гангренозного   пульпіту»</w:t>
      </w:r>
    </w:p>
    <w:tbl>
      <w:tblPr>
        <w:tblStyle w:val="af1"/>
        <w:tblW w:w="10135"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96"/>
        <w:gridCol w:w="1701"/>
        <w:gridCol w:w="2551"/>
        <w:gridCol w:w="2342"/>
        <w:gridCol w:w="3045"/>
      </w:tblGrid>
      <w:tr w:rsidR="004105EA" w14:paraId="270CFD40" w14:textId="77777777">
        <w:tc>
          <w:tcPr>
            <w:tcW w:w="496" w:type="dxa"/>
          </w:tcPr>
          <w:p w14:paraId="702A08EC"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1701" w:type="dxa"/>
          </w:tcPr>
          <w:p w14:paraId="17A53EAC"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Ознаки</w:t>
            </w:r>
          </w:p>
        </w:tc>
        <w:tc>
          <w:tcPr>
            <w:tcW w:w="2551" w:type="dxa"/>
          </w:tcPr>
          <w:p w14:paraId="3962068E"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Хронічний гангренозний пульпіт</w:t>
            </w:r>
          </w:p>
        </w:tc>
        <w:tc>
          <w:tcPr>
            <w:tcW w:w="2342" w:type="dxa"/>
          </w:tcPr>
          <w:p w14:paraId="00A246AA"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Хронічний фіброзний  пульпіт</w:t>
            </w:r>
          </w:p>
        </w:tc>
        <w:tc>
          <w:tcPr>
            <w:tcW w:w="3045" w:type="dxa"/>
          </w:tcPr>
          <w:p w14:paraId="6C7D8966"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Хронічний періодонтит</w:t>
            </w:r>
          </w:p>
        </w:tc>
      </w:tr>
      <w:tr w:rsidR="004105EA" w14:paraId="0216E94D" w14:textId="77777777">
        <w:tc>
          <w:tcPr>
            <w:tcW w:w="496" w:type="dxa"/>
          </w:tcPr>
          <w:p w14:paraId="385C548C"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01" w:type="dxa"/>
          </w:tcPr>
          <w:p w14:paraId="49243F99"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Скарги</w:t>
            </w:r>
          </w:p>
        </w:tc>
        <w:tc>
          <w:tcPr>
            <w:tcW w:w="2551" w:type="dxa"/>
          </w:tcPr>
          <w:p w14:paraId="0EA8A807"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Біль від різних под-разників, переважно від гарячого.</w:t>
            </w:r>
          </w:p>
        </w:tc>
        <w:tc>
          <w:tcPr>
            <w:tcW w:w="2342" w:type="dxa"/>
          </w:tcPr>
          <w:p w14:paraId="7742C70B"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Біль від різних подразників (механічних, хімічних, термічних)</w:t>
            </w:r>
          </w:p>
        </w:tc>
        <w:tc>
          <w:tcPr>
            <w:tcW w:w="3045" w:type="dxa"/>
          </w:tcPr>
          <w:p w14:paraId="57DADB2B"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Скарг немає. Може бути відчуття важкості, дис-комфорту в зубі.</w:t>
            </w:r>
          </w:p>
        </w:tc>
      </w:tr>
      <w:tr w:rsidR="004105EA" w14:paraId="0DB3747F" w14:textId="77777777">
        <w:tc>
          <w:tcPr>
            <w:tcW w:w="496" w:type="dxa"/>
          </w:tcPr>
          <w:p w14:paraId="4400D8EF" w14:textId="77777777" w:rsidR="004105EA" w:rsidRDefault="004105EA">
            <w:pPr>
              <w:spacing w:after="0" w:line="240" w:lineRule="auto"/>
              <w:jc w:val="center"/>
              <w:rPr>
                <w:rFonts w:ascii="Times New Roman" w:eastAsia="Times New Roman" w:hAnsi="Times New Roman" w:cs="Times New Roman"/>
              </w:rPr>
            </w:pPr>
          </w:p>
        </w:tc>
        <w:tc>
          <w:tcPr>
            <w:tcW w:w="1701" w:type="dxa"/>
          </w:tcPr>
          <w:p w14:paraId="6F8F17E0" w14:textId="77777777" w:rsidR="004105EA" w:rsidRDefault="00000000">
            <w:pPr>
              <w:numPr>
                <w:ilvl w:val="0"/>
                <w:numId w:val="1"/>
              </w:numPr>
              <w:spacing w:after="0" w:line="240" w:lineRule="auto"/>
              <w:ind w:left="0"/>
              <w:rPr>
                <w:rFonts w:ascii="Times New Roman" w:eastAsia="Times New Roman" w:hAnsi="Times New Roman" w:cs="Times New Roman"/>
              </w:rPr>
            </w:pPr>
            <w:r>
              <w:rPr>
                <w:rFonts w:ascii="Times New Roman" w:eastAsia="Times New Roman" w:hAnsi="Times New Roman" w:cs="Times New Roman"/>
              </w:rPr>
              <w:t>характер болей</w:t>
            </w:r>
          </w:p>
        </w:tc>
        <w:tc>
          <w:tcPr>
            <w:tcW w:w="2551" w:type="dxa"/>
          </w:tcPr>
          <w:p w14:paraId="5F93CF0E"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ниючі</w:t>
            </w:r>
          </w:p>
        </w:tc>
        <w:tc>
          <w:tcPr>
            <w:tcW w:w="2342" w:type="dxa"/>
          </w:tcPr>
          <w:p w14:paraId="447B2E78"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ниючі</w:t>
            </w:r>
          </w:p>
        </w:tc>
        <w:tc>
          <w:tcPr>
            <w:tcW w:w="3045" w:type="dxa"/>
          </w:tcPr>
          <w:p w14:paraId="44B27807"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_</w:t>
            </w:r>
          </w:p>
        </w:tc>
      </w:tr>
      <w:tr w:rsidR="004105EA" w14:paraId="0C949F99" w14:textId="77777777">
        <w:tc>
          <w:tcPr>
            <w:tcW w:w="496" w:type="dxa"/>
          </w:tcPr>
          <w:p w14:paraId="3888D858" w14:textId="77777777" w:rsidR="004105EA" w:rsidRDefault="004105EA">
            <w:pPr>
              <w:spacing w:after="0" w:line="240" w:lineRule="auto"/>
              <w:jc w:val="center"/>
              <w:rPr>
                <w:rFonts w:ascii="Times New Roman" w:eastAsia="Times New Roman" w:hAnsi="Times New Roman" w:cs="Times New Roman"/>
              </w:rPr>
            </w:pPr>
          </w:p>
        </w:tc>
        <w:tc>
          <w:tcPr>
            <w:tcW w:w="1701" w:type="dxa"/>
          </w:tcPr>
          <w:p w14:paraId="74E08840" w14:textId="77777777" w:rsidR="004105EA" w:rsidRDefault="00000000">
            <w:pPr>
              <w:numPr>
                <w:ilvl w:val="0"/>
                <w:numId w:val="1"/>
              </w:numPr>
              <w:spacing w:after="0" w:line="240" w:lineRule="auto"/>
              <w:ind w:left="0"/>
              <w:rPr>
                <w:rFonts w:ascii="Times New Roman" w:eastAsia="Times New Roman" w:hAnsi="Times New Roman" w:cs="Times New Roman"/>
              </w:rPr>
            </w:pPr>
            <w:r>
              <w:rPr>
                <w:rFonts w:ascii="Times New Roman" w:eastAsia="Times New Roman" w:hAnsi="Times New Roman" w:cs="Times New Roman"/>
              </w:rPr>
              <w:t>тривалість больового нападу</w:t>
            </w:r>
          </w:p>
        </w:tc>
        <w:tc>
          <w:tcPr>
            <w:tcW w:w="2551" w:type="dxa"/>
          </w:tcPr>
          <w:p w14:paraId="64D7E8BF"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Біль дещо затриму-ється при ліквідуванні подразника</w:t>
            </w:r>
          </w:p>
        </w:tc>
        <w:tc>
          <w:tcPr>
            <w:tcW w:w="2342" w:type="dxa"/>
          </w:tcPr>
          <w:p w14:paraId="4A08DDFF"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Біль продовжується після усунення подразника</w:t>
            </w:r>
          </w:p>
        </w:tc>
        <w:tc>
          <w:tcPr>
            <w:tcW w:w="3045" w:type="dxa"/>
          </w:tcPr>
          <w:p w14:paraId="51396E15" w14:textId="77777777" w:rsidR="004105EA" w:rsidRDefault="004105EA">
            <w:pPr>
              <w:spacing w:after="0" w:line="240" w:lineRule="auto"/>
              <w:rPr>
                <w:rFonts w:ascii="Times New Roman" w:eastAsia="Times New Roman" w:hAnsi="Times New Roman" w:cs="Times New Roman"/>
              </w:rPr>
            </w:pPr>
          </w:p>
          <w:p w14:paraId="2340EB6E"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_</w:t>
            </w:r>
          </w:p>
        </w:tc>
      </w:tr>
      <w:tr w:rsidR="004105EA" w14:paraId="62163E71" w14:textId="77777777">
        <w:tc>
          <w:tcPr>
            <w:tcW w:w="496" w:type="dxa"/>
          </w:tcPr>
          <w:p w14:paraId="3CBB72BF" w14:textId="77777777" w:rsidR="004105EA" w:rsidRDefault="004105EA">
            <w:pPr>
              <w:spacing w:after="0" w:line="240" w:lineRule="auto"/>
              <w:jc w:val="center"/>
              <w:rPr>
                <w:rFonts w:ascii="Times New Roman" w:eastAsia="Times New Roman" w:hAnsi="Times New Roman" w:cs="Times New Roman"/>
              </w:rPr>
            </w:pPr>
          </w:p>
        </w:tc>
        <w:tc>
          <w:tcPr>
            <w:tcW w:w="1701" w:type="dxa"/>
          </w:tcPr>
          <w:p w14:paraId="7E2DCBC5" w14:textId="77777777" w:rsidR="004105EA" w:rsidRDefault="00000000">
            <w:pPr>
              <w:numPr>
                <w:ilvl w:val="0"/>
                <w:numId w:val="1"/>
              </w:numPr>
              <w:spacing w:after="0" w:line="240" w:lineRule="auto"/>
              <w:ind w:left="0"/>
              <w:rPr>
                <w:rFonts w:ascii="Times New Roman" w:eastAsia="Times New Roman" w:hAnsi="Times New Roman" w:cs="Times New Roman"/>
              </w:rPr>
            </w:pPr>
            <w:r>
              <w:rPr>
                <w:rFonts w:ascii="Times New Roman" w:eastAsia="Times New Roman" w:hAnsi="Times New Roman" w:cs="Times New Roman"/>
              </w:rPr>
              <w:t>локалізація болю</w:t>
            </w:r>
          </w:p>
        </w:tc>
        <w:tc>
          <w:tcPr>
            <w:tcW w:w="2551" w:type="dxa"/>
          </w:tcPr>
          <w:p w14:paraId="3DEF4239"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Локалізований</w:t>
            </w:r>
          </w:p>
        </w:tc>
        <w:tc>
          <w:tcPr>
            <w:tcW w:w="2342" w:type="dxa"/>
          </w:tcPr>
          <w:p w14:paraId="1ECC4FB6"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Локалізований</w:t>
            </w:r>
          </w:p>
        </w:tc>
        <w:tc>
          <w:tcPr>
            <w:tcW w:w="3045" w:type="dxa"/>
          </w:tcPr>
          <w:p w14:paraId="1F1ACC24"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_</w:t>
            </w:r>
          </w:p>
        </w:tc>
      </w:tr>
      <w:tr w:rsidR="004105EA" w14:paraId="372A9E80" w14:textId="77777777">
        <w:tc>
          <w:tcPr>
            <w:tcW w:w="496" w:type="dxa"/>
          </w:tcPr>
          <w:p w14:paraId="0A666C31"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1701" w:type="dxa"/>
          </w:tcPr>
          <w:p w14:paraId="16513FF0"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Анамнез</w:t>
            </w:r>
          </w:p>
        </w:tc>
        <w:tc>
          <w:tcPr>
            <w:tcW w:w="2551" w:type="dxa"/>
          </w:tcPr>
          <w:p w14:paraId="460E8D24"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В минулому був приступоподібний біль.</w:t>
            </w:r>
          </w:p>
        </w:tc>
        <w:tc>
          <w:tcPr>
            <w:tcW w:w="2342" w:type="dxa"/>
          </w:tcPr>
          <w:p w14:paraId="37496556"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 минулому був самовільний, приступоподібний біль.</w:t>
            </w:r>
          </w:p>
        </w:tc>
        <w:tc>
          <w:tcPr>
            <w:tcW w:w="3045" w:type="dxa"/>
          </w:tcPr>
          <w:p w14:paraId="15C1641E"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Скарги, характерні для однієї з форм пульпіту або гострого періодонтиту.</w:t>
            </w:r>
          </w:p>
        </w:tc>
      </w:tr>
      <w:tr w:rsidR="004105EA" w14:paraId="3F6E298F" w14:textId="77777777">
        <w:tc>
          <w:tcPr>
            <w:tcW w:w="496" w:type="dxa"/>
          </w:tcPr>
          <w:p w14:paraId="790F78E7"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p>
        </w:tc>
        <w:tc>
          <w:tcPr>
            <w:tcW w:w="1701" w:type="dxa"/>
          </w:tcPr>
          <w:p w14:paraId="619E1F0A"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Стан порожнини зуба</w:t>
            </w:r>
          </w:p>
        </w:tc>
        <w:tc>
          <w:tcPr>
            <w:tcW w:w="2551" w:type="dxa"/>
          </w:tcPr>
          <w:p w14:paraId="0A19BCD8"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Розкрита</w:t>
            </w:r>
          </w:p>
        </w:tc>
        <w:tc>
          <w:tcPr>
            <w:tcW w:w="2342" w:type="dxa"/>
          </w:tcPr>
          <w:p w14:paraId="186E67C3"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Розкрита, закрита, якщо це результат хронічного карієсу.</w:t>
            </w:r>
          </w:p>
        </w:tc>
        <w:tc>
          <w:tcPr>
            <w:tcW w:w="3045" w:type="dxa"/>
          </w:tcPr>
          <w:p w14:paraId="5E8F6DA5"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Розкрита</w:t>
            </w:r>
          </w:p>
        </w:tc>
      </w:tr>
      <w:tr w:rsidR="004105EA" w14:paraId="0E330C25" w14:textId="77777777">
        <w:tc>
          <w:tcPr>
            <w:tcW w:w="496" w:type="dxa"/>
          </w:tcPr>
          <w:p w14:paraId="003D2BE5"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4</w:t>
            </w:r>
          </w:p>
        </w:tc>
        <w:tc>
          <w:tcPr>
            <w:tcW w:w="1701" w:type="dxa"/>
          </w:tcPr>
          <w:p w14:paraId="45C9949B"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Зондування дна каріозної порожнини</w:t>
            </w:r>
          </w:p>
        </w:tc>
        <w:tc>
          <w:tcPr>
            <w:tcW w:w="2551" w:type="dxa"/>
          </w:tcPr>
          <w:p w14:paraId="6156E2CA"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Поверхневе - біль відсутній, глибоке - наявність больового відчуття.</w:t>
            </w:r>
          </w:p>
        </w:tc>
        <w:tc>
          <w:tcPr>
            <w:tcW w:w="2342" w:type="dxa"/>
          </w:tcPr>
          <w:p w14:paraId="5D47377F"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Наявність болю в розкритій точці.</w:t>
            </w:r>
          </w:p>
        </w:tc>
        <w:tc>
          <w:tcPr>
            <w:tcW w:w="3045" w:type="dxa"/>
          </w:tcPr>
          <w:p w14:paraId="1028F45B"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Біль відсутній.</w:t>
            </w:r>
          </w:p>
        </w:tc>
      </w:tr>
      <w:tr w:rsidR="004105EA" w14:paraId="39DC9DD0" w14:textId="77777777">
        <w:tc>
          <w:tcPr>
            <w:tcW w:w="496" w:type="dxa"/>
          </w:tcPr>
          <w:p w14:paraId="5765AD0C"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5</w:t>
            </w:r>
          </w:p>
        </w:tc>
        <w:tc>
          <w:tcPr>
            <w:tcW w:w="1701" w:type="dxa"/>
          </w:tcPr>
          <w:p w14:paraId="72AC9BBE"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Перкусія зуба</w:t>
            </w:r>
          </w:p>
        </w:tc>
        <w:tc>
          <w:tcPr>
            <w:tcW w:w="2551" w:type="dxa"/>
          </w:tcPr>
          <w:p w14:paraId="62DFC7ED"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Біль відсутній, іноді вертикальна позитивна.</w:t>
            </w:r>
          </w:p>
        </w:tc>
        <w:tc>
          <w:tcPr>
            <w:tcW w:w="2342" w:type="dxa"/>
          </w:tcPr>
          <w:p w14:paraId="3E05AB56"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Біль відсутній.</w:t>
            </w:r>
          </w:p>
        </w:tc>
        <w:tc>
          <w:tcPr>
            <w:tcW w:w="3045" w:type="dxa"/>
          </w:tcPr>
          <w:p w14:paraId="7A8ACCB8"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Біль відсутній.</w:t>
            </w:r>
          </w:p>
        </w:tc>
      </w:tr>
      <w:tr w:rsidR="004105EA" w14:paraId="43DDE9B1" w14:textId="77777777">
        <w:tc>
          <w:tcPr>
            <w:tcW w:w="496" w:type="dxa"/>
          </w:tcPr>
          <w:p w14:paraId="5F9F0ED9"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6</w:t>
            </w:r>
          </w:p>
        </w:tc>
        <w:tc>
          <w:tcPr>
            <w:tcW w:w="1701" w:type="dxa"/>
          </w:tcPr>
          <w:p w14:paraId="74099650"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Реакція на подразники</w:t>
            </w:r>
          </w:p>
        </w:tc>
        <w:tc>
          <w:tcPr>
            <w:tcW w:w="2551" w:type="dxa"/>
          </w:tcPr>
          <w:p w14:paraId="2ED86217"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Біль від гарячого, зат-римується після лікві-дування подразника.</w:t>
            </w:r>
          </w:p>
        </w:tc>
        <w:tc>
          <w:tcPr>
            <w:tcW w:w="2342" w:type="dxa"/>
          </w:tcPr>
          <w:p w14:paraId="3E37DCE7"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Біль від холодного і гарячого, затримується після ліквідування подразника.</w:t>
            </w:r>
          </w:p>
        </w:tc>
        <w:tc>
          <w:tcPr>
            <w:tcW w:w="3045" w:type="dxa"/>
          </w:tcPr>
          <w:p w14:paraId="00226DE0"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Відсутня.</w:t>
            </w:r>
          </w:p>
        </w:tc>
      </w:tr>
      <w:tr w:rsidR="004105EA" w14:paraId="7A70F1C8" w14:textId="77777777">
        <w:tc>
          <w:tcPr>
            <w:tcW w:w="496" w:type="dxa"/>
          </w:tcPr>
          <w:p w14:paraId="335AF170"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7</w:t>
            </w:r>
          </w:p>
        </w:tc>
        <w:tc>
          <w:tcPr>
            <w:tcW w:w="1701" w:type="dxa"/>
          </w:tcPr>
          <w:p w14:paraId="42ED1826"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Електроодонтометрія</w:t>
            </w:r>
          </w:p>
        </w:tc>
        <w:tc>
          <w:tcPr>
            <w:tcW w:w="2551" w:type="dxa"/>
          </w:tcPr>
          <w:p w14:paraId="1CC44811"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60-90 мкА</w:t>
            </w:r>
          </w:p>
        </w:tc>
        <w:tc>
          <w:tcPr>
            <w:tcW w:w="2342" w:type="dxa"/>
          </w:tcPr>
          <w:p w14:paraId="310D7AFC"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30-40 мкА</w:t>
            </w:r>
          </w:p>
        </w:tc>
        <w:tc>
          <w:tcPr>
            <w:tcW w:w="3045" w:type="dxa"/>
          </w:tcPr>
          <w:p w14:paraId="6D33E1F9"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більше 100 мкА</w:t>
            </w:r>
          </w:p>
        </w:tc>
      </w:tr>
      <w:tr w:rsidR="004105EA" w14:paraId="35A38E91" w14:textId="77777777">
        <w:tc>
          <w:tcPr>
            <w:tcW w:w="496" w:type="dxa"/>
          </w:tcPr>
          <w:p w14:paraId="59F88E40"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8</w:t>
            </w:r>
          </w:p>
        </w:tc>
        <w:tc>
          <w:tcPr>
            <w:tcW w:w="1701" w:type="dxa"/>
          </w:tcPr>
          <w:p w14:paraId="2F760C2F"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Дані рентгенограми</w:t>
            </w:r>
          </w:p>
        </w:tc>
        <w:tc>
          <w:tcPr>
            <w:tcW w:w="2551" w:type="dxa"/>
          </w:tcPr>
          <w:p w14:paraId="5EBE463B"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Може бути розширення періодонтальної щілини</w:t>
            </w:r>
          </w:p>
        </w:tc>
        <w:tc>
          <w:tcPr>
            <w:tcW w:w="2342" w:type="dxa"/>
          </w:tcPr>
          <w:p w14:paraId="4499397F"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Патологічні зміни в періапікальних тканинах не визначаються.</w:t>
            </w:r>
          </w:p>
        </w:tc>
        <w:tc>
          <w:tcPr>
            <w:tcW w:w="3045" w:type="dxa"/>
          </w:tcPr>
          <w:p w14:paraId="453FA4D6"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Патологічні зміни в періапікальній щілині відповідають одній з форм хронічного періодонтиту.</w:t>
            </w:r>
          </w:p>
        </w:tc>
      </w:tr>
      <w:tr w:rsidR="004105EA" w14:paraId="6D12ACAF" w14:textId="77777777">
        <w:tc>
          <w:tcPr>
            <w:tcW w:w="496" w:type="dxa"/>
          </w:tcPr>
          <w:p w14:paraId="5EA12EEF"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9</w:t>
            </w:r>
          </w:p>
        </w:tc>
        <w:tc>
          <w:tcPr>
            <w:tcW w:w="1701" w:type="dxa"/>
          </w:tcPr>
          <w:p w14:paraId="689273FE"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Слизова обо-лонка ясен в ділянці ураже-ного зуба</w:t>
            </w:r>
          </w:p>
        </w:tc>
        <w:tc>
          <w:tcPr>
            <w:tcW w:w="2551" w:type="dxa"/>
          </w:tcPr>
          <w:p w14:paraId="5578CA10"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Без змін</w:t>
            </w:r>
          </w:p>
        </w:tc>
        <w:tc>
          <w:tcPr>
            <w:tcW w:w="2342" w:type="dxa"/>
          </w:tcPr>
          <w:p w14:paraId="15ECAC25"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Без змін.</w:t>
            </w:r>
          </w:p>
        </w:tc>
        <w:tc>
          <w:tcPr>
            <w:tcW w:w="3045" w:type="dxa"/>
          </w:tcPr>
          <w:p w14:paraId="3394C33C"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Без змін, іноді наявна нориця, позитивний симптом вазопорезу.</w:t>
            </w:r>
          </w:p>
        </w:tc>
      </w:tr>
      <w:tr w:rsidR="004105EA" w14:paraId="3E57F04D" w14:textId="77777777">
        <w:tc>
          <w:tcPr>
            <w:tcW w:w="496" w:type="dxa"/>
          </w:tcPr>
          <w:p w14:paraId="0077B841"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10</w:t>
            </w:r>
          </w:p>
        </w:tc>
        <w:tc>
          <w:tcPr>
            <w:tcW w:w="1701" w:type="dxa"/>
          </w:tcPr>
          <w:p w14:paraId="0BE440B3"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Зовнішний вигляд</w:t>
            </w:r>
          </w:p>
        </w:tc>
        <w:tc>
          <w:tcPr>
            <w:tcW w:w="2551" w:type="dxa"/>
          </w:tcPr>
          <w:p w14:paraId="4E92D783"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Без особливостей</w:t>
            </w:r>
          </w:p>
        </w:tc>
        <w:tc>
          <w:tcPr>
            <w:tcW w:w="2342" w:type="dxa"/>
          </w:tcPr>
          <w:p w14:paraId="7262A2AD"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Без особливостей</w:t>
            </w:r>
          </w:p>
        </w:tc>
        <w:tc>
          <w:tcPr>
            <w:tcW w:w="3045" w:type="dxa"/>
          </w:tcPr>
          <w:p w14:paraId="4D07C686"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Може бути збільшення або біль регіонарних лімфатичних вузлів.</w:t>
            </w:r>
          </w:p>
        </w:tc>
      </w:tr>
    </w:tbl>
    <w:p w14:paraId="4EAA89D8" w14:textId="77777777" w:rsidR="004105EA" w:rsidRDefault="00000000">
      <w:pPr>
        <w:spacing w:after="0" w:line="240" w:lineRule="auto"/>
        <w:rPr>
          <w:rFonts w:ascii="Times New Roman" w:eastAsia="Times New Roman" w:hAnsi="Times New Roman" w:cs="Times New Roman"/>
          <w:b/>
        </w:rPr>
      </w:pPr>
      <w:r>
        <w:rPr>
          <w:rFonts w:ascii="Times New Roman" w:eastAsia="Times New Roman" w:hAnsi="Times New Roman" w:cs="Times New Roman"/>
          <w:b/>
        </w:rPr>
        <w:br/>
        <w:t xml:space="preserve">                                                         Схема ООД по темі</w:t>
      </w:r>
      <w:r>
        <w:rPr>
          <w:rFonts w:ascii="Times New Roman" w:eastAsia="Times New Roman" w:hAnsi="Times New Roman" w:cs="Times New Roman"/>
          <w:b/>
        </w:rPr>
        <w:br/>
        <w:t xml:space="preserve">               «Обстеження хворих з  хронічним гангренозним пульпітом»</w:t>
      </w:r>
    </w:p>
    <w:tbl>
      <w:tblPr>
        <w:tblStyle w:val="af2"/>
        <w:tblW w:w="1008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88"/>
        <w:gridCol w:w="3060"/>
        <w:gridCol w:w="4934"/>
      </w:tblGrid>
      <w:tr w:rsidR="004105EA" w14:paraId="6B7FC76E" w14:textId="77777777">
        <w:tc>
          <w:tcPr>
            <w:tcW w:w="2088" w:type="dxa"/>
            <w:shd w:val="clear" w:color="auto" w:fill="auto"/>
          </w:tcPr>
          <w:p w14:paraId="7F77156E" w14:textId="77777777" w:rsidR="004105EA" w:rsidRDefault="0000000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Компоненти дії</w:t>
            </w:r>
          </w:p>
        </w:tc>
        <w:tc>
          <w:tcPr>
            <w:tcW w:w="3060" w:type="dxa"/>
            <w:shd w:val="clear" w:color="auto" w:fill="auto"/>
          </w:tcPr>
          <w:p w14:paraId="167E27BB" w14:textId="77777777" w:rsidR="004105EA" w:rsidRDefault="0000000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Умови і засоби дії</w:t>
            </w:r>
          </w:p>
        </w:tc>
        <w:tc>
          <w:tcPr>
            <w:tcW w:w="4934" w:type="dxa"/>
            <w:shd w:val="clear" w:color="auto" w:fill="auto"/>
          </w:tcPr>
          <w:p w14:paraId="00C6F3B3" w14:textId="77777777" w:rsidR="004105EA" w:rsidRDefault="0000000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Критерії самоконтролю</w:t>
            </w:r>
          </w:p>
        </w:tc>
      </w:tr>
      <w:tr w:rsidR="004105EA" w14:paraId="431F5570" w14:textId="77777777">
        <w:tc>
          <w:tcPr>
            <w:tcW w:w="2088" w:type="dxa"/>
            <w:shd w:val="clear" w:color="auto" w:fill="auto"/>
          </w:tcPr>
          <w:p w14:paraId="2012CA04"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1. Скарги</w:t>
            </w:r>
          </w:p>
        </w:tc>
        <w:tc>
          <w:tcPr>
            <w:tcW w:w="3060" w:type="dxa"/>
            <w:shd w:val="clear" w:color="auto" w:fill="auto"/>
          </w:tcPr>
          <w:p w14:paraId="0BDCAEA2"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Пацієнт знаходиться в кріслі. З’ясувати характер болю, тривалість та причини його виникнення. </w:t>
            </w:r>
          </w:p>
        </w:tc>
        <w:tc>
          <w:tcPr>
            <w:tcW w:w="4934" w:type="dxa"/>
            <w:shd w:val="clear" w:color="auto" w:fill="auto"/>
          </w:tcPr>
          <w:p w14:paraId="2C2432A7"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При закритій порожнині зуба: скарги на ниючий біль, що виникає переважно від гарячого, відчуття розпирання, незручності в зубі.</w:t>
            </w:r>
          </w:p>
          <w:p w14:paraId="03B7F42F"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При відкритій порожнині зуба: біль переважно від гарячого, повільно виникає і повільно проходить.  Неприємний гнилісний запах з рота.</w:t>
            </w:r>
          </w:p>
        </w:tc>
      </w:tr>
      <w:tr w:rsidR="004105EA" w14:paraId="58B800E9" w14:textId="77777777">
        <w:tc>
          <w:tcPr>
            <w:tcW w:w="2088" w:type="dxa"/>
            <w:shd w:val="clear" w:color="auto" w:fill="auto"/>
          </w:tcPr>
          <w:p w14:paraId="241D8387"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2. Анамнез</w:t>
            </w:r>
          </w:p>
        </w:tc>
        <w:tc>
          <w:tcPr>
            <w:tcW w:w="3060" w:type="dxa"/>
            <w:shd w:val="clear" w:color="auto" w:fill="auto"/>
          </w:tcPr>
          <w:p w14:paraId="1B4BA3B8"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Опитати пацієнта та з’ясувати, коли вперше пацієнт відчув біль у зубі, чи лікувався зуб раніше.</w:t>
            </w:r>
          </w:p>
        </w:tc>
        <w:tc>
          <w:tcPr>
            <w:tcW w:w="4934" w:type="dxa"/>
            <w:shd w:val="clear" w:color="auto" w:fill="auto"/>
          </w:tcPr>
          <w:p w14:paraId="3FD47CDF"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При закритій порожнині зуба: з’ясовується, що гострий біль був відсутній; біль з самого початку носив ниючий характер і розвинувся поступово.</w:t>
            </w:r>
          </w:p>
          <w:p w14:paraId="55C7453C"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При відкритій порожнині зуба відзначався гострий самовільний біль, який з часом змінився на ниючий.</w:t>
            </w:r>
          </w:p>
        </w:tc>
      </w:tr>
      <w:tr w:rsidR="004105EA" w14:paraId="49BF6235" w14:textId="77777777">
        <w:tc>
          <w:tcPr>
            <w:tcW w:w="2088" w:type="dxa"/>
            <w:shd w:val="clear" w:color="auto" w:fill="auto"/>
          </w:tcPr>
          <w:p w14:paraId="2607DCFD" w14:textId="77777777" w:rsidR="004105EA" w:rsidRDefault="00000000">
            <w:pPr>
              <w:numPr>
                <w:ilvl w:val="0"/>
                <w:numId w:val="3"/>
              </w:numPr>
              <w:spacing w:after="0" w:line="240" w:lineRule="auto"/>
              <w:ind w:left="0"/>
              <w:rPr>
                <w:rFonts w:ascii="Times New Roman" w:eastAsia="Times New Roman" w:hAnsi="Times New Roman" w:cs="Times New Roman"/>
              </w:rPr>
            </w:pPr>
            <w:r>
              <w:rPr>
                <w:rFonts w:ascii="Times New Roman" w:eastAsia="Times New Roman" w:hAnsi="Times New Roman" w:cs="Times New Roman"/>
              </w:rPr>
              <w:t>Об’єктивно:</w:t>
            </w:r>
          </w:p>
          <w:p w14:paraId="16B5906F"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а) огляд</w:t>
            </w:r>
          </w:p>
        </w:tc>
        <w:tc>
          <w:tcPr>
            <w:tcW w:w="3060" w:type="dxa"/>
            <w:shd w:val="clear" w:color="auto" w:fill="auto"/>
          </w:tcPr>
          <w:p w14:paraId="4E72A07B"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Зібрані скарги та дані анамнезу, стоматологічні інструменти для огляду порожнини рота (зонд, дзеркало).</w:t>
            </w:r>
          </w:p>
        </w:tc>
        <w:tc>
          <w:tcPr>
            <w:tcW w:w="4934" w:type="dxa"/>
            <w:shd w:val="clear" w:color="auto" w:fill="auto"/>
          </w:tcPr>
          <w:p w14:paraId="1E836454"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Зуб часто буває змінений в кольорі.</w:t>
            </w:r>
            <w:r>
              <w:rPr>
                <w:rFonts w:ascii="Times New Roman" w:eastAsia="Times New Roman" w:hAnsi="Times New Roman" w:cs="Times New Roman"/>
              </w:rPr>
              <w:br/>
              <w:t>При закритій порожнині зуба склепіння не розкрите, можлива наявність пломби.</w:t>
            </w:r>
          </w:p>
          <w:p w14:paraId="31ACB598"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При відкритій порожнині зуба виявляється, що порожнина зуба розкрита в одній точці чи на </w:t>
            </w:r>
            <w:r>
              <w:rPr>
                <w:rFonts w:ascii="Times New Roman" w:eastAsia="Times New Roman" w:hAnsi="Times New Roman" w:cs="Times New Roman"/>
              </w:rPr>
              <w:lastRenderedPageBreak/>
              <w:t xml:space="preserve">значному протязі. Можна бачити отвір в склепінні, поверхня пульпи має сірий колір з </w:t>
            </w:r>
          </w:p>
        </w:tc>
      </w:tr>
      <w:tr w:rsidR="004105EA" w14:paraId="3B244C05" w14:textId="77777777">
        <w:trPr>
          <w:trHeight w:val="1539"/>
        </w:trPr>
        <w:tc>
          <w:tcPr>
            <w:tcW w:w="2088" w:type="dxa"/>
            <w:shd w:val="clear" w:color="auto" w:fill="auto"/>
          </w:tcPr>
          <w:p w14:paraId="4E276ADD"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lastRenderedPageBreak/>
              <w:t xml:space="preserve">    б) зондування</w:t>
            </w:r>
          </w:p>
        </w:tc>
        <w:tc>
          <w:tcPr>
            <w:tcW w:w="3060" w:type="dxa"/>
            <w:shd w:val="clear" w:color="auto" w:fill="auto"/>
          </w:tcPr>
          <w:p w14:paraId="593B716E"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Стоматологічний зонд, дзеркало.</w:t>
            </w:r>
          </w:p>
        </w:tc>
        <w:tc>
          <w:tcPr>
            <w:tcW w:w="4934" w:type="dxa"/>
            <w:shd w:val="clear" w:color="auto" w:fill="auto"/>
          </w:tcPr>
          <w:p w14:paraId="587B7E4C"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З’ясувати:  </w:t>
            </w:r>
          </w:p>
          <w:p w14:paraId="14A914AF"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При закритій порожнині зуба зондування дна каріозної порожнини безболісне. </w:t>
            </w:r>
          </w:p>
          <w:p w14:paraId="358B46B5"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При відкритій порожнині поверхневе зондування пульпи безболісне, глибоке (в устях кореневих каналів) - болісне. </w:t>
            </w:r>
          </w:p>
        </w:tc>
      </w:tr>
      <w:tr w:rsidR="004105EA" w14:paraId="068851E0" w14:textId="77777777">
        <w:tc>
          <w:tcPr>
            <w:tcW w:w="2088" w:type="dxa"/>
            <w:shd w:val="clear" w:color="auto" w:fill="auto"/>
          </w:tcPr>
          <w:p w14:paraId="7A85337B"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в) перкусія</w:t>
            </w:r>
          </w:p>
        </w:tc>
        <w:tc>
          <w:tcPr>
            <w:tcW w:w="3060" w:type="dxa"/>
            <w:shd w:val="clear" w:color="auto" w:fill="auto"/>
          </w:tcPr>
          <w:p w14:paraId="6314E374"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Стоматологічний інструментарій: зонд, дзеркало, пінцет.</w:t>
            </w:r>
          </w:p>
        </w:tc>
        <w:tc>
          <w:tcPr>
            <w:tcW w:w="4934" w:type="dxa"/>
            <w:shd w:val="clear" w:color="auto" w:fill="auto"/>
          </w:tcPr>
          <w:p w14:paraId="3366B707"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Вертикальна перкусія іноді буває слабо болюча. </w:t>
            </w:r>
          </w:p>
        </w:tc>
      </w:tr>
      <w:tr w:rsidR="004105EA" w14:paraId="060C1854" w14:textId="77777777">
        <w:tc>
          <w:tcPr>
            <w:tcW w:w="2088" w:type="dxa"/>
            <w:shd w:val="clear" w:color="auto" w:fill="auto"/>
          </w:tcPr>
          <w:p w14:paraId="36B9B90B"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г) пальпація</w:t>
            </w:r>
          </w:p>
        </w:tc>
        <w:tc>
          <w:tcPr>
            <w:tcW w:w="3060" w:type="dxa"/>
            <w:shd w:val="clear" w:color="auto" w:fill="auto"/>
          </w:tcPr>
          <w:p w14:paraId="0DFCBD75"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Вказівним пальцем руки в рукавичках пальпується слизова оболонка альвеоляр-ного відростка в проекції верхівки кореня причинного зуба.</w:t>
            </w:r>
          </w:p>
        </w:tc>
        <w:tc>
          <w:tcPr>
            <w:tcW w:w="4934" w:type="dxa"/>
            <w:shd w:val="clear" w:color="auto" w:fill="auto"/>
          </w:tcPr>
          <w:p w14:paraId="33FCD88B"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З’ясувати, що пальпація слизової оболонки альвеолярного відростка в проекції верхівки кореня зуба безболісна.</w:t>
            </w:r>
          </w:p>
        </w:tc>
      </w:tr>
      <w:tr w:rsidR="004105EA" w14:paraId="21EEE2E9" w14:textId="77777777">
        <w:tc>
          <w:tcPr>
            <w:tcW w:w="2088" w:type="dxa"/>
            <w:shd w:val="clear" w:color="auto" w:fill="auto"/>
          </w:tcPr>
          <w:p w14:paraId="190DFB1A"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4. Термо-діагностика</w:t>
            </w:r>
          </w:p>
        </w:tc>
        <w:tc>
          <w:tcPr>
            <w:tcW w:w="3060" w:type="dxa"/>
            <w:shd w:val="clear" w:color="auto" w:fill="auto"/>
          </w:tcPr>
          <w:p w14:paraId="4866CAD8"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Пустер з водою або склянка з холодною водою.</w:t>
            </w:r>
          </w:p>
        </w:tc>
        <w:tc>
          <w:tcPr>
            <w:tcW w:w="4934" w:type="dxa"/>
            <w:shd w:val="clear" w:color="auto" w:fill="auto"/>
          </w:tcPr>
          <w:p w14:paraId="2A80955D"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Тривалий ниючий біль викликає  гаряча вода. </w:t>
            </w:r>
          </w:p>
        </w:tc>
      </w:tr>
      <w:tr w:rsidR="004105EA" w14:paraId="6E119450" w14:textId="77777777">
        <w:tc>
          <w:tcPr>
            <w:tcW w:w="2088" w:type="dxa"/>
            <w:shd w:val="clear" w:color="auto" w:fill="auto"/>
          </w:tcPr>
          <w:p w14:paraId="6483BB1E"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5. Електро-одонтодіагнос-тика</w:t>
            </w:r>
          </w:p>
        </w:tc>
        <w:tc>
          <w:tcPr>
            <w:tcW w:w="3060" w:type="dxa"/>
            <w:shd w:val="clear" w:color="auto" w:fill="auto"/>
          </w:tcPr>
          <w:p w14:paraId="2CAE49C3"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Прилад для проведення ЕОД з метою диференціювання з іншими формами пульпіту та з періодонтитом. </w:t>
            </w:r>
          </w:p>
        </w:tc>
        <w:tc>
          <w:tcPr>
            <w:tcW w:w="4934" w:type="dxa"/>
            <w:shd w:val="clear" w:color="auto" w:fill="auto"/>
          </w:tcPr>
          <w:p w14:paraId="35508BD7"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ЕОД 90 мкА і більше.</w:t>
            </w:r>
          </w:p>
        </w:tc>
      </w:tr>
      <w:tr w:rsidR="004105EA" w14:paraId="6DC947E9" w14:textId="77777777">
        <w:tc>
          <w:tcPr>
            <w:tcW w:w="2088" w:type="dxa"/>
            <w:shd w:val="clear" w:color="auto" w:fill="auto"/>
          </w:tcPr>
          <w:p w14:paraId="3373BFC4"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6. Рентген-діагностика</w:t>
            </w:r>
          </w:p>
        </w:tc>
        <w:tc>
          <w:tcPr>
            <w:tcW w:w="3060" w:type="dxa"/>
            <w:shd w:val="clear" w:color="auto" w:fill="auto"/>
          </w:tcPr>
          <w:p w14:paraId="7A90A208"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Рентген-знімки</w:t>
            </w:r>
          </w:p>
        </w:tc>
        <w:tc>
          <w:tcPr>
            <w:tcW w:w="4934" w:type="dxa"/>
            <w:shd w:val="clear" w:color="auto" w:fill="auto"/>
          </w:tcPr>
          <w:p w14:paraId="19A51953"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З рентген-знімку причиннного зуба з’ясовуємо, що при гангренозному пульпіті з відкритою порожниною зуба виявляється сполучення каріозної порожнини з порожниною зуба. У 2/3 випадків гангренозний пульпіт призводить до нерівномірного розширення періодонтальної щілини навколо апекса.</w:t>
            </w:r>
          </w:p>
        </w:tc>
      </w:tr>
    </w:tbl>
    <w:p w14:paraId="5DD8AFC7" w14:textId="77777777" w:rsidR="004105EA" w:rsidRDefault="004105EA">
      <w:pPr>
        <w:spacing w:after="0" w:line="240" w:lineRule="auto"/>
        <w:rPr>
          <w:rFonts w:ascii="Times New Roman" w:eastAsia="Times New Roman" w:hAnsi="Times New Roman" w:cs="Times New Roman"/>
          <w:b/>
        </w:rPr>
      </w:pPr>
    </w:p>
    <w:p w14:paraId="5CDC4221"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b/>
        </w:rPr>
        <w:t>Графологічна структура по темі:</w:t>
      </w:r>
    </w:p>
    <w:p w14:paraId="08E1C7DB"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«Диференційна   діагностика   хронічного конкрементозного   пульпіту»</w:t>
      </w:r>
    </w:p>
    <w:tbl>
      <w:tblPr>
        <w:tblStyle w:val="af3"/>
        <w:tblW w:w="10490" w:type="dxa"/>
        <w:tblInd w:w="-5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21"/>
        <w:gridCol w:w="1606"/>
        <w:gridCol w:w="2287"/>
        <w:gridCol w:w="1733"/>
        <w:gridCol w:w="2340"/>
        <w:gridCol w:w="2003"/>
      </w:tblGrid>
      <w:tr w:rsidR="004105EA" w14:paraId="092BF098" w14:textId="77777777">
        <w:tc>
          <w:tcPr>
            <w:tcW w:w="521" w:type="dxa"/>
          </w:tcPr>
          <w:p w14:paraId="58BCC432"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1606" w:type="dxa"/>
          </w:tcPr>
          <w:p w14:paraId="5CBF8F60"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Ознаки</w:t>
            </w:r>
          </w:p>
        </w:tc>
        <w:tc>
          <w:tcPr>
            <w:tcW w:w="2287" w:type="dxa"/>
          </w:tcPr>
          <w:p w14:paraId="3BEC2E37"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Хронічний конкрементозний  пульпіт</w:t>
            </w:r>
          </w:p>
        </w:tc>
        <w:tc>
          <w:tcPr>
            <w:tcW w:w="1733" w:type="dxa"/>
          </w:tcPr>
          <w:p w14:paraId="6EB5D3BC"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Хронічний гангренозний пульпит</w:t>
            </w:r>
          </w:p>
        </w:tc>
        <w:tc>
          <w:tcPr>
            <w:tcW w:w="2340" w:type="dxa"/>
          </w:tcPr>
          <w:p w14:paraId="5088D8BE"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Ретроградний пульпіт</w:t>
            </w:r>
          </w:p>
        </w:tc>
        <w:tc>
          <w:tcPr>
            <w:tcW w:w="2003" w:type="dxa"/>
          </w:tcPr>
          <w:p w14:paraId="2CEFDE32"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Невралгія трійчастого нерва</w:t>
            </w:r>
          </w:p>
        </w:tc>
      </w:tr>
      <w:tr w:rsidR="004105EA" w14:paraId="5A4CD215" w14:textId="77777777">
        <w:tc>
          <w:tcPr>
            <w:tcW w:w="521" w:type="dxa"/>
          </w:tcPr>
          <w:p w14:paraId="75B9B52E"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606" w:type="dxa"/>
          </w:tcPr>
          <w:p w14:paraId="7068AE3A"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Скарги</w:t>
            </w:r>
          </w:p>
        </w:tc>
        <w:tc>
          <w:tcPr>
            <w:tcW w:w="2287" w:type="dxa"/>
          </w:tcPr>
          <w:p w14:paraId="7AF0E579"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Самовільний, прис-тупоподібний біль виникає без види-мих причин, поси-люється від терміч-них подразників.</w:t>
            </w:r>
          </w:p>
        </w:tc>
        <w:tc>
          <w:tcPr>
            <w:tcW w:w="1733" w:type="dxa"/>
          </w:tcPr>
          <w:p w14:paraId="06A03D49"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Біль від різних подразників, переважно від гарячого.</w:t>
            </w:r>
          </w:p>
        </w:tc>
        <w:tc>
          <w:tcPr>
            <w:tcW w:w="2340" w:type="dxa"/>
          </w:tcPr>
          <w:p w14:paraId="4C5BC367"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Самовільний, нападоподібний біль, біль від подразників.</w:t>
            </w:r>
          </w:p>
        </w:tc>
        <w:tc>
          <w:tcPr>
            <w:tcW w:w="2003" w:type="dxa"/>
          </w:tcPr>
          <w:p w14:paraId="776434DC"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Приступоподібний біль, що виникає при прийомі їжі, розмові,</w:t>
            </w:r>
          </w:p>
        </w:tc>
      </w:tr>
      <w:tr w:rsidR="004105EA" w14:paraId="5B0C587D" w14:textId="77777777">
        <w:tc>
          <w:tcPr>
            <w:tcW w:w="521" w:type="dxa"/>
          </w:tcPr>
          <w:p w14:paraId="50245AB3" w14:textId="77777777" w:rsidR="004105EA" w:rsidRDefault="004105EA">
            <w:pPr>
              <w:spacing w:after="0" w:line="240" w:lineRule="auto"/>
              <w:jc w:val="center"/>
              <w:rPr>
                <w:rFonts w:ascii="Times New Roman" w:eastAsia="Times New Roman" w:hAnsi="Times New Roman" w:cs="Times New Roman"/>
              </w:rPr>
            </w:pPr>
          </w:p>
        </w:tc>
        <w:tc>
          <w:tcPr>
            <w:tcW w:w="1606" w:type="dxa"/>
          </w:tcPr>
          <w:p w14:paraId="1DB87486" w14:textId="77777777" w:rsidR="004105EA" w:rsidRDefault="00000000">
            <w:pPr>
              <w:numPr>
                <w:ilvl w:val="0"/>
                <w:numId w:val="1"/>
              </w:numPr>
              <w:spacing w:after="0" w:line="240" w:lineRule="auto"/>
              <w:ind w:left="0"/>
              <w:rPr>
                <w:rFonts w:ascii="Times New Roman" w:eastAsia="Times New Roman" w:hAnsi="Times New Roman" w:cs="Times New Roman"/>
              </w:rPr>
            </w:pPr>
            <w:r>
              <w:rPr>
                <w:rFonts w:ascii="Times New Roman" w:eastAsia="Times New Roman" w:hAnsi="Times New Roman" w:cs="Times New Roman"/>
              </w:rPr>
              <w:t>характер болю</w:t>
            </w:r>
          </w:p>
        </w:tc>
        <w:tc>
          <w:tcPr>
            <w:tcW w:w="2287" w:type="dxa"/>
          </w:tcPr>
          <w:p w14:paraId="485AF6F2"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Самовільний, прис-тупоподібний, гострий.</w:t>
            </w:r>
          </w:p>
        </w:tc>
        <w:tc>
          <w:tcPr>
            <w:tcW w:w="1733" w:type="dxa"/>
          </w:tcPr>
          <w:p w14:paraId="64C07994"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Ниючий</w:t>
            </w:r>
          </w:p>
        </w:tc>
        <w:tc>
          <w:tcPr>
            <w:tcW w:w="2340" w:type="dxa"/>
          </w:tcPr>
          <w:p w14:paraId="47051089"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Гострий, самовільний</w:t>
            </w:r>
          </w:p>
        </w:tc>
        <w:tc>
          <w:tcPr>
            <w:tcW w:w="2003" w:type="dxa"/>
          </w:tcPr>
          <w:p w14:paraId="28583595"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Гостий</w:t>
            </w:r>
          </w:p>
        </w:tc>
      </w:tr>
      <w:tr w:rsidR="004105EA" w14:paraId="3DD8830B" w14:textId="77777777">
        <w:tc>
          <w:tcPr>
            <w:tcW w:w="521" w:type="dxa"/>
          </w:tcPr>
          <w:p w14:paraId="03AB9891" w14:textId="77777777" w:rsidR="004105EA" w:rsidRDefault="004105EA">
            <w:pPr>
              <w:spacing w:after="0" w:line="240" w:lineRule="auto"/>
              <w:jc w:val="center"/>
              <w:rPr>
                <w:rFonts w:ascii="Times New Roman" w:eastAsia="Times New Roman" w:hAnsi="Times New Roman" w:cs="Times New Roman"/>
              </w:rPr>
            </w:pPr>
          </w:p>
        </w:tc>
        <w:tc>
          <w:tcPr>
            <w:tcW w:w="1606" w:type="dxa"/>
          </w:tcPr>
          <w:p w14:paraId="6908AE64" w14:textId="77777777" w:rsidR="004105EA" w:rsidRDefault="00000000">
            <w:pPr>
              <w:numPr>
                <w:ilvl w:val="0"/>
                <w:numId w:val="1"/>
              </w:numPr>
              <w:spacing w:after="0" w:line="240" w:lineRule="auto"/>
              <w:ind w:left="0"/>
              <w:rPr>
                <w:rFonts w:ascii="Times New Roman" w:eastAsia="Times New Roman" w:hAnsi="Times New Roman" w:cs="Times New Roman"/>
              </w:rPr>
            </w:pPr>
            <w:r>
              <w:rPr>
                <w:rFonts w:ascii="Times New Roman" w:eastAsia="Times New Roman" w:hAnsi="Times New Roman" w:cs="Times New Roman"/>
              </w:rPr>
              <w:t>тривалість больового нападу</w:t>
            </w:r>
          </w:p>
        </w:tc>
        <w:tc>
          <w:tcPr>
            <w:tcW w:w="2287" w:type="dxa"/>
          </w:tcPr>
          <w:p w14:paraId="0D17299E"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Тривалість та інтенсивність болю наростають з роками</w:t>
            </w:r>
          </w:p>
        </w:tc>
        <w:tc>
          <w:tcPr>
            <w:tcW w:w="1733" w:type="dxa"/>
          </w:tcPr>
          <w:p w14:paraId="4CA44C78"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Біль дещо затримується після усунення подразника.</w:t>
            </w:r>
          </w:p>
        </w:tc>
        <w:tc>
          <w:tcPr>
            <w:tcW w:w="2340" w:type="dxa"/>
          </w:tcPr>
          <w:p w14:paraId="561668AA"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Відповідає характеру запального процесу</w:t>
            </w:r>
          </w:p>
          <w:p w14:paraId="34BA3021" w14:textId="77777777" w:rsidR="004105EA" w:rsidRDefault="004105EA">
            <w:pPr>
              <w:spacing w:after="0" w:line="240" w:lineRule="auto"/>
              <w:jc w:val="center"/>
              <w:rPr>
                <w:rFonts w:ascii="Times New Roman" w:eastAsia="Times New Roman" w:hAnsi="Times New Roman" w:cs="Times New Roman"/>
              </w:rPr>
            </w:pPr>
          </w:p>
        </w:tc>
        <w:tc>
          <w:tcPr>
            <w:tcW w:w="2003" w:type="dxa"/>
          </w:tcPr>
          <w:p w14:paraId="65D52AD1"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Різна тривалість</w:t>
            </w:r>
          </w:p>
        </w:tc>
      </w:tr>
      <w:tr w:rsidR="004105EA" w14:paraId="303AEA8A" w14:textId="77777777">
        <w:trPr>
          <w:trHeight w:val="1019"/>
        </w:trPr>
        <w:tc>
          <w:tcPr>
            <w:tcW w:w="521" w:type="dxa"/>
          </w:tcPr>
          <w:p w14:paraId="36282526" w14:textId="77777777" w:rsidR="004105EA" w:rsidRDefault="004105EA">
            <w:pPr>
              <w:spacing w:after="0" w:line="240" w:lineRule="auto"/>
              <w:jc w:val="center"/>
              <w:rPr>
                <w:rFonts w:ascii="Times New Roman" w:eastAsia="Times New Roman" w:hAnsi="Times New Roman" w:cs="Times New Roman"/>
              </w:rPr>
            </w:pPr>
          </w:p>
        </w:tc>
        <w:tc>
          <w:tcPr>
            <w:tcW w:w="1606" w:type="dxa"/>
          </w:tcPr>
          <w:p w14:paraId="3D25E8B7" w14:textId="77777777" w:rsidR="004105EA" w:rsidRDefault="00000000">
            <w:pPr>
              <w:numPr>
                <w:ilvl w:val="0"/>
                <w:numId w:val="1"/>
              </w:numPr>
              <w:spacing w:after="0" w:line="240" w:lineRule="auto"/>
              <w:ind w:left="0"/>
              <w:rPr>
                <w:rFonts w:ascii="Times New Roman" w:eastAsia="Times New Roman" w:hAnsi="Times New Roman" w:cs="Times New Roman"/>
              </w:rPr>
            </w:pPr>
            <w:r>
              <w:rPr>
                <w:rFonts w:ascii="Times New Roman" w:eastAsia="Times New Roman" w:hAnsi="Times New Roman" w:cs="Times New Roman"/>
              </w:rPr>
              <w:t>локалізація болю</w:t>
            </w:r>
          </w:p>
        </w:tc>
        <w:tc>
          <w:tcPr>
            <w:tcW w:w="2287" w:type="dxa"/>
          </w:tcPr>
          <w:p w14:paraId="725D7A03"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Хворий не може вказати причинний зуб</w:t>
            </w:r>
          </w:p>
        </w:tc>
        <w:tc>
          <w:tcPr>
            <w:tcW w:w="1733" w:type="dxa"/>
          </w:tcPr>
          <w:p w14:paraId="071EB483"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Локалізований.</w:t>
            </w:r>
          </w:p>
        </w:tc>
        <w:tc>
          <w:tcPr>
            <w:tcW w:w="2340" w:type="dxa"/>
          </w:tcPr>
          <w:p w14:paraId="3FFFBCF6"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Спочатку біль лока-лізований, з розвит-ком дифузного запалення стає розлитим.</w:t>
            </w:r>
          </w:p>
        </w:tc>
        <w:tc>
          <w:tcPr>
            <w:tcW w:w="2003" w:type="dxa"/>
          </w:tcPr>
          <w:p w14:paraId="51010C1F"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Іррадіює по ходу гілок трійчастого нерва.</w:t>
            </w:r>
          </w:p>
        </w:tc>
      </w:tr>
      <w:tr w:rsidR="004105EA" w14:paraId="15FE52B3" w14:textId="77777777">
        <w:tc>
          <w:tcPr>
            <w:tcW w:w="521" w:type="dxa"/>
          </w:tcPr>
          <w:p w14:paraId="5F446B79"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1606" w:type="dxa"/>
          </w:tcPr>
          <w:p w14:paraId="5EDBFBC3"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Анамнез</w:t>
            </w:r>
          </w:p>
        </w:tc>
        <w:tc>
          <w:tcPr>
            <w:tcW w:w="2287" w:type="dxa"/>
          </w:tcPr>
          <w:p w14:paraId="38565CE1"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Біль виникав в минулому</w:t>
            </w:r>
          </w:p>
        </w:tc>
        <w:tc>
          <w:tcPr>
            <w:tcW w:w="1733" w:type="dxa"/>
          </w:tcPr>
          <w:p w14:paraId="6435F2F0"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 минулому був нападоподібний біль.</w:t>
            </w:r>
          </w:p>
        </w:tc>
        <w:tc>
          <w:tcPr>
            <w:tcW w:w="2340" w:type="dxa"/>
          </w:tcPr>
          <w:p w14:paraId="04B5BACE"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Біль виник вперше.</w:t>
            </w:r>
          </w:p>
        </w:tc>
        <w:tc>
          <w:tcPr>
            <w:tcW w:w="2003" w:type="dxa"/>
          </w:tcPr>
          <w:p w14:paraId="4ACC2D9A"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Давність захво-рювання різна.</w:t>
            </w:r>
          </w:p>
        </w:tc>
      </w:tr>
      <w:tr w:rsidR="004105EA" w14:paraId="53E069AB" w14:textId="77777777">
        <w:tc>
          <w:tcPr>
            <w:tcW w:w="521" w:type="dxa"/>
          </w:tcPr>
          <w:p w14:paraId="58B76A21"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lastRenderedPageBreak/>
              <w:t>3</w:t>
            </w:r>
          </w:p>
        </w:tc>
        <w:tc>
          <w:tcPr>
            <w:tcW w:w="1606" w:type="dxa"/>
          </w:tcPr>
          <w:p w14:paraId="0F6F4A4F"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Стан порожнини зуба</w:t>
            </w:r>
          </w:p>
        </w:tc>
        <w:tc>
          <w:tcPr>
            <w:tcW w:w="2287" w:type="dxa"/>
          </w:tcPr>
          <w:p w14:paraId="3B8275C4"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Зуб інтактний або наявна пломба.</w:t>
            </w:r>
          </w:p>
        </w:tc>
        <w:tc>
          <w:tcPr>
            <w:tcW w:w="1733" w:type="dxa"/>
          </w:tcPr>
          <w:p w14:paraId="16ECBB78"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Розкрита</w:t>
            </w:r>
          </w:p>
        </w:tc>
        <w:tc>
          <w:tcPr>
            <w:tcW w:w="2340" w:type="dxa"/>
          </w:tcPr>
          <w:p w14:paraId="12E0A737"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Закрита</w:t>
            </w:r>
          </w:p>
        </w:tc>
        <w:tc>
          <w:tcPr>
            <w:tcW w:w="2003" w:type="dxa"/>
          </w:tcPr>
          <w:p w14:paraId="4F7B9A6F"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Зуб може бути інтактний, під пломбою, з каріо-зною порожни-ною.</w:t>
            </w:r>
          </w:p>
        </w:tc>
      </w:tr>
      <w:tr w:rsidR="004105EA" w14:paraId="34ABA577" w14:textId="77777777">
        <w:tc>
          <w:tcPr>
            <w:tcW w:w="521" w:type="dxa"/>
          </w:tcPr>
          <w:p w14:paraId="63429AB0"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4</w:t>
            </w:r>
          </w:p>
        </w:tc>
        <w:tc>
          <w:tcPr>
            <w:tcW w:w="1606" w:type="dxa"/>
          </w:tcPr>
          <w:p w14:paraId="0D353C6A"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Зондування дна каріозної порожнини.</w:t>
            </w:r>
          </w:p>
        </w:tc>
        <w:tc>
          <w:tcPr>
            <w:tcW w:w="2287" w:type="dxa"/>
          </w:tcPr>
          <w:p w14:paraId="4E5B6641"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Після зняття пломби, або трепанації спостерігається біль.</w:t>
            </w:r>
          </w:p>
        </w:tc>
        <w:tc>
          <w:tcPr>
            <w:tcW w:w="1733" w:type="dxa"/>
          </w:tcPr>
          <w:p w14:paraId="236EAAD9"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Поверхневе - біль відсутній, глибоке – на-явність болю.</w:t>
            </w:r>
          </w:p>
        </w:tc>
        <w:tc>
          <w:tcPr>
            <w:tcW w:w="2340" w:type="dxa"/>
          </w:tcPr>
          <w:p w14:paraId="679D1B80"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br/>
              <w:t xml:space="preserve">            _</w:t>
            </w:r>
          </w:p>
        </w:tc>
        <w:tc>
          <w:tcPr>
            <w:tcW w:w="2003" w:type="dxa"/>
          </w:tcPr>
          <w:p w14:paraId="1134E115"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Залежить від на-явності і глибини каріозної порож-нини.</w:t>
            </w:r>
          </w:p>
        </w:tc>
      </w:tr>
      <w:tr w:rsidR="004105EA" w14:paraId="1B634C02" w14:textId="77777777">
        <w:tc>
          <w:tcPr>
            <w:tcW w:w="521" w:type="dxa"/>
          </w:tcPr>
          <w:p w14:paraId="37F7A0F8"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5</w:t>
            </w:r>
          </w:p>
        </w:tc>
        <w:tc>
          <w:tcPr>
            <w:tcW w:w="1606" w:type="dxa"/>
          </w:tcPr>
          <w:p w14:paraId="31E722A9"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Перкусія зуба</w:t>
            </w:r>
          </w:p>
        </w:tc>
        <w:tc>
          <w:tcPr>
            <w:tcW w:w="2287" w:type="dxa"/>
          </w:tcPr>
          <w:p w14:paraId="0B297BB3"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Може спровокувати напад болю.</w:t>
            </w:r>
          </w:p>
        </w:tc>
        <w:tc>
          <w:tcPr>
            <w:tcW w:w="1733" w:type="dxa"/>
          </w:tcPr>
          <w:p w14:paraId="517B2E62"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Біль відсутній.</w:t>
            </w:r>
          </w:p>
        </w:tc>
        <w:tc>
          <w:tcPr>
            <w:tcW w:w="2340" w:type="dxa"/>
          </w:tcPr>
          <w:p w14:paraId="7DAF53D1"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Буває болісна.</w:t>
            </w:r>
          </w:p>
        </w:tc>
        <w:tc>
          <w:tcPr>
            <w:tcW w:w="2003" w:type="dxa"/>
          </w:tcPr>
          <w:p w14:paraId="4A2F808C"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Біль відсутній або залежить від стану періодонта.</w:t>
            </w:r>
          </w:p>
        </w:tc>
      </w:tr>
      <w:tr w:rsidR="004105EA" w14:paraId="419F0202" w14:textId="77777777">
        <w:tc>
          <w:tcPr>
            <w:tcW w:w="521" w:type="dxa"/>
          </w:tcPr>
          <w:p w14:paraId="4B67B7B3"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6</w:t>
            </w:r>
          </w:p>
        </w:tc>
        <w:tc>
          <w:tcPr>
            <w:tcW w:w="1606" w:type="dxa"/>
          </w:tcPr>
          <w:p w14:paraId="64FF3919"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Реакція на подразники</w:t>
            </w:r>
          </w:p>
        </w:tc>
        <w:tc>
          <w:tcPr>
            <w:tcW w:w="2287" w:type="dxa"/>
          </w:tcPr>
          <w:p w14:paraId="2E3E6394"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Виникає або поси-люється від гарячого чи холодного.</w:t>
            </w:r>
          </w:p>
        </w:tc>
        <w:tc>
          <w:tcPr>
            <w:tcW w:w="1733" w:type="dxa"/>
          </w:tcPr>
          <w:p w14:paraId="2A7EE308"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Біль від гарячого затримується після зняття подразника.</w:t>
            </w:r>
          </w:p>
        </w:tc>
        <w:tc>
          <w:tcPr>
            <w:tcW w:w="2340" w:type="dxa"/>
          </w:tcPr>
          <w:p w14:paraId="60D88192"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Виникає або посилюється біль.</w:t>
            </w:r>
          </w:p>
        </w:tc>
        <w:tc>
          <w:tcPr>
            <w:tcW w:w="2003" w:type="dxa"/>
          </w:tcPr>
          <w:p w14:paraId="6CEFABCE"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Може бути біль, якщо є каріозна порожнина і зуб не депульпований</w:t>
            </w:r>
          </w:p>
        </w:tc>
      </w:tr>
      <w:tr w:rsidR="004105EA" w14:paraId="759EE726" w14:textId="77777777">
        <w:tc>
          <w:tcPr>
            <w:tcW w:w="521" w:type="dxa"/>
          </w:tcPr>
          <w:p w14:paraId="0C1CF074"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7</w:t>
            </w:r>
          </w:p>
        </w:tc>
        <w:tc>
          <w:tcPr>
            <w:tcW w:w="1606" w:type="dxa"/>
          </w:tcPr>
          <w:p w14:paraId="4D4150EE"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Електроодон-тометрія</w:t>
            </w:r>
          </w:p>
        </w:tc>
        <w:tc>
          <w:tcPr>
            <w:tcW w:w="2287" w:type="dxa"/>
          </w:tcPr>
          <w:p w14:paraId="5DCA9C8A"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20-50- мкА</w:t>
            </w:r>
          </w:p>
        </w:tc>
        <w:tc>
          <w:tcPr>
            <w:tcW w:w="1733" w:type="dxa"/>
          </w:tcPr>
          <w:p w14:paraId="40E4516B"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60-90 мкА</w:t>
            </w:r>
          </w:p>
        </w:tc>
        <w:tc>
          <w:tcPr>
            <w:tcW w:w="2340" w:type="dxa"/>
          </w:tcPr>
          <w:p w14:paraId="1214564F"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Відповідає характеру запального процесу </w:t>
            </w:r>
          </w:p>
        </w:tc>
        <w:tc>
          <w:tcPr>
            <w:tcW w:w="2003" w:type="dxa"/>
          </w:tcPr>
          <w:p w14:paraId="313FBF69"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2-6 мкА, більше 100 мкА в депульпованому зубі</w:t>
            </w:r>
          </w:p>
        </w:tc>
      </w:tr>
      <w:tr w:rsidR="004105EA" w14:paraId="26DE71C0" w14:textId="77777777">
        <w:tc>
          <w:tcPr>
            <w:tcW w:w="521" w:type="dxa"/>
          </w:tcPr>
          <w:p w14:paraId="6C168BFF"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8</w:t>
            </w:r>
          </w:p>
        </w:tc>
        <w:tc>
          <w:tcPr>
            <w:tcW w:w="1606" w:type="dxa"/>
          </w:tcPr>
          <w:p w14:paraId="3805A4C2"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Дані рент-генограми</w:t>
            </w:r>
          </w:p>
        </w:tc>
        <w:tc>
          <w:tcPr>
            <w:tcW w:w="2287" w:type="dxa"/>
          </w:tcPr>
          <w:p w14:paraId="4B8E6857"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 порожнині зуба дентиклі або пет-рифікати в каналі кореня.</w:t>
            </w:r>
          </w:p>
        </w:tc>
        <w:tc>
          <w:tcPr>
            <w:tcW w:w="1733" w:type="dxa"/>
          </w:tcPr>
          <w:p w14:paraId="31459E7C"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Може бути розширення періодонталь-ної щілини.</w:t>
            </w:r>
          </w:p>
        </w:tc>
        <w:tc>
          <w:tcPr>
            <w:tcW w:w="2340" w:type="dxa"/>
          </w:tcPr>
          <w:p w14:paraId="56DDBC75"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Якщо причиною є пародонтальна кишеня- рентгеноло-гічні зміни характерні для пародонтиту.</w:t>
            </w:r>
          </w:p>
        </w:tc>
        <w:tc>
          <w:tcPr>
            <w:tcW w:w="2003" w:type="dxa"/>
          </w:tcPr>
          <w:p w14:paraId="1393C44D"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Якщо зуб депуль-пований або пульпа некроти-зована - зміни в периапікальних тканинах.</w:t>
            </w:r>
          </w:p>
        </w:tc>
      </w:tr>
      <w:tr w:rsidR="004105EA" w14:paraId="7FF0AC87" w14:textId="77777777">
        <w:tc>
          <w:tcPr>
            <w:tcW w:w="521" w:type="dxa"/>
          </w:tcPr>
          <w:p w14:paraId="3EBE99EF"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9</w:t>
            </w:r>
          </w:p>
        </w:tc>
        <w:tc>
          <w:tcPr>
            <w:tcW w:w="1606" w:type="dxa"/>
          </w:tcPr>
          <w:p w14:paraId="31242EBB"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Слизова обо-лонка ясен в ділянці ура-женого зуба</w:t>
            </w:r>
          </w:p>
        </w:tc>
        <w:tc>
          <w:tcPr>
            <w:tcW w:w="2287" w:type="dxa"/>
          </w:tcPr>
          <w:p w14:paraId="54218BA8"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Не змінена</w:t>
            </w:r>
          </w:p>
        </w:tc>
        <w:tc>
          <w:tcPr>
            <w:tcW w:w="1733" w:type="dxa"/>
          </w:tcPr>
          <w:p w14:paraId="25F79010"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Не змінена</w:t>
            </w:r>
          </w:p>
        </w:tc>
        <w:tc>
          <w:tcPr>
            <w:tcW w:w="2340" w:type="dxa"/>
          </w:tcPr>
          <w:p w14:paraId="255E7C19"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Не змінена або запалена (у випадку пародонтиту)</w:t>
            </w:r>
          </w:p>
        </w:tc>
        <w:tc>
          <w:tcPr>
            <w:tcW w:w="2003" w:type="dxa"/>
          </w:tcPr>
          <w:p w14:paraId="34CB8D18"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Не змінена</w:t>
            </w:r>
          </w:p>
        </w:tc>
      </w:tr>
      <w:tr w:rsidR="004105EA" w14:paraId="64516C0B" w14:textId="77777777">
        <w:tc>
          <w:tcPr>
            <w:tcW w:w="521" w:type="dxa"/>
          </w:tcPr>
          <w:p w14:paraId="4F17BCF0" w14:textId="77777777" w:rsidR="004105EA"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10</w:t>
            </w:r>
          </w:p>
        </w:tc>
        <w:tc>
          <w:tcPr>
            <w:tcW w:w="1606" w:type="dxa"/>
          </w:tcPr>
          <w:p w14:paraId="5CB833CE"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Зовнішний вигляд</w:t>
            </w:r>
          </w:p>
        </w:tc>
        <w:tc>
          <w:tcPr>
            <w:tcW w:w="2287" w:type="dxa"/>
          </w:tcPr>
          <w:p w14:paraId="21A83FE7"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Без особливостей</w:t>
            </w:r>
          </w:p>
        </w:tc>
        <w:tc>
          <w:tcPr>
            <w:tcW w:w="1733" w:type="dxa"/>
          </w:tcPr>
          <w:p w14:paraId="4EA84122"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Без особливостей</w:t>
            </w:r>
          </w:p>
        </w:tc>
        <w:tc>
          <w:tcPr>
            <w:tcW w:w="2340" w:type="dxa"/>
          </w:tcPr>
          <w:p w14:paraId="27D78261"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_</w:t>
            </w:r>
          </w:p>
        </w:tc>
        <w:tc>
          <w:tcPr>
            <w:tcW w:w="2003" w:type="dxa"/>
          </w:tcPr>
          <w:p w14:paraId="11B19297"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Без особливостей.</w:t>
            </w:r>
          </w:p>
        </w:tc>
      </w:tr>
    </w:tbl>
    <w:p w14:paraId="22AABCE3" w14:textId="77777777" w:rsidR="004105EA"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br/>
      </w:r>
    </w:p>
    <w:p w14:paraId="0B1D109B" w14:textId="77777777" w:rsidR="004105EA" w:rsidRDefault="0000000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Схема ООД по темі:</w:t>
      </w:r>
    </w:p>
    <w:p w14:paraId="7512D05D" w14:textId="77777777" w:rsidR="004105EA" w:rsidRDefault="0000000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«Обстеження хворих хронічним конкрементозним пульпітом» </w:t>
      </w:r>
    </w:p>
    <w:tbl>
      <w:tblPr>
        <w:tblStyle w:val="af4"/>
        <w:tblW w:w="1030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48"/>
        <w:gridCol w:w="3240"/>
        <w:gridCol w:w="4621"/>
      </w:tblGrid>
      <w:tr w:rsidR="004105EA" w14:paraId="7CFD7608" w14:textId="77777777">
        <w:tc>
          <w:tcPr>
            <w:tcW w:w="2448" w:type="dxa"/>
            <w:shd w:val="clear" w:color="auto" w:fill="auto"/>
          </w:tcPr>
          <w:p w14:paraId="6DD0799E" w14:textId="77777777" w:rsidR="004105EA" w:rsidRDefault="0000000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Компоненти дії</w:t>
            </w:r>
          </w:p>
        </w:tc>
        <w:tc>
          <w:tcPr>
            <w:tcW w:w="3240" w:type="dxa"/>
            <w:shd w:val="clear" w:color="auto" w:fill="auto"/>
          </w:tcPr>
          <w:p w14:paraId="71D689B9" w14:textId="77777777" w:rsidR="004105EA" w:rsidRDefault="0000000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Умови і засоби дії</w:t>
            </w:r>
          </w:p>
        </w:tc>
        <w:tc>
          <w:tcPr>
            <w:tcW w:w="4621" w:type="dxa"/>
            <w:shd w:val="clear" w:color="auto" w:fill="auto"/>
          </w:tcPr>
          <w:p w14:paraId="4E6E6AA1" w14:textId="77777777" w:rsidR="004105EA" w:rsidRDefault="0000000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Критерії самоконтролю</w:t>
            </w:r>
          </w:p>
        </w:tc>
      </w:tr>
      <w:tr w:rsidR="004105EA" w14:paraId="6C92C40F" w14:textId="77777777">
        <w:tc>
          <w:tcPr>
            <w:tcW w:w="2448" w:type="dxa"/>
            <w:shd w:val="clear" w:color="auto" w:fill="auto"/>
          </w:tcPr>
          <w:p w14:paraId="22A5FF0E"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1. Скарги</w:t>
            </w:r>
          </w:p>
        </w:tc>
        <w:tc>
          <w:tcPr>
            <w:tcW w:w="3240" w:type="dxa"/>
            <w:shd w:val="clear" w:color="auto" w:fill="auto"/>
          </w:tcPr>
          <w:p w14:paraId="55367029"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Пацієнт знаходиться в кріслі. З’ясувати характер болю, тривалість та причини його виникнення. </w:t>
            </w:r>
          </w:p>
        </w:tc>
        <w:tc>
          <w:tcPr>
            <w:tcW w:w="4621" w:type="dxa"/>
            <w:shd w:val="clear" w:color="auto" w:fill="auto"/>
          </w:tcPr>
          <w:p w14:paraId="2479B7F4"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Скарги на невралгічний, самовільний, нападоподібний біль. Визначити локалізацію болю хворий не може. Біль посилюється від термічних подразників, наростає з роками. іноді напади супроводжуються гіперемією шкіри обличчя, слизової оболонки порожнини рота.  біль може виникати при вібрації (струсі). </w:t>
            </w:r>
          </w:p>
        </w:tc>
      </w:tr>
      <w:tr w:rsidR="004105EA" w14:paraId="473EEE8B" w14:textId="77777777">
        <w:tc>
          <w:tcPr>
            <w:tcW w:w="2448" w:type="dxa"/>
            <w:shd w:val="clear" w:color="auto" w:fill="auto"/>
          </w:tcPr>
          <w:p w14:paraId="55786B09"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2. Анамнез</w:t>
            </w:r>
          </w:p>
        </w:tc>
        <w:tc>
          <w:tcPr>
            <w:tcW w:w="3240" w:type="dxa"/>
            <w:shd w:val="clear" w:color="auto" w:fill="auto"/>
          </w:tcPr>
          <w:p w14:paraId="07AF0E37"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Опитати пацієнта та з’ясувати, коли вперше пацієнт відчув біль у зубі, чи лікувався зуб раніше.</w:t>
            </w:r>
          </w:p>
        </w:tc>
        <w:tc>
          <w:tcPr>
            <w:tcW w:w="4621" w:type="dxa"/>
            <w:shd w:val="clear" w:color="auto" w:fill="auto"/>
          </w:tcPr>
          <w:p w14:paraId="61C11491"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Виявляється, що напади болю неодноразово були в минулому. Можлива масова екстракція зубів. </w:t>
            </w:r>
          </w:p>
        </w:tc>
      </w:tr>
      <w:tr w:rsidR="004105EA" w14:paraId="4CB9ED71" w14:textId="77777777">
        <w:tc>
          <w:tcPr>
            <w:tcW w:w="2448" w:type="dxa"/>
            <w:shd w:val="clear" w:color="auto" w:fill="auto"/>
          </w:tcPr>
          <w:p w14:paraId="54522B9A" w14:textId="77777777" w:rsidR="004105EA" w:rsidRDefault="00000000">
            <w:pPr>
              <w:numPr>
                <w:ilvl w:val="0"/>
                <w:numId w:val="3"/>
              </w:numPr>
              <w:spacing w:after="0" w:line="240" w:lineRule="auto"/>
              <w:ind w:left="0"/>
              <w:rPr>
                <w:rFonts w:ascii="Times New Roman" w:eastAsia="Times New Roman" w:hAnsi="Times New Roman" w:cs="Times New Roman"/>
              </w:rPr>
            </w:pPr>
            <w:r>
              <w:rPr>
                <w:rFonts w:ascii="Times New Roman" w:eastAsia="Times New Roman" w:hAnsi="Times New Roman" w:cs="Times New Roman"/>
              </w:rPr>
              <w:t>Об’єктивно:</w:t>
            </w:r>
          </w:p>
          <w:p w14:paraId="6F5F9C5E"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а) огляд</w:t>
            </w:r>
          </w:p>
        </w:tc>
        <w:tc>
          <w:tcPr>
            <w:tcW w:w="3240" w:type="dxa"/>
            <w:shd w:val="clear" w:color="auto" w:fill="auto"/>
          </w:tcPr>
          <w:p w14:paraId="41FEB1CB"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Зібрані скарги та дані анамнезу, стоматологічні інструменти для огляду порожнини рота (зонд, дзеркало).</w:t>
            </w:r>
          </w:p>
        </w:tc>
        <w:tc>
          <w:tcPr>
            <w:tcW w:w="4621" w:type="dxa"/>
            <w:shd w:val="clear" w:color="auto" w:fill="auto"/>
          </w:tcPr>
          <w:p w14:paraId="62F78519"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З’ясувати, що зуб інтактний, порожнина зуба закрита.</w:t>
            </w:r>
          </w:p>
        </w:tc>
      </w:tr>
      <w:tr w:rsidR="004105EA" w14:paraId="1C41C6B7" w14:textId="77777777">
        <w:tc>
          <w:tcPr>
            <w:tcW w:w="2448" w:type="dxa"/>
            <w:shd w:val="clear" w:color="auto" w:fill="auto"/>
          </w:tcPr>
          <w:p w14:paraId="13D6EE55"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б) зондування</w:t>
            </w:r>
          </w:p>
        </w:tc>
        <w:tc>
          <w:tcPr>
            <w:tcW w:w="3240" w:type="dxa"/>
            <w:shd w:val="clear" w:color="auto" w:fill="auto"/>
          </w:tcPr>
          <w:p w14:paraId="3781E408"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Стоматологічний зонд, дзеркало.</w:t>
            </w:r>
          </w:p>
        </w:tc>
        <w:tc>
          <w:tcPr>
            <w:tcW w:w="4621" w:type="dxa"/>
            <w:shd w:val="clear" w:color="auto" w:fill="auto"/>
          </w:tcPr>
          <w:p w14:paraId="0D15E6BE"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Проводиться після трепанації коронки зуба – наявність больового відчуття. </w:t>
            </w:r>
          </w:p>
        </w:tc>
      </w:tr>
      <w:tr w:rsidR="004105EA" w14:paraId="6C703257" w14:textId="77777777">
        <w:tc>
          <w:tcPr>
            <w:tcW w:w="2448" w:type="dxa"/>
            <w:shd w:val="clear" w:color="auto" w:fill="auto"/>
          </w:tcPr>
          <w:p w14:paraId="22711D18"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lastRenderedPageBreak/>
              <w:t xml:space="preserve">     в) перкусія</w:t>
            </w:r>
          </w:p>
        </w:tc>
        <w:tc>
          <w:tcPr>
            <w:tcW w:w="3240" w:type="dxa"/>
            <w:shd w:val="clear" w:color="auto" w:fill="auto"/>
          </w:tcPr>
          <w:p w14:paraId="6875E78D"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Стоматологічний інструментарій: зонд, дзеркало, пінцет.</w:t>
            </w:r>
          </w:p>
        </w:tc>
        <w:tc>
          <w:tcPr>
            <w:tcW w:w="4621" w:type="dxa"/>
            <w:shd w:val="clear" w:color="auto" w:fill="auto"/>
          </w:tcPr>
          <w:p w14:paraId="0E40F128"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З’ясувати, що вертикальна та горизонтальна перкусії можуть спровокувати напад болю.</w:t>
            </w:r>
          </w:p>
        </w:tc>
      </w:tr>
      <w:tr w:rsidR="004105EA" w14:paraId="70A9C9DC" w14:textId="77777777">
        <w:tc>
          <w:tcPr>
            <w:tcW w:w="2448" w:type="dxa"/>
            <w:shd w:val="clear" w:color="auto" w:fill="auto"/>
          </w:tcPr>
          <w:p w14:paraId="27483742"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г) пальпація</w:t>
            </w:r>
          </w:p>
        </w:tc>
        <w:tc>
          <w:tcPr>
            <w:tcW w:w="3240" w:type="dxa"/>
            <w:shd w:val="clear" w:color="auto" w:fill="auto"/>
          </w:tcPr>
          <w:p w14:paraId="187C9800"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Вказівним пальцем руки в рукавичках пальпується слизова оболонка альвеолярного відростка в проекції верхівки кореня причинного зуба.</w:t>
            </w:r>
          </w:p>
        </w:tc>
        <w:tc>
          <w:tcPr>
            <w:tcW w:w="4621" w:type="dxa"/>
            <w:shd w:val="clear" w:color="auto" w:fill="auto"/>
          </w:tcPr>
          <w:p w14:paraId="7EDFF43D"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З’ясувати, що пальпація слизової оболонки альвеолярного відростка в проекції верхівки кореня зуба безболісна.</w:t>
            </w:r>
          </w:p>
        </w:tc>
      </w:tr>
      <w:tr w:rsidR="004105EA" w14:paraId="52D1DB19" w14:textId="77777777">
        <w:trPr>
          <w:trHeight w:val="494"/>
        </w:trPr>
        <w:tc>
          <w:tcPr>
            <w:tcW w:w="2448" w:type="dxa"/>
            <w:shd w:val="clear" w:color="auto" w:fill="auto"/>
          </w:tcPr>
          <w:p w14:paraId="3CB1E6F2"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4. Термодіагностика</w:t>
            </w:r>
          </w:p>
        </w:tc>
        <w:tc>
          <w:tcPr>
            <w:tcW w:w="3240" w:type="dxa"/>
            <w:shd w:val="clear" w:color="auto" w:fill="auto"/>
          </w:tcPr>
          <w:p w14:paraId="0FF5ACA8"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Пустер з водою або склянка з холодною водою.</w:t>
            </w:r>
          </w:p>
        </w:tc>
        <w:tc>
          <w:tcPr>
            <w:tcW w:w="4621" w:type="dxa"/>
            <w:shd w:val="clear" w:color="auto" w:fill="auto"/>
          </w:tcPr>
          <w:p w14:paraId="5EED5B3B"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Холодна вода може провокувати напад болю.</w:t>
            </w:r>
          </w:p>
        </w:tc>
      </w:tr>
      <w:tr w:rsidR="004105EA" w14:paraId="229B9FF3" w14:textId="77777777">
        <w:trPr>
          <w:trHeight w:val="1057"/>
        </w:trPr>
        <w:tc>
          <w:tcPr>
            <w:tcW w:w="2448" w:type="dxa"/>
            <w:shd w:val="clear" w:color="auto" w:fill="auto"/>
          </w:tcPr>
          <w:p w14:paraId="57CF20CD"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5. Електроодонто-діагностика</w:t>
            </w:r>
          </w:p>
        </w:tc>
        <w:tc>
          <w:tcPr>
            <w:tcW w:w="3240" w:type="dxa"/>
            <w:shd w:val="clear" w:color="auto" w:fill="auto"/>
          </w:tcPr>
          <w:p w14:paraId="402A46B1"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Прилад для проведення ЕОД з метою диференціювання з іншими формами пульпіту та з періодонтитом. </w:t>
            </w:r>
          </w:p>
        </w:tc>
        <w:tc>
          <w:tcPr>
            <w:tcW w:w="4621" w:type="dxa"/>
            <w:shd w:val="clear" w:color="auto" w:fill="auto"/>
          </w:tcPr>
          <w:p w14:paraId="30E6D58F"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З’ясувати, що покази при ЕОД 2-6 мкА.</w:t>
            </w:r>
          </w:p>
        </w:tc>
      </w:tr>
      <w:tr w:rsidR="004105EA" w14:paraId="626F1C38" w14:textId="77777777">
        <w:tc>
          <w:tcPr>
            <w:tcW w:w="2448" w:type="dxa"/>
            <w:shd w:val="clear" w:color="auto" w:fill="auto"/>
          </w:tcPr>
          <w:p w14:paraId="4753EE51"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6. Рентген-діагностика</w:t>
            </w:r>
          </w:p>
        </w:tc>
        <w:tc>
          <w:tcPr>
            <w:tcW w:w="3240" w:type="dxa"/>
            <w:shd w:val="clear" w:color="auto" w:fill="auto"/>
          </w:tcPr>
          <w:p w14:paraId="79EA6660"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Рентген-знімки</w:t>
            </w:r>
          </w:p>
        </w:tc>
        <w:tc>
          <w:tcPr>
            <w:tcW w:w="4621" w:type="dxa"/>
            <w:shd w:val="clear" w:color="auto" w:fill="auto"/>
          </w:tcPr>
          <w:p w14:paraId="30665F9F"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З рентген-знімку причинного зуба з’ясовуємо, що періодонтальна щілина буде не змінена. В коронковій пульпі –округлі утворення – дентиклі.</w:t>
            </w:r>
          </w:p>
        </w:tc>
      </w:tr>
    </w:tbl>
    <w:p w14:paraId="5B9A78CB" w14:textId="77777777" w:rsidR="004105EA" w:rsidRDefault="004105EA">
      <w:pPr>
        <w:spacing w:after="0" w:line="240" w:lineRule="auto"/>
        <w:jc w:val="center"/>
        <w:rPr>
          <w:rFonts w:ascii="Times New Roman" w:eastAsia="Times New Roman" w:hAnsi="Times New Roman" w:cs="Times New Roman"/>
          <w:b/>
        </w:rPr>
      </w:pPr>
    </w:p>
    <w:p w14:paraId="5018E587" w14:textId="77777777" w:rsidR="004105EA" w:rsidRDefault="0000000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Схема ООД по темі:</w:t>
      </w:r>
    </w:p>
    <w:p w14:paraId="662A4774" w14:textId="77777777" w:rsidR="004105EA" w:rsidRDefault="0000000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«Обстеження хворих з хронічним кореневим  пульпітом» </w:t>
      </w:r>
    </w:p>
    <w:tbl>
      <w:tblPr>
        <w:tblStyle w:val="af5"/>
        <w:tblW w:w="1030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48"/>
        <w:gridCol w:w="3240"/>
        <w:gridCol w:w="4621"/>
      </w:tblGrid>
      <w:tr w:rsidR="004105EA" w14:paraId="736CB4B1" w14:textId="77777777">
        <w:tc>
          <w:tcPr>
            <w:tcW w:w="2448" w:type="dxa"/>
            <w:shd w:val="clear" w:color="auto" w:fill="auto"/>
          </w:tcPr>
          <w:p w14:paraId="7F041E0E" w14:textId="77777777" w:rsidR="004105EA" w:rsidRDefault="0000000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Компоненти дії</w:t>
            </w:r>
          </w:p>
        </w:tc>
        <w:tc>
          <w:tcPr>
            <w:tcW w:w="3240" w:type="dxa"/>
            <w:shd w:val="clear" w:color="auto" w:fill="auto"/>
          </w:tcPr>
          <w:p w14:paraId="5C01F506" w14:textId="77777777" w:rsidR="004105EA" w:rsidRDefault="0000000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Умови і засоби дії</w:t>
            </w:r>
          </w:p>
        </w:tc>
        <w:tc>
          <w:tcPr>
            <w:tcW w:w="4621" w:type="dxa"/>
            <w:shd w:val="clear" w:color="auto" w:fill="auto"/>
          </w:tcPr>
          <w:p w14:paraId="5221BD6C" w14:textId="77777777" w:rsidR="004105EA" w:rsidRDefault="0000000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Критерії самоконтролю</w:t>
            </w:r>
          </w:p>
        </w:tc>
      </w:tr>
      <w:tr w:rsidR="004105EA" w14:paraId="01DB3105" w14:textId="77777777">
        <w:tc>
          <w:tcPr>
            <w:tcW w:w="2448" w:type="dxa"/>
            <w:shd w:val="clear" w:color="auto" w:fill="auto"/>
          </w:tcPr>
          <w:p w14:paraId="2C5CF00D"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1. Скарги</w:t>
            </w:r>
          </w:p>
        </w:tc>
        <w:tc>
          <w:tcPr>
            <w:tcW w:w="3240" w:type="dxa"/>
            <w:shd w:val="clear" w:color="auto" w:fill="auto"/>
          </w:tcPr>
          <w:p w14:paraId="0471DF0B"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Пацієнт знаходиться в кріслі. З’ясувати характер болю, тривалість та причини його виникнення. </w:t>
            </w:r>
          </w:p>
        </w:tc>
        <w:tc>
          <w:tcPr>
            <w:tcW w:w="4621" w:type="dxa"/>
            <w:shd w:val="clear" w:color="auto" w:fill="auto"/>
          </w:tcPr>
          <w:p w14:paraId="1F8664F1"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Скарги на самовільний, нападоподібний біль. Визначити локалізацію болю хворий не може. Біль посилюється від термічних подразників (переважно від гарячого). </w:t>
            </w:r>
          </w:p>
        </w:tc>
      </w:tr>
      <w:tr w:rsidR="004105EA" w14:paraId="447C6DC0" w14:textId="77777777">
        <w:trPr>
          <w:trHeight w:val="1039"/>
        </w:trPr>
        <w:tc>
          <w:tcPr>
            <w:tcW w:w="2448" w:type="dxa"/>
            <w:shd w:val="clear" w:color="auto" w:fill="auto"/>
          </w:tcPr>
          <w:p w14:paraId="50F43A86"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2. Анамнез</w:t>
            </w:r>
          </w:p>
        </w:tc>
        <w:tc>
          <w:tcPr>
            <w:tcW w:w="3240" w:type="dxa"/>
            <w:shd w:val="clear" w:color="auto" w:fill="auto"/>
          </w:tcPr>
          <w:p w14:paraId="4475F8E1"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Опитати пацієнта та з’ясувати, коли вперше пацієнт відчув біль у зубі, чи лікувався зуб раніше.</w:t>
            </w:r>
          </w:p>
        </w:tc>
        <w:tc>
          <w:tcPr>
            <w:tcW w:w="4621" w:type="dxa"/>
            <w:shd w:val="clear" w:color="auto" w:fill="auto"/>
          </w:tcPr>
          <w:p w14:paraId="7CD9A42E"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Ниючий біль турбує протягом тривалого часу. Зуб раніше лікували.</w:t>
            </w:r>
          </w:p>
        </w:tc>
      </w:tr>
      <w:tr w:rsidR="004105EA" w14:paraId="3C22060B" w14:textId="77777777">
        <w:tc>
          <w:tcPr>
            <w:tcW w:w="2448" w:type="dxa"/>
            <w:shd w:val="clear" w:color="auto" w:fill="auto"/>
          </w:tcPr>
          <w:p w14:paraId="748B2E19" w14:textId="77777777" w:rsidR="004105EA" w:rsidRDefault="00000000">
            <w:pPr>
              <w:numPr>
                <w:ilvl w:val="0"/>
                <w:numId w:val="3"/>
              </w:numPr>
              <w:spacing w:after="0" w:line="240" w:lineRule="auto"/>
              <w:ind w:left="0"/>
              <w:rPr>
                <w:rFonts w:ascii="Times New Roman" w:eastAsia="Times New Roman" w:hAnsi="Times New Roman" w:cs="Times New Roman"/>
              </w:rPr>
            </w:pPr>
            <w:r>
              <w:rPr>
                <w:rFonts w:ascii="Times New Roman" w:eastAsia="Times New Roman" w:hAnsi="Times New Roman" w:cs="Times New Roman"/>
              </w:rPr>
              <w:t>Об’єктивно:</w:t>
            </w:r>
          </w:p>
          <w:p w14:paraId="1A745CA3"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а) огляд</w:t>
            </w:r>
          </w:p>
        </w:tc>
        <w:tc>
          <w:tcPr>
            <w:tcW w:w="3240" w:type="dxa"/>
            <w:shd w:val="clear" w:color="auto" w:fill="auto"/>
          </w:tcPr>
          <w:p w14:paraId="7D128DE3"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Зібрані скарги та дані анамнезу, стоматологічні інструменти для огляду порожнини рота (зонд, дзеркало).</w:t>
            </w:r>
          </w:p>
        </w:tc>
        <w:tc>
          <w:tcPr>
            <w:tcW w:w="4621" w:type="dxa"/>
            <w:shd w:val="clear" w:color="auto" w:fill="auto"/>
          </w:tcPr>
          <w:p w14:paraId="4BDA31E7"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З’ясувати, що зуб запломбований ( або покритий штучною коронкою).</w:t>
            </w:r>
          </w:p>
          <w:p w14:paraId="0CB94F40"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У випадку, коли причиною є карієс кореня- глибока каріозна порожнина, що поширюється під ясна.</w:t>
            </w:r>
          </w:p>
        </w:tc>
      </w:tr>
      <w:tr w:rsidR="004105EA" w14:paraId="4927B9E5" w14:textId="77777777">
        <w:tc>
          <w:tcPr>
            <w:tcW w:w="2448" w:type="dxa"/>
            <w:shd w:val="clear" w:color="auto" w:fill="auto"/>
          </w:tcPr>
          <w:p w14:paraId="004EABE4"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б) зондування</w:t>
            </w:r>
          </w:p>
        </w:tc>
        <w:tc>
          <w:tcPr>
            <w:tcW w:w="3240" w:type="dxa"/>
            <w:shd w:val="clear" w:color="auto" w:fill="auto"/>
          </w:tcPr>
          <w:p w14:paraId="6524FFC6"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Стоматологічний зонд, дзеркало.</w:t>
            </w:r>
          </w:p>
        </w:tc>
        <w:tc>
          <w:tcPr>
            <w:tcW w:w="4621" w:type="dxa"/>
            <w:shd w:val="clear" w:color="auto" w:fill="auto"/>
          </w:tcPr>
          <w:p w14:paraId="577546BE"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При наявності каріозної порожнини під яснами – наявність больового відчуття. </w:t>
            </w:r>
            <w:r>
              <w:rPr>
                <w:rFonts w:ascii="Times New Roman" w:eastAsia="Times New Roman" w:hAnsi="Times New Roman" w:cs="Times New Roman"/>
              </w:rPr>
              <w:br/>
            </w:r>
            <w:r>
              <w:rPr>
                <w:rFonts w:ascii="Times New Roman" w:eastAsia="Times New Roman" w:hAnsi="Times New Roman" w:cs="Times New Roman"/>
              </w:rPr>
              <w:br/>
              <w:t>Після видалення пломби або коронки зондування безболісне, виявляється пломбувальний матеріал в устях кореневих каналів.</w:t>
            </w:r>
          </w:p>
        </w:tc>
      </w:tr>
      <w:tr w:rsidR="004105EA" w14:paraId="321370CF" w14:textId="77777777">
        <w:tc>
          <w:tcPr>
            <w:tcW w:w="2448" w:type="dxa"/>
            <w:shd w:val="clear" w:color="auto" w:fill="auto"/>
          </w:tcPr>
          <w:p w14:paraId="14135BFD"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в) перкусія</w:t>
            </w:r>
          </w:p>
        </w:tc>
        <w:tc>
          <w:tcPr>
            <w:tcW w:w="3240" w:type="dxa"/>
            <w:shd w:val="clear" w:color="auto" w:fill="auto"/>
          </w:tcPr>
          <w:p w14:paraId="45BCAB90"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Стоматологічний інструментарій: зонд, дзеркало, пінцет.</w:t>
            </w:r>
          </w:p>
        </w:tc>
        <w:tc>
          <w:tcPr>
            <w:tcW w:w="4621" w:type="dxa"/>
            <w:shd w:val="clear" w:color="auto" w:fill="auto"/>
          </w:tcPr>
          <w:p w14:paraId="720E850E"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З’ясувати, що вертикальна перкусія часто чутлива або болісна.</w:t>
            </w:r>
          </w:p>
        </w:tc>
      </w:tr>
      <w:tr w:rsidR="004105EA" w14:paraId="7773AC9E" w14:textId="77777777">
        <w:trPr>
          <w:trHeight w:val="1577"/>
        </w:trPr>
        <w:tc>
          <w:tcPr>
            <w:tcW w:w="2448" w:type="dxa"/>
            <w:shd w:val="clear" w:color="auto" w:fill="auto"/>
          </w:tcPr>
          <w:p w14:paraId="2EDB7F74"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г) пальпація</w:t>
            </w:r>
          </w:p>
        </w:tc>
        <w:tc>
          <w:tcPr>
            <w:tcW w:w="3240" w:type="dxa"/>
            <w:shd w:val="clear" w:color="auto" w:fill="auto"/>
          </w:tcPr>
          <w:p w14:paraId="35B55F35"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Вказівним пальцем руки в рукавичках пальпується слизова оболонка альвеолярного відростка в проекції верхівки кореня причинного зуба.</w:t>
            </w:r>
          </w:p>
        </w:tc>
        <w:tc>
          <w:tcPr>
            <w:tcW w:w="4621" w:type="dxa"/>
            <w:shd w:val="clear" w:color="auto" w:fill="auto"/>
          </w:tcPr>
          <w:p w14:paraId="0A123479"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З’ясувати, що пальпація слизової оболонки альвеолярного відростка в проекції верхівки кореня зуба безболісна.</w:t>
            </w:r>
          </w:p>
        </w:tc>
      </w:tr>
      <w:tr w:rsidR="004105EA" w14:paraId="03A0E944" w14:textId="77777777">
        <w:tc>
          <w:tcPr>
            <w:tcW w:w="2448" w:type="dxa"/>
            <w:shd w:val="clear" w:color="auto" w:fill="auto"/>
          </w:tcPr>
          <w:p w14:paraId="2BB21F1D"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4. Термодіагностика</w:t>
            </w:r>
          </w:p>
        </w:tc>
        <w:tc>
          <w:tcPr>
            <w:tcW w:w="3240" w:type="dxa"/>
            <w:shd w:val="clear" w:color="auto" w:fill="auto"/>
          </w:tcPr>
          <w:p w14:paraId="6B605CCC"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Пустер з водою або склянка з холодною водою.</w:t>
            </w:r>
          </w:p>
        </w:tc>
        <w:tc>
          <w:tcPr>
            <w:tcW w:w="4621" w:type="dxa"/>
            <w:shd w:val="clear" w:color="auto" w:fill="auto"/>
          </w:tcPr>
          <w:p w14:paraId="6AD4DFF7"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Гаряча вода може викликати тривалий напад ниючого болю.</w:t>
            </w:r>
          </w:p>
        </w:tc>
      </w:tr>
      <w:tr w:rsidR="004105EA" w14:paraId="60744AE6" w14:textId="77777777">
        <w:tc>
          <w:tcPr>
            <w:tcW w:w="2448" w:type="dxa"/>
            <w:shd w:val="clear" w:color="auto" w:fill="auto"/>
          </w:tcPr>
          <w:p w14:paraId="4F2183C9"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5. Електроодонто-діагностика</w:t>
            </w:r>
          </w:p>
        </w:tc>
        <w:tc>
          <w:tcPr>
            <w:tcW w:w="3240" w:type="dxa"/>
            <w:shd w:val="clear" w:color="auto" w:fill="auto"/>
          </w:tcPr>
          <w:p w14:paraId="53C984B1"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Прилад для проведення ЕОД з метою диференціювання з </w:t>
            </w:r>
            <w:r>
              <w:rPr>
                <w:rFonts w:ascii="Times New Roman" w:eastAsia="Times New Roman" w:hAnsi="Times New Roman" w:cs="Times New Roman"/>
              </w:rPr>
              <w:lastRenderedPageBreak/>
              <w:t xml:space="preserve">іншими формами пульпіту та з періодонтитом. </w:t>
            </w:r>
          </w:p>
        </w:tc>
        <w:tc>
          <w:tcPr>
            <w:tcW w:w="4621" w:type="dxa"/>
            <w:shd w:val="clear" w:color="auto" w:fill="auto"/>
          </w:tcPr>
          <w:p w14:paraId="74F46FDC"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lastRenderedPageBreak/>
              <w:t>З’ясувати, що покази при ЕОД в межах 60-90 мкА.</w:t>
            </w:r>
          </w:p>
        </w:tc>
      </w:tr>
      <w:tr w:rsidR="004105EA" w14:paraId="099CFDB8" w14:textId="77777777">
        <w:tc>
          <w:tcPr>
            <w:tcW w:w="2448" w:type="dxa"/>
            <w:shd w:val="clear" w:color="auto" w:fill="auto"/>
          </w:tcPr>
          <w:p w14:paraId="686A3CAF"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6. Рентген-діагностика</w:t>
            </w:r>
          </w:p>
        </w:tc>
        <w:tc>
          <w:tcPr>
            <w:tcW w:w="3240" w:type="dxa"/>
            <w:shd w:val="clear" w:color="auto" w:fill="auto"/>
          </w:tcPr>
          <w:p w14:paraId="4EA6EB54"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Рентген-знімки</w:t>
            </w:r>
          </w:p>
        </w:tc>
        <w:tc>
          <w:tcPr>
            <w:tcW w:w="4621" w:type="dxa"/>
            <w:shd w:val="clear" w:color="auto" w:fill="auto"/>
          </w:tcPr>
          <w:p w14:paraId="749EC29D"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З рентген-знімку причинного зуба з’ясовуємо, що кореневі канали недопломбовані до верхівки, можливі патологічні зміни в периапікальних тканинах.</w:t>
            </w:r>
            <w:r>
              <w:rPr>
                <w:rFonts w:ascii="Times New Roman" w:eastAsia="Times New Roman" w:hAnsi="Times New Roman" w:cs="Times New Roman"/>
              </w:rPr>
              <w:br/>
              <w:t>Якщо причиною є карієс кореня- глибока каріозна порожнина на корені зуба.</w:t>
            </w:r>
          </w:p>
        </w:tc>
      </w:tr>
    </w:tbl>
    <w:p w14:paraId="66BE38E9" w14:textId="77777777" w:rsidR="004105EA" w:rsidRDefault="004105EA">
      <w:pPr>
        <w:spacing w:line="240" w:lineRule="auto"/>
        <w:rPr>
          <w:rFonts w:ascii="Times New Roman" w:eastAsia="Times New Roman" w:hAnsi="Times New Roman" w:cs="Times New Roman"/>
        </w:rPr>
      </w:pPr>
    </w:p>
    <w:p w14:paraId="2A9A1DE9" w14:textId="77777777" w:rsidR="004105EA" w:rsidRDefault="004105EA">
      <w:pPr>
        <w:spacing w:line="240" w:lineRule="auto"/>
        <w:jc w:val="center"/>
        <w:rPr>
          <w:rFonts w:ascii="Times New Roman" w:eastAsia="Times New Roman" w:hAnsi="Times New Roman" w:cs="Times New Roman"/>
          <w:b/>
          <w:sz w:val="24"/>
          <w:szCs w:val="24"/>
        </w:rPr>
      </w:pPr>
    </w:p>
    <w:p w14:paraId="757A3042" w14:textId="77777777" w:rsidR="004105EA"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Графологічна структура заняття по темі:</w:t>
      </w:r>
    </w:p>
    <w:p w14:paraId="6B9A5227" w14:textId="77777777" w:rsidR="004105EA"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ДИФЕРЕНЦІЙНА   ДІАГНОСТИКА  ЗАГОСТРЕННЯ ХРОНІЧНОГО  ПУЛЬПІТУ.</w:t>
      </w:r>
    </w:p>
    <w:tbl>
      <w:tblPr>
        <w:tblStyle w:val="af6"/>
        <w:tblW w:w="10631" w:type="dxa"/>
        <w:tblInd w:w="-5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20"/>
        <w:gridCol w:w="1606"/>
        <w:gridCol w:w="1841"/>
        <w:gridCol w:w="1702"/>
        <w:gridCol w:w="1843"/>
        <w:gridCol w:w="1559"/>
        <w:gridCol w:w="1560"/>
      </w:tblGrid>
      <w:tr w:rsidR="004105EA" w14:paraId="106708F9" w14:textId="77777777">
        <w:tc>
          <w:tcPr>
            <w:tcW w:w="521" w:type="dxa"/>
          </w:tcPr>
          <w:p w14:paraId="1A4E9DE1"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606" w:type="dxa"/>
          </w:tcPr>
          <w:p w14:paraId="550B7004"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Ознаки</w:t>
            </w:r>
          </w:p>
        </w:tc>
        <w:tc>
          <w:tcPr>
            <w:tcW w:w="1841" w:type="dxa"/>
          </w:tcPr>
          <w:p w14:paraId="32D53AE5"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Загострення хронічного</w:t>
            </w:r>
            <w:r>
              <w:rPr>
                <w:rFonts w:ascii="Times New Roman" w:eastAsia="Times New Roman" w:hAnsi="Times New Roman" w:cs="Times New Roman"/>
                <w:sz w:val="24"/>
                <w:szCs w:val="24"/>
              </w:rPr>
              <w:br/>
              <w:t>пульпіту</w:t>
            </w:r>
          </w:p>
        </w:tc>
        <w:tc>
          <w:tcPr>
            <w:tcW w:w="1702" w:type="dxa"/>
          </w:tcPr>
          <w:p w14:paraId="39413D2E"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Гострий обмежений пульпіт</w:t>
            </w:r>
          </w:p>
        </w:tc>
        <w:tc>
          <w:tcPr>
            <w:tcW w:w="1843" w:type="dxa"/>
          </w:tcPr>
          <w:p w14:paraId="16D4ED53"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Гострий дифузний пульпіт</w:t>
            </w:r>
          </w:p>
        </w:tc>
        <w:tc>
          <w:tcPr>
            <w:tcW w:w="1559" w:type="dxa"/>
          </w:tcPr>
          <w:p w14:paraId="01A133F1"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Гострий верхівковий періодонтит</w:t>
            </w:r>
          </w:p>
        </w:tc>
        <w:tc>
          <w:tcPr>
            <w:tcW w:w="1560" w:type="dxa"/>
          </w:tcPr>
          <w:p w14:paraId="20524D2A"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Загострений хронічний періодонтит</w:t>
            </w:r>
          </w:p>
        </w:tc>
      </w:tr>
      <w:tr w:rsidR="004105EA" w14:paraId="4DBEF84F" w14:textId="77777777">
        <w:tc>
          <w:tcPr>
            <w:tcW w:w="521" w:type="dxa"/>
            <w:tcBorders>
              <w:bottom w:val="nil"/>
            </w:tcBorders>
          </w:tcPr>
          <w:p w14:paraId="5BCFE6B9"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606" w:type="dxa"/>
          </w:tcPr>
          <w:p w14:paraId="51D33A7C"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Скарги</w:t>
            </w:r>
          </w:p>
        </w:tc>
        <w:tc>
          <w:tcPr>
            <w:tcW w:w="1841" w:type="dxa"/>
          </w:tcPr>
          <w:p w14:paraId="2F777F2A"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Самовільний, приступоподіб-ний біль, який виникає вночі і від різних под-разників (мех-анічних, хіміч-них,термічних)</w:t>
            </w:r>
          </w:p>
        </w:tc>
        <w:tc>
          <w:tcPr>
            <w:tcW w:w="1702" w:type="dxa"/>
          </w:tcPr>
          <w:p w14:paraId="1656391D"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Самовільний, приступопо-дібний біль, який виникає вночі і від різних под-разників </w:t>
            </w:r>
          </w:p>
        </w:tc>
        <w:tc>
          <w:tcPr>
            <w:tcW w:w="1843" w:type="dxa"/>
          </w:tcPr>
          <w:p w14:paraId="04D9D29F"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Самовільний, приступоподіб-ний біль, який виникає вночі і від різних под-разників (мех-анічних, хіміч-них,термічних)</w:t>
            </w:r>
          </w:p>
        </w:tc>
        <w:tc>
          <w:tcPr>
            <w:tcW w:w="1559" w:type="dxa"/>
          </w:tcPr>
          <w:p w14:paraId="3371E35F"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Самовільний біль, який посилюється вночі, відчу-ття “вирос-лого зуба”</w:t>
            </w:r>
          </w:p>
        </w:tc>
        <w:tc>
          <w:tcPr>
            <w:tcW w:w="1560" w:type="dxa"/>
          </w:tcPr>
          <w:p w14:paraId="332C8389"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Самовільний біль, який посилюється вночі.</w:t>
            </w:r>
          </w:p>
        </w:tc>
      </w:tr>
      <w:tr w:rsidR="004105EA" w14:paraId="65B12757" w14:textId="77777777">
        <w:tc>
          <w:tcPr>
            <w:tcW w:w="521" w:type="dxa"/>
            <w:tcBorders>
              <w:top w:val="nil"/>
              <w:bottom w:val="nil"/>
            </w:tcBorders>
          </w:tcPr>
          <w:p w14:paraId="3248CADD" w14:textId="77777777" w:rsidR="004105EA" w:rsidRDefault="004105EA">
            <w:pPr>
              <w:spacing w:line="240" w:lineRule="auto"/>
              <w:rPr>
                <w:rFonts w:ascii="Times New Roman" w:eastAsia="Times New Roman" w:hAnsi="Times New Roman" w:cs="Times New Roman"/>
                <w:sz w:val="24"/>
                <w:szCs w:val="24"/>
              </w:rPr>
            </w:pPr>
          </w:p>
        </w:tc>
        <w:tc>
          <w:tcPr>
            <w:tcW w:w="1606" w:type="dxa"/>
          </w:tcPr>
          <w:p w14:paraId="2D9B43CC" w14:textId="77777777" w:rsidR="004105EA" w:rsidRDefault="00000000">
            <w:pPr>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характер болю;</w:t>
            </w:r>
          </w:p>
        </w:tc>
        <w:tc>
          <w:tcPr>
            <w:tcW w:w="1841" w:type="dxa"/>
          </w:tcPr>
          <w:p w14:paraId="3884B5D6"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Гострий, при переході у гній-ну форму - пульсуючий, рвучий.</w:t>
            </w:r>
          </w:p>
        </w:tc>
        <w:tc>
          <w:tcPr>
            <w:tcW w:w="1702" w:type="dxa"/>
          </w:tcPr>
          <w:p w14:paraId="5640AC95"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Гостий</w:t>
            </w:r>
          </w:p>
        </w:tc>
        <w:tc>
          <w:tcPr>
            <w:tcW w:w="1843" w:type="dxa"/>
          </w:tcPr>
          <w:p w14:paraId="0A29A1CE"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Гострий, при переході у гній-ну форму - пульсуючий, рвучий.</w:t>
            </w:r>
          </w:p>
        </w:tc>
        <w:tc>
          <w:tcPr>
            <w:tcW w:w="1559" w:type="dxa"/>
          </w:tcPr>
          <w:p w14:paraId="7A310EDC"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Гострий, потім пульсуючий.</w:t>
            </w:r>
          </w:p>
        </w:tc>
        <w:tc>
          <w:tcPr>
            <w:tcW w:w="1560" w:type="dxa"/>
          </w:tcPr>
          <w:p w14:paraId="47140283"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Спочатку ниючий, по-тім гострий або пульсуючий</w:t>
            </w:r>
          </w:p>
        </w:tc>
      </w:tr>
      <w:tr w:rsidR="004105EA" w14:paraId="68976C9C" w14:textId="77777777">
        <w:tc>
          <w:tcPr>
            <w:tcW w:w="521" w:type="dxa"/>
            <w:tcBorders>
              <w:top w:val="nil"/>
              <w:bottom w:val="nil"/>
            </w:tcBorders>
          </w:tcPr>
          <w:p w14:paraId="583F26F2" w14:textId="77777777" w:rsidR="004105EA" w:rsidRDefault="004105EA">
            <w:pPr>
              <w:spacing w:line="240" w:lineRule="auto"/>
              <w:rPr>
                <w:rFonts w:ascii="Times New Roman" w:eastAsia="Times New Roman" w:hAnsi="Times New Roman" w:cs="Times New Roman"/>
                <w:sz w:val="24"/>
                <w:szCs w:val="24"/>
              </w:rPr>
            </w:pPr>
          </w:p>
        </w:tc>
        <w:tc>
          <w:tcPr>
            <w:tcW w:w="1606" w:type="dxa"/>
          </w:tcPr>
          <w:p w14:paraId="09C5F2CD" w14:textId="77777777" w:rsidR="004105EA" w:rsidRDefault="00000000">
            <w:pPr>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тривалість больового нападу;</w:t>
            </w:r>
          </w:p>
        </w:tc>
        <w:tc>
          <w:tcPr>
            <w:tcW w:w="1841" w:type="dxa"/>
          </w:tcPr>
          <w:p w14:paraId="0A0050A2"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години і більше</w:t>
            </w:r>
          </w:p>
        </w:tc>
        <w:tc>
          <w:tcPr>
            <w:tcW w:w="1702" w:type="dxa"/>
          </w:tcPr>
          <w:p w14:paraId="49220622"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15-30 хвилин</w:t>
            </w:r>
          </w:p>
        </w:tc>
        <w:tc>
          <w:tcPr>
            <w:tcW w:w="1843" w:type="dxa"/>
          </w:tcPr>
          <w:p w14:paraId="3952116E"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години і більше</w:t>
            </w:r>
          </w:p>
        </w:tc>
        <w:tc>
          <w:tcPr>
            <w:tcW w:w="1559" w:type="dxa"/>
          </w:tcPr>
          <w:p w14:paraId="1C7382F4"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Постійний</w:t>
            </w:r>
          </w:p>
        </w:tc>
        <w:tc>
          <w:tcPr>
            <w:tcW w:w="1560" w:type="dxa"/>
          </w:tcPr>
          <w:p w14:paraId="167383E4"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Постійний</w:t>
            </w:r>
          </w:p>
        </w:tc>
      </w:tr>
      <w:tr w:rsidR="004105EA" w14:paraId="304B39EF" w14:textId="77777777">
        <w:tc>
          <w:tcPr>
            <w:tcW w:w="521" w:type="dxa"/>
            <w:tcBorders>
              <w:top w:val="nil"/>
            </w:tcBorders>
          </w:tcPr>
          <w:p w14:paraId="142E9203" w14:textId="77777777" w:rsidR="004105EA" w:rsidRDefault="004105EA">
            <w:pPr>
              <w:spacing w:line="240" w:lineRule="auto"/>
              <w:rPr>
                <w:rFonts w:ascii="Times New Roman" w:eastAsia="Times New Roman" w:hAnsi="Times New Roman" w:cs="Times New Roman"/>
                <w:sz w:val="24"/>
                <w:szCs w:val="24"/>
              </w:rPr>
            </w:pPr>
          </w:p>
        </w:tc>
        <w:tc>
          <w:tcPr>
            <w:tcW w:w="1606" w:type="dxa"/>
          </w:tcPr>
          <w:p w14:paraId="59A441CC" w14:textId="77777777" w:rsidR="004105EA" w:rsidRDefault="00000000">
            <w:pPr>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локаліза-ція болю.</w:t>
            </w:r>
          </w:p>
        </w:tc>
        <w:tc>
          <w:tcPr>
            <w:tcW w:w="1841" w:type="dxa"/>
          </w:tcPr>
          <w:p w14:paraId="0D7D1E9B"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Ірадіює за хо-дом трійчас-того нерва</w:t>
            </w:r>
          </w:p>
        </w:tc>
        <w:tc>
          <w:tcPr>
            <w:tcW w:w="1702" w:type="dxa"/>
          </w:tcPr>
          <w:p w14:paraId="140BDE94"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Локалізована</w:t>
            </w:r>
          </w:p>
        </w:tc>
        <w:tc>
          <w:tcPr>
            <w:tcW w:w="1843" w:type="dxa"/>
          </w:tcPr>
          <w:p w14:paraId="26668512"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Ірадіює за хо-дом трійчас-того нерва.</w:t>
            </w:r>
          </w:p>
        </w:tc>
        <w:tc>
          <w:tcPr>
            <w:tcW w:w="1559" w:type="dxa"/>
          </w:tcPr>
          <w:p w14:paraId="460BCAF2"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Ірадіюючий.</w:t>
            </w:r>
          </w:p>
        </w:tc>
        <w:tc>
          <w:tcPr>
            <w:tcW w:w="1560" w:type="dxa"/>
          </w:tcPr>
          <w:p w14:paraId="4D7583B9"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Ірадіюючий.</w:t>
            </w:r>
          </w:p>
        </w:tc>
      </w:tr>
      <w:tr w:rsidR="004105EA" w14:paraId="7B30F34F" w14:textId="77777777">
        <w:tc>
          <w:tcPr>
            <w:tcW w:w="521" w:type="dxa"/>
          </w:tcPr>
          <w:p w14:paraId="50FA449D"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606" w:type="dxa"/>
          </w:tcPr>
          <w:p w14:paraId="2C271D1E"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Анамнез</w:t>
            </w:r>
          </w:p>
        </w:tc>
        <w:tc>
          <w:tcPr>
            <w:tcW w:w="1841" w:type="dxa"/>
          </w:tcPr>
          <w:p w14:paraId="7394D8D1"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Раніше були са-мовільні, приступоподіб-ні болі.</w:t>
            </w:r>
          </w:p>
        </w:tc>
        <w:tc>
          <w:tcPr>
            <w:tcW w:w="1702" w:type="dxa"/>
          </w:tcPr>
          <w:p w14:paraId="304ED0B9"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Болю не було.</w:t>
            </w:r>
          </w:p>
        </w:tc>
        <w:tc>
          <w:tcPr>
            <w:tcW w:w="1843" w:type="dxa"/>
          </w:tcPr>
          <w:p w14:paraId="5AAA1A5A"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 доби тому були коротко-часні присту-поподібні болі.</w:t>
            </w:r>
          </w:p>
        </w:tc>
        <w:tc>
          <w:tcPr>
            <w:tcW w:w="1559" w:type="dxa"/>
          </w:tcPr>
          <w:p w14:paraId="4AC1E408"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Самовільні приступоподібні болі.</w:t>
            </w:r>
          </w:p>
        </w:tc>
        <w:tc>
          <w:tcPr>
            <w:tcW w:w="1560" w:type="dxa"/>
          </w:tcPr>
          <w:p w14:paraId="0B55F1FB"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Самовільні, приступопо-дібні болі.</w:t>
            </w:r>
          </w:p>
        </w:tc>
      </w:tr>
      <w:tr w:rsidR="004105EA" w14:paraId="2581EF70" w14:textId="77777777">
        <w:tc>
          <w:tcPr>
            <w:tcW w:w="521" w:type="dxa"/>
          </w:tcPr>
          <w:p w14:paraId="1FF328B2"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606" w:type="dxa"/>
          </w:tcPr>
          <w:p w14:paraId="4E6CE60B"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Стан порожнини зуба</w:t>
            </w:r>
          </w:p>
        </w:tc>
        <w:tc>
          <w:tcPr>
            <w:tcW w:w="1841" w:type="dxa"/>
          </w:tcPr>
          <w:p w14:paraId="42C2025F"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Розкрита</w:t>
            </w:r>
          </w:p>
        </w:tc>
        <w:tc>
          <w:tcPr>
            <w:tcW w:w="1702" w:type="dxa"/>
          </w:tcPr>
          <w:p w14:paraId="27E1D034"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Закрита</w:t>
            </w:r>
          </w:p>
        </w:tc>
        <w:tc>
          <w:tcPr>
            <w:tcW w:w="1843" w:type="dxa"/>
          </w:tcPr>
          <w:p w14:paraId="1CFD1EA1"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Закрита</w:t>
            </w:r>
          </w:p>
        </w:tc>
        <w:tc>
          <w:tcPr>
            <w:tcW w:w="1559" w:type="dxa"/>
          </w:tcPr>
          <w:p w14:paraId="358CC1C2"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Частіше зак-рита (зуб ін-тактний  або під пломбою)</w:t>
            </w:r>
          </w:p>
        </w:tc>
        <w:tc>
          <w:tcPr>
            <w:tcW w:w="1560" w:type="dxa"/>
          </w:tcPr>
          <w:p w14:paraId="73F1FCF3"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Розкрита</w:t>
            </w:r>
          </w:p>
        </w:tc>
      </w:tr>
      <w:tr w:rsidR="004105EA" w14:paraId="1B74DBB6" w14:textId="77777777">
        <w:trPr>
          <w:trHeight w:val="1174"/>
        </w:trPr>
        <w:tc>
          <w:tcPr>
            <w:tcW w:w="521" w:type="dxa"/>
          </w:tcPr>
          <w:p w14:paraId="04CB6A97"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606" w:type="dxa"/>
          </w:tcPr>
          <w:p w14:paraId="0AC4E09A"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Зондування дна каріозної порожнини</w:t>
            </w:r>
          </w:p>
        </w:tc>
        <w:tc>
          <w:tcPr>
            <w:tcW w:w="1841" w:type="dxa"/>
          </w:tcPr>
          <w:p w14:paraId="3DE91AD5"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Різко болісне в ділянці розкри-того рогу пульпи.</w:t>
            </w:r>
          </w:p>
        </w:tc>
        <w:tc>
          <w:tcPr>
            <w:tcW w:w="1702" w:type="dxa"/>
          </w:tcPr>
          <w:p w14:paraId="32B741A2"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Різко болісне в ділянці рогу пульпи.</w:t>
            </w:r>
          </w:p>
        </w:tc>
        <w:tc>
          <w:tcPr>
            <w:tcW w:w="1843" w:type="dxa"/>
          </w:tcPr>
          <w:p w14:paraId="3B5DBF0A"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Різко болісне по всьому дну.</w:t>
            </w:r>
          </w:p>
        </w:tc>
        <w:tc>
          <w:tcPr>
            <w:tcW w:w="1559" w:type="dxa"/>
          </w:tcPr>
          <w:p w14:paraId="1676BEA6"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Безболісне</w:t>
            </w:r>
          </w:p>
        </w:tc>
        <w:tc>
          <w:tcPr>
            <w:tcW w:w="1560" w:type="dxa"/>
          </w:tcPr>
          <w:p w14:paraId="647C9BE0"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Безболісне</w:t>
            </w:r>
          </w:p>
        </w:tc>
      </w:tr>
      <w:tr w:rsidR="004105EA" w14:paraId="1FE688A5" w14:textId="77777777">
        <w:tc>
          <w:tcPr>
            <w:tcW w:w="521" w:type="dxa"/>
          </w:tcPr>
          <w:p w14:paraId="6D1D87D7"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w:t>
            </w:r>
          </w:p>
        </w:tc>
        <w:tc>
          <w:tcPr>
            <w:tcW w:w="1606" w:type="dxa"/>
          </w:tcPr>
          <w:p w14:paraId="20F14230"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Перкусія зуба</w:t>
            </w:r>
          </w:p>
        </w:tc>
        <w:tc>
          <w:tcPr>
            <w:tcW w:w="1841" w:type="dxa"/>
          </w:tcPr>
          <w:p w14:paraId="6284E14F"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Часто болісна вертикальна перкусія</w:t>
            </w:r>
          </w:p>
        </w:tc>
        <w:tc>
          <w:tcPr>
            <w:tcW w:w="1702" w:type="dxa"/>
          </w:tcPr>
          <w:p w14:paraId="1EC4848B"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Безболісна</w:t>
            </w:r>
          </w:p>
        </w:tc>
        <w:tc>
          <w:tcPr>
            <w:tcW w:w="1843" w:type="dxa"/>
          </w:tcPr>
          <w:p w14:paraId="741D9119"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Може бути болісна</w:t>
            </w:r>
          </w:p>
        </w:tc>
        <w:tc>
          <w:tcPr>
            <w:tcW w:w="1559" w:type="dxa"/>
          </w:tcPr>
          <w:p w14:paraId="2D546CA9"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Різко боліс-на вертика-льна і гори-зонтальна перкусія.</w:t>
            </w:r>
          </w:p>
        </w:tc>
        <w:tc>
          <w:tcPr>
            <w:tcW w:w="1560" w:type="dxa"/>
          </w:tcPr>
          <w:p w14:paraId="1AD95D8C"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Різко боліс-на вертика-льна і гори-зонтальна перкусія.</w:t>
            </w:r>
          </w:p>
        </w:tc>
      </w:tr>
      <w:tr w:rsidR="004105EA" w14:paraId="5565BCCF" w14:textId="77777777">
        <w:tc>
          <w:tcPr>
            <w:tcW w:w="521" w:type="dxa"/>
          </w:tcPr>
          <w:p w14:paraId="6A14F20A"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606" w:type="dxa"/>
          </w:tcPr>
          <w:p w14:paraId="40964A24"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Реакція на подразники</w:t>
            </w:r>
          </w:p>
        </w:tc>
        <w:tc>
          <w:tcPr>
            <w:tcW w:w="1841" w:type="dxa"/>
          </w:tcPr>
          <w:p w14:paraId="60A71F1E"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Виникає біль від холодного або гарячого</w:t>
            </w:r>
          </w:p>
        </w:tc>
        <w:tc>
          <w:tcPr>
            <w:tcW w:w="1702" w:type="dxa"/>
          </w:tcPr>
          <w:p w14:paraId="0661AC27"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Виникає біль від холодного або гарячого.</w:t>
            </w:r>
          </w:p>
        </w:tc>
        <w:tc>
          <w:tcPr>
            <w:tcW w:w="1843" w:type="dxa"/>
          </w:tcPr>
          <w:p w14:paraId="6C15F702"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Те ж, але при гнійній формі гаряче викли-кає больовий напад, а холод-не - заспокоює.</w:t>
            </w:r>
          </w:p>
        </w:tc>
        <w:tc>
          <w:tcPr>
            <w:tcW w:w="1559" w:type="dxa"/>
          </w:tcPr>
          <w:p w14:paraId="21B1F353"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Може бути зменшення болю від гарячого.</w:t>
            </w:r>
          </w:p>
        </w:tc>
        <w:tc>
          <w:tcPr>
            <w:tcW w:w="1560" w:type="dxa"/>
          </w:tcPr>
          <w:p w14:paraId="42D08AB3"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Реакція на термічні подразники відсутня</w:t>
            </w:r>
          </w:p>
        </w:tc>
      </w:tr>
      <w:tr w:rsidR="004105EA" w14:paraId="0D505CB0" w14:textId="77777777">
        <w:tc>
          <w:tcPr>
            <w:tcW w:w="521" w:type="dxa"/>
          </w:tcPr>
          <w:p w14:paraId="3B092B7D"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606" w:type="dxa"/>
          </w:tcPr>
          <w:p w14:paraId="69D62F87"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Електроодон-тометрія</w:t>
            </w:r>
          </w:p>
        </w:tc>
        <w:tc>
          <w:tcPr>
            <w:tcW w:w="1841" w:type="dxa"/>
          </w:tcPr>
          <w:p w14:paraId="58EA3511"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80-90 мкА</w:t>
            </w:r>
          </w:p>
        </w:tc>
        <w:tc>
          <w:tcPr>
            <w:tcW w:w="1702" w:type="dxa"/>
          </w:tcPr>
          <w:p w14:paraId="2C02C403"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20-30 мкА</w:t>
            </w:r>
          </w:p>
        </w:tc>
        <w:tc>
          <w:tcPr>
            <w:tcW w:w="1843" w:type="dxa"/>
          </w:tcPr>
          <w:p w14:paraId="01268414"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30-50 мкА</w:t>
            </w:r>
          </w:p>
        </w:tc>
        <w:tc>
          <w:tcPr>
            <w:tcW w:w="1559" w:type="dxa"/>
          </w:tcPr>
          <w:p w14:paraId="3DA5B6B4"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більше </w:t>
            </w:r>
          </w:p>
          <w:p w14:paraId="195EDD27"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 мкА</w:t>
            </w:r>
          </w:p>
        </w:tc>
        <w:tc>
          <w:tcPr>
            <w:tcW w:w="1560" w:type="dxa"/>
          </w:tcPr>
          <w:p w14:paraId="6756E43A"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більше</w:t>
            </w:r>
          </w:p>
          <w:p w14:paraId="0B7E74B8"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 мкА</w:t>
            </w:r>
          </w:p>
        </w:tc>
      </w:tr>
      <w:tr w:rsidR="004105EA" w14:paraId="39C972CA" w14:textId="77777777">
        <w:trPr>
          <w:trHeight w:val="1714"/>
        </w:trPr>
        <w:tc>
          <w:tcPr>
            <w:tcW w:w="521" w:type="dxa"/>
          </w:tcPr>
          <w:p w14:paraId="5F0074FF"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606" w:type="dxa"/>
          </w:tcPr>
          <w:p w14:paraId="2F954928"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Дані рентге-нографії</w:t>
            </w:r>
          </w:p>
        </w:tc>
        <w:tc>
          <w:tcPr>
            <w:tcW w:w="1841" w:type="dxa"/>
          </w:tcPr>
          <w:p w14:paraId="0D245A4D"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Розширення періодонта-льної щілини</w:t>
            </w:r>
          </w:p>
        </w:tc>
        <w:tc>
          <w:tcPr>
            <w:tcW w:w="1702" w:type="dxa"/>
          </w:tcPr>
          <w:p w14:paraId="46A8FC7C"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w:t>
            </w:r>
          </w:p>
        </w:tc>
        <w:tc>
          <w:tcPr>
            <w:tcW w:w="1843" w:type="dxa"/>
          </w:tcPr>
          <w:p w14:paraId="5BEB09F2"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w:t>
            </w:r>
          </w:p>
        </w:tc>
        <w:tc>
          <w:tcPr>
            <w:tcW w:w="1559" w:type="dxa"/>
          </w:tcPr>
          <w:p w14:paraId="62E96E24"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Нечіткість малюнка губчастої речовини альвеоли</w:t>
            </w:r>
          </w:p>
        </w:tc>
        <w:tc>
          <w:tcPr>
            <w:tcW w:w="1560" w:type="dxa"/>
          </w:tcPr>
          <w:p w14:paraId="30334421"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Зміни відпо-відають од-ній з форм хронічного періодонти-ту</w:t>
            </w:r>
          </w:p>
        </w:tc>
      </w:tr>
      <w:tr w:rsidR="004105EA" w14:paraId="010BF5FD" w14:textId="77777777">
        <w:trPr>
          <w:trHeight w:val="1967"/>
        </w:trPr>
        <w:tc>
          <w:tcPr>
            <w:tcW w:w="521" w:type="dxa"/>
          </w:tcPr>
          <w:p w14:paraId="00459032"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1606" w:type="dxa"/>
          </w:tcPr>
          <w:p w14:paraId="07B9755B"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Слизова обо-лонка ясен в ділянці ура-женого зуба</w:t>
            </w:r>
          </w:p>
        </w:tc>
        <w:tc>
          <w:tcPr>
            <w:tcW w:w="1841" w:type="dxa"/>
          </w:tcPr>
          <w:p w14:paraId="70D7D775"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Слабко гіпере-мійована в ді-лянці перехід-ної складки.</w:t>
            </w:r>
          </w:p>
        </w:tc>
        <w:tc>
          <w:tcPr>
            <w:tcW w:w="1702" w:type="dxa"/>
          </w:tcPr>
          <w:p w14:paraId="2371A2F3"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Не змінена</w:t>
            </w:r>
          </w:p>
        </w:tc>
        <w:tc>
          <w:tcPr>
            <w:tcW w:w="1843" w:type="dxa"/>
          </w:tcPr>
          <w:p w14:paraId="59850DC8"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Не змінена</w:t>
            </w:r>
          </w:p>
        </w:tc>
        <w:tc>
          <w:tcPr>
            <w:tcW w:w="1559" w:type="dxa"/>
          </w:tcPr>
          <w:p w14:paraId="606E92C3"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Перехідна складка зглажена, гі-перемійова-на, пальпа-ція її безбо-лісна.</w:t>
            </w:r>
          </w:p>
        </w:tc>
        <w:tc>
          <w:tcPr>
            <w:tcW w:w="1560" w:type="dxa"/>
          </w:tcPr>
          <w:p w14:paraId="0D012C44"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Перехідна складка зглажена, гі-перемійова-на, пальпа-ція її безбо-лісна.</w:t>
            </w:r>
          </w:p>
        </w:tc>
      </w:tr>
      <w:tr w:rsidR="004105EA" w14:paraId="145EC536" w14:textId="77777777">
        <w:trPr>
          <w:trHeight w:val="2523"/>
        </w:trPr>
        <w:tc>
          <w:tcPr>
            <w:tcW w:w="521" w:type="dxa"/>
          </w:tcPr>
          <w:p w14:paraId="42E890C0"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1606" w:type="dxa"/>
          </w:tcPr>
          <w:p w14:paraId="6F05E52C"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Зовнішний огляд</w:t>
            </w:r>
          </w:p>
        </w:tc>
        <w:tc>
          <w:tcPr>
            <w:tcW w:w="1841" w:type="dxa"/>
          </w:tcPr>
          <w:p w14:paraId="5035C2F8"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Без особливостей</w:t>
            </w:r>
          </w:p>
        </w:tc>
        <w:tc>
          <w:tcPr>
            <w:tcW w:w="1702" w:type="dxa"/>
          </w:tcPr>
          <w:p w14:paraId="398572D8"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Без особливостей</w:t>
            </w:r>
          </w:p>
        </w:tc>
        <w:tc>
          <w:tcPr>
            <w:tcW w:w="1843" w:type="dxa"/>
          </w:tcPr>
          <w:p w14:paraId="4F939EA3"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Без особливостей</w:t>
            </w:r>
          </w:p>
        </w:tc>
        <w:tc>
          <w:tcPr>
            <w:tcW w:w="1559" w:type="dxa"/>
          </w:tcPr>
          <w:p w14:paraId="6D39A8B5"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Піднижньо-щелепні л/в можуть бути збільшені, болісні при пальпації, асиметрія обличчя.</w:t>
            </w:r>
          </w:p>
        </w:tc>
        <w:tc>
          <w:tcPr>
            <w:tcW w:w="1560" w:type="dxa"/>
          </w:tcPr>
          <w:p w14:paraId="580A0B42"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Піднижньо-щелепні л/в можуть бути збільшені, болісні при пальпації, ко-латеральний набряк м`я-ких тканин.</w:t>
            </w:r>
          </w:p>
        </w:tc>
      </w:tr>
      <w:tr w:rsidR="004105EA" w14:paraId="493D6539" w14:textId="77777777">
        <w:tc>
          <w:tcPr>
            <w:tcW w:w="521" w:type="dxa"/>
          </w:tcPr>
          <w:p w14:paraId="12C0611E"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1606" w:type="dxa"/>
          </w:tcPr>
          <w:p w14:paraId="795A6DB9"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Загальний стан</w:t>
            </w:r>
          </w:p>
        </w:tc>
        <w:tc>
          <w:tcPr>
            <w:tcW w:w="1841" w:type="dxa"/>
          </w:tcPr>
          <w:p w14:paraId="1D304A65"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Не змінений </w:t>
            </w:r>
          </w:p>
        </w:tc>
        <w:tc>
          <w:tcPr>
            <w:tcW w:w="1702" w:type="dxa"/>
          </w:tcPr>
          <w:p w14:paraId="60A2C5A7"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Не змінений</w:t>
            </w:r>
          </w:p>
        </w:tc>
        <w:tc>
          <w:tcPr>
            <w:tcW w:w="1843" w:type="dxa"/>
          </w:tcPr>
          <w:p w14:paraId="5F858403"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Не змінений</w:t>
            </w:r>
          </w:p>
        </w:tc>
        <w:tc>
          <w:tcPr>
            <w:tcW w:w="1559" w:type="dxa"/>
          </w:tcPr>
          <w:p w14:paraId="202659F5"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Слабкість, головний біль, підви-щена t тіла, зміни гемограми.</w:t>
            </w:r>
          </w:p>
        </w:tc>
        <w:tc>
          <w:tcPr>
            <w:tcW w:w="1560" w:type="dxa"/>
          </w:tcPr>
          <w:p w14:paraId="7A55D0EF"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Слабкість, головний біль, підви-щена t тіла, зміни гемограми.</w:t>
            </w:r>
          </w:p>
        </w:tc>
      </w:tr>
    </w:tbl>
    <w:p w14:paraId="5361140C" w14:textId="77777777" w:rsidR="004105EA" w:rsidRDefault="004105EA">
      <w:pPr>
        <w:spacing w:line="240" w:lineRule="auto"/>
        <w:rPr>
          <w:rFonts w:ascii="Times New Roman" w:eastAsia="Times New Roman" w:hAnsi="Times New Roman" w:cs="Times New Roman"/>
          <w:b/>
          <w:sz w:val="24"/>
          <w:szCs w:val="24"/>
        </w:rPr>
      </w:pPr>
    </w:p>
    <w:p w14:paraId="4E4AF01E" w14:textId="77777777" w:rsidR="004105EA" w:rsidRDefault="004105EA">
      <w:pPr>
        <w:spacing w:line="240" w:lineRule="auto"/>
        <w:rPr>
          <w:rFonts w:ascii="Times New Roman" w:eastAsia="Times New Roman" w:hAnsi="Times New Roman" w:cs="Times New Roman"/>
          <w:b/>
          <w:sz w:val="24"/>
          <w:szCs w:val="24"/>
        </w:rPr>
      </w:pPr>
    </w:p>
    <w:p w14:paraId="2BEA8DFC" w14:textId="77777777" w:rsidR="004105EA"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Схема ООД по темі: </w:t>
      </w:r>
    </w:p>
    <w:p w14:paraId="6055C347" w14:textId="77777777" w:rsidR="004105EA"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Обстеження хворих з загостренням хронічного пульпіту</w:t>
      </w:r>
    </w:p>
    <w:tbl>
      <w:tblPr>
        <w:tblStyle w:val="af7"/>
        <w:tblW w:w="1030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6"/>
        <w:gridCol w:w="3436"/>
        <w:gridCol w:w="3437"/>
      </w:tblGrid>
      <w:tr w:rsidR="004105EA" w14:paraId="7B53A36D" w14:textId="77777777">
        <w:tc>
          <w:tcPr>
            <w:tcW w:w="3436" w:type="dxa"/>
            <w:shd w:val="clear" w:color="auto" w:fill="auto"/>
          </w:tcPr>
          <w:p w14:paraId="5531669D" w14:textId="77777777" w:rsidR="004105EA"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Компоненти дії</w:t>
            </w:r>
          </w:p>
        </w:tc>
        <w:tc>
          <w:tcPr>
            <w:tcW w:w="3436" w:type="dxa"/>
            <w:shd w:val="clear" w:color="auto" w:fill="auto"/>
          </w:tcPr>
          <w:p w14:paraId="633A7D7C" w14:textId="77777777" w:rsidR="004105EA"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Умови і засоби дії</w:t>
            </w:r>
          </w:p>
        </w:tc>
        <w:tc>
          <w:tcPr>
            <w:tcW w:w="3437" w:type="dxa"/>
            <w:shd w:val="clear" w:color="auto" w:fill="auto"/>
          </w:tcPr>
          <w:p w14:paraId="55ECDFD4" w14:textId="77777777" w:rsidR="004105EA"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Критерії самоконтролю</w:t>
            </w:r>
          </w:p>
        </w:tc>
      </w:tr>
      <w:tr w:rsidR="004105EA" w14:paraId="2012A448" w14:textId="77777777">
        <w:trPr>
          <w:trHeight w:val="1975"/>
        </w:trPr>
        <w:tc>
          <w:tcPr>
            <w:tcW w:w="3436" w:type="dxa"/>
            <w:shd w:val="clear" w:color="auto" w:fill="auto"/>
          </w:tcPr>
          <w:p w14:paraId="52B17D84"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Скарги</w:t>
            </w:r>
          </w:p>
        </w:tc>
        <w:tc>
          <w:tcPr>
            <w:tcW w:w="3436" w:type="dxa"/>
            <w:shd w:val="clear" w:color="auto" w:fill="auto"/>
          </w:tcPr>
          <w:p w14:paraId="7E290099"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Пацієнт знаходиться в кріслі. З’ясувати характер болю, тривалість та причини його виникнення. </w:t>
            </w:r>
          </w:p>
        </w:tc>
        <w:tc>
          <w:tcPr>
            <w:tcW w:w="3437" w:type="dxa"/>
            <w:shd w:val="clear" w:color="auto" w:fill="auto"/>
          </w:tcPr>
          <w:p w14:paraId="0608F103"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Скарги на самовільний, нападоподібний біль. При накопиченні в каріозній порожнині залишків їжі з’являються самовільні гострі напади болю з іррадіацією за ходом гілок трійчастого нерва. </w:t>
            </w:r>
          </w:p>
        </w:tc>
      </w:tr>
      <w:tr w:rsidR="004105EA" w14:paraId="604C9FCD" w14:textId="77777777">
        <w:tc>
          <w:tcPr>
            <w:tcW w:w="3436" w:type="dxa"/>
            <w:shd w:val="clear" w:color="auto" w:fill="auto"/>
          </w:tcPr>
          <w:p w14:paraId="06352DBC"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Анамнез</w:t>
            </w:r>
          </w:p>
        </w:tc>
        <w:tc>
          <w:tcPr>
            <w:tcW w:w="3436" w:type="dxa"/>
            <w:shd w:val="clear" w:color="auto" w:fill="auto"/>
          </w:tcPr>
          <w:p w14:paraId="41283507"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Опитати пацієнта та з’ясувати, коли вперше пацієнт відчув біль у зубі, чи лікувався зуб раніше.</w:t>
            </w:r>
          </w:p>
        </w:tc>
        <w:tc>
          <w:tcPr>
            <w:tcW w:w="3437" w:type="dxa"/>
            <w:shd w:val="clear" w:color="auto" w:fill="auto"/>
          </w:tcPr>
          <w:p w14:paraId="3E871C11"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Виявляється, що раніше спостерігався біль ниючого характеру від холодного чи гарячого або в наслідок потрапляння їжі в каріозну порожнину.    </w:t>
            </w:r>
          </w:p>
        </w:tc>
      </w:tr>
      <w:tr w:rsidR="004105EA" w14:paraId="79F89361" w14:textId="77777777">
        <w:tc>
          <w:tcPr>
            <w:tcW w:w="3436" w:type="dxa"/>
            <w:shd w:val="clear" w:color="auto" w:fill="auto"/>
          </w:tcPr>
          <w:p w14:paraId="769B5D53" w14:textId="77777777" w:rsidR="004105EA" w:rsidRDefault="00000000">
            <w:pPr>
              <w:numPr>
                <w:ilvl w:val="0"/>
                <w:numId w:val="3"/>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Об’єктивно:</w:t>
            </w:r>
          </w:p>
          <w:p w14:paraId="415841E6" w14:textId="77777777" w:rsidR="004105EA" w:rsidRDefault="00000000">
            <w:pPr>
              <w:spacing w:line="240" w:lineRule="auto"/>
              <w:ind w:left="283"/>
              <w:rPr>
                <w:rFonts w:ascii="Times New Roman" w:eastAsia="Times New Roman" w:hAnsi="Times New Roman" w:cs="Times New Roman"/>
                <w:sz w:val="24"/>
                <w:szCs w:val="24"/>
              </w:rPr>
            </w:pPr>
            <w:r>
              <w:rPr>
                <w:rFonts w:ascii="Times New Roman" w:eastAsia="Times New Roman" w:hAnsi="Times New Roman" w:cs="Times New Roman"/>
                <w:sz w:val="24"/>
                <w:szCs w:val="24"/>
              </w:rPr>
              <w:t>а) огляд</w:t>
            </w:r>
          </w:p>
        </w:tc>
        <w:tc>
          <w:tcPr>
            <w:tcW w:w="3436" w:type="dxa"/>
            <w:shd w:val="clear" w:color="auto" w:fill="auto"/>
          </w:tcPr>
          <w:p w14:paraId="71E4DB0F"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Зібрані скарги та дані анамнезу, стоматологічні інструменти для огляду порожнини рота (зонд, дзеркало).</w:t>
            </w:r>
          </w:p>
        </w:tc>
        <w:tc>
          <w:tcPr>
            <w:tcW w:w="3437" w:type="dxa"/>
            <w:shd w:val="clear" w:color="auto" w:fill="auto"/>
          </w:tcPr>
          <w:p w14:paraId="73B4CBBA"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З’ясувати, що в зубі наявна глибока каріозна порожнина, пульпова камера відкрита або закрита рештками їжі.  </w:t>
            </w:r>
          </w:p>
        </w:tc>
      </w:tr>
      <w:tr w:rsidR="004105EA" w14:paraId="0A02725B" w14:textId="77777777">
        <w:tc>
          <w:tcPr>
            <w:tcW w:w="3436" w:type="dxa"/>
            <w:shd w:val="clear" w:color="auto" w:fill="auto"/>
          </w:tcPr>
          <w:p w14:paraId="503AF755"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б) зондування</w:t>
            </w:r>
          </w:p>
        </w:tc>
        <w:tc>
          <w:tcPr>
            <w:tcW w:w="3436" w:type="dxa"/>
            <w:shd w:val="clear" w:color="auto" w:fill="auto"/>
          </w:tcPr>
          <w:p w14:paraId="012F64E7"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Стоматологічний зонд, дзеркало.</w:t>
            </w:r>
          </w:p>
        </w:tc>
        <w:tc>
          <w:tcPr>
            <w:tcW w:w="3437" w:type="dxa"/>
            <w:shd w:val="clear" w:color="auto" w:fill="auto"/>
          </w:tcPr>
          <w:p w14:paraId="123EB069"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Болісне </w:t>
            </w:r>
          </w:p>
        </w:tc>
      </w:tr>
      <w:tr w:rsidR="004105EA" w14:paraId="1F71C1E2" w14:textId="77777777">
        <w:tc>
          <w:tcPr>
            <w:tcW w:w="3436" w:type="dxa"/>
            <w:shd w:val="clear" w:color="auto" w:fill="auto"/>
          </w:tcPr>
          <w:p w14:paraId="1AE9D39B"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в) перкусія</w:t>
            </w:r>
          </w:p>
        </w:tc>
        <w:tc>
          <w:tcPr>
            <w:tcW w:w="3436" w:type="dxa"/>
            <w:shd w:val="clear" w:color="auto" w:fill="auto"/>
          </w:tcPr>
          <w:p w14:paraId="1767A888"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Стоматологічний інструментарій: зонд, дзеркало, пінцет.</w:t>
            </w:r>
          </w:p>
        </w:tc>
        <w:tc>
          <w:tcPr>
            <w:tcW w:w="3437" w:type="dxa"/>
            <w:shd w:val="clear" w:color="auto" w:fill="auto"/>
          </w:tcPr>
          <w:p w14:paraId="7EB9229C"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З’ясувати, що вертикальна  перкусія може бути болісною.</w:t>
            </w:r>
          </w:p>
        </w:tc>
      </w:tr>
      <w:tr w:rsidR="004105EA" w14:paraId="0B0F20E2" w14:textId="77777777">
        <w:tc>
          <w:tcPr>
            <w:tcW w:w="3436" w:type="dxa"/>
            <w:shd w:val="clear" w:color="auto" w:fill="auto"/>
          </w:tcPr>
          <w:p w14:paraId="6A27B911"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г) пальпація</w:t>
            </w:r>
          </w:p>
        </w:tc>
        <w:tc>
          <w:tcPr>
            <w:tcW w:w="3436" w:type="dxa"/>
            <w:shd w:val="clear" w:color="auto" w:fill="auto"/>
          </w:tcPr>
          <w:p w14:paraId="10F3A356"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Вказівним пальцем руки в рукавичках пальпується слизова оболонка альвеолярного відростка в проекції верхівки кореня причинного зуба.</w:t>
            </w:r>
          </w:p>
        </w:tc>
        <w:tc>
          <w:tcPr>
            <w:tcW w:w="3437" w:type="dxa"/>
            <w:shd w:val="clear" w:color="auto" w:fill="auto"/>
          </w:tcPr>
          <w:p w14:paraId="6DCDCBC4"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З’ясувати, що пальпація слизової оболонки альвеолярного відростка в проекції верхівки кореня зуба безболісна.</w:t>
            </w:r>
          </w:p>
        </w:tc>
      </w:tr>
      <w:tr w:rsidR="004105EA" w14:paraId="58A3BCC8" w14:textId="77777777">
        <w:trPr>
          <w:trHeight w:val="646"/>
        </w:trPr>
        <w:tc>
          <w:tcPr>
            <w:tcW w:w="3436" w:type="dxa"/>
            <w:shd w:val="clear" w:color="auto" w:fill="auto"/>
          </w:tcPr>
          <w:p w14:paraId="5E6D292F"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 Термодіагностика</w:t>
            </w:r>
          </w:p>
        </w:tc>
        <w:tc>
          <w:tcPr>
            <w:tcW w:w="3436" w:type="dxa"/>
            <w:shd w:val="clear" w:color="auto" w:fill="auto"/>
          </w:tcPr>
          <w:p w14:paraId="1CD1DAED"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Пустер з водою або склянка з холодною водою.</w:t>
            </w:r>
          </w:p>
        </w:tc>
        <w:tc>
          <w:tcPr>
            <w:tcW w:w="3437" w:type="dxa"/>
            <w:shd w:val="clear" w:color="auto" w:fill="auto"/>
          </w:tcPr>
          <w:p w14:paraId="39C86A53"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Холодна вода може провокувати напад болю.</w:t>
            </w:r>
          </w:p>
        </w:tc>
      </w:tr>
      <w:tr w:rsidR="004105EA" w14:paraId="72564328" w14:textId="77777777">
        <w:trPr>
          <w:trHeight w:val="1167"/>
        </w:trPr>
        <w:tc>
          <w:tcPr>
            <w:tcW w:w="3436" w:type="dxa"/>
            <w:shd w:val="clear" w:color="auto" w:fill="auto"/>
          </w:tcPr>
          <w:p w14:paraId="1C8E1B33"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 Електроодонтодіагностика</w:t>
            </w:r>
          </w:p>
        </w:tc>
        <w:tc>
          <w:tcPr>
            <w:tcW w:w="3436" w:type="dxa"/>
            <w:shd w:val="clear" w:color="auto" w:fill="auto"/>
          </w:tcPr>
          <w:p w14:paraId="12B64581"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Прилад для проведення ЕОД з метою диференціювання з іншими формами пульпіту та з періодонтитом. </w:t>
            </w:r>
          </w:p>
        </w:tc>
        <w:tc>
          <w:tcPr>
            <w:tcW w:w="3437" w:type="dxa"/>
            <w:shd w:val="clear" w:color="auto" w:fill="auto"/>
          </w:tcPr>
          <w:p w14:paraId="75950E66"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З’ясувати, що покази при ЕОД 80-90 мкА.</w:t>
            </w:r>
          </w:p>
        </w:tc>
      </w:tr>
      <w:tr w:rsidR="004105EA" w14:paraId="2B196FF8" w14:textId="77777777">
        <w:tc>
          <w:tcPr>
            <w:tcW w:w="3436" w:type="dxa"/>
            <w:shd w:val="clear" w:color="auto" w:fill="auto"/>
          </w:tcPr>
          <w:p w14:paraId="725B4925"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 Рентгендіагностика</w:t>
            </w:r>
          </w:p>
        </w:tc>
        <w:tc>
          <w:tcPr>
            <w:tcW w:w="3436" w:type="dxa"/>
            <w:shd w:val="clear" w:color="auto" w:fill="auto"/>
          </w:tcPr>
          <w:p w14:paraId="3311F4C6"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Рентген-знімки</w:t>
            </w:r>
          </w:p>
        </w:tc>
        <w:tc>
          <w:tcPr>
            <w:tcW w:w="3437" w:type="dxa"/>
            <w:shd w:val="clear" w:color="auto" w:fill="auto"/>
          </w:tcPr>
          <w:p w14:paraId="52E80BCC" w14:textId="77777777" w:rsidR="004105E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 рентген-знімку причиннного зуба з’ясовуємо, що періодонтальна щілина буде не змінена. </w:t>
            </w:r>
          </w:p>
        </w:tc>
      </w:tr>
    </w:tbl>
    <w:p w14:paraId="09E9554A" w14:textId="77777777" w:rsidR="004105EA" w:rsidRDefault="004105EA">
      <w:pPr>
        <w:spacing w:line="240" w:lineRule="auto"/>
        <w:rPr>
          <w:rFonts w:ascii="Times New Roman" w:eastAsia="Times New Roman" w:hAnsi="Times New Roman" w:cs="Times New Roman"/>
          <w:b/>
          <w:sz w:val="24"/>
          <w:szCs w:val="24"/>
        </w:rPr>
      </w:pPr>
    </w:p>
    <w:p w14:paraId="5779A357" w14:textId="77777777" w:rsidR="004105EA" w:rsidRDefault="00000000">
      <w:pPr>
        <w:spacing w:after="0"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b/>
          <w:sz w:val="24"/>
          <w:szCs w:val="24"/>
        </w:rPr>
        <w:t>Короткий зміст теми:</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За даними Ковальова Є. В. (1998) гострі форми пульпіту становлять 37% випадків, хронічні 63%.</w:t>
      </w:r>
    </w:p>
    <w:p w14:paraId="707C27EE"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хронічних форм пульпіту характерні певні загальні клінічні ознаки:</w:t>
      </w:r>
    </w:p>
    <w:p w14:paraId="6614C1CE"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w:t>
      </w:r>
      <w:r>
        <w:rPr>
          <w:rFonts w:ascii="Times New Roman" w:eastAsia="Times New Roman" w:hAnsi="Times New Roman" w:cs="Times New Roman"/>
          <w:sz w:val="24"/>
          <w:szCs w:val="24"/>
        </w:rPr>
        <w:tab/>
        <w:t>тривалість процесу - від декількох тижнів до декількох місяців і років;</w:t>
      </w:r>
    </w:p>
    <w:p w14:paraId="455BEEDA"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rPr>
        <w:tab/>
        <w:t>невідповідність між слабким вираженням больових ознак і ступенем руйнування твердих тканин зуба;</w:t>
      </w:r>
    </w:p>
    <w:p w14:paraId="72E6F410"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24"/>
          <w:szCs w:val="24"/>
        </w:rPr>
        <w:tab/>
        <w:t>біль виникає лише від дії подразників, але він не припиняється відразу після їх зняття, як при карієсі;</w:t>
      </w:r>
    </w:p>
    <w:p w14:paraId="212E05F9"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24"/>
          <w:szCs w:val="24"/>
        </w:rPr>
        <w:tab/>
        <w:t>якщо подразники не мають доступу в каріозну порожнину (при точковому вхідному отворі), больовий симптом відсутній.</w:t>
      </w:r>
    </w:p>
    <w:p w14:paraId="7DA7D42E"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Хронічний фіброзний (простий) пульпіт може бути наслідком гострого пульпіту, а може мати відразу хронічний перебіг. У таких випадках фаза гострого запалення буває короткочасною, тому великого значення в діагностиці набувають анамнестичні дані і стан дна каріозної порожнини. У першому випадку воно буде розм'якшене, у другому - матиме значну щільність. Хронічний простий пульпіт може бути в двох формах - ранній (свіжій) і пізній.</w:t>
      </w:r>
    </w:p>
    <w:p w14:paraId="2A83E7CA"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w:t>
      </w:r>
      <w:r>
        <w:rPr>
          <w:rFonts w:ascii="Times New Roman" w:eastAsia="Times New Roman" w:hAnsi="Times New Roman" w:cs="Times New Roman"/>
          <w:b/>
          <w:sz w:val="24"/>
          <w:szCs w:val="24"/>
        </w:rPr>
        <w:t>ранньої (свіжої) форми</w:t>
      </w:r>
      <w:r>
        <w:rPr>
          <w:rFonts w:ascii="Times New Roman" w:eastAsia="Times New Roman" w:hAnsi="Times New Roman" w:cs="Times New Roman"/>
          <w:sz w:val="24"/>
          <w:szCs w:val="24"/>
        </w:rPr>
        <w:t xml:space="preserve"> хронічного простого пульпіту характерні ознаки:</w:t>
      </w:r>
    </w:p>
    <w:p w14:paraId="21600C9F"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хворий не висуває ніяких скарг і може не підозрювати про наявність у нього захворювання;</w:t>
      </w:r>
    </w:p>
    <w:p w14:paraId="7CD0FA3D"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найчастіше виявляється глибока каріозна порожнина із точковим вхідним отвором (виповнена до самої порожнини зуба розм'якшеним дентином, завдяки чому подразники не попадають у каріозну порожнину, і тому у пацієнта немає ніяких скарг,</w:t>
      </w:r>
    </w:p>
    <w:p w14:paraId="781CE520"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пульпова камера спочатку закрита, але після екскавування каріозної порожнини вона відкривається.</w:t>
      </w:r>
    </w:p>
    <w:p w14:paraId="078EFD48"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 </w:t>
      </w:r>
      <w:r>
        <w:rPr>
          <w:rFonts w:ascii="Times New Roman" w:eastAsia="Times New Roman" w:hAnsi="Times New Roman" w:cs="Times New Roman"/>
          <w:b/>
          <w:sz w:val="24"/>
          <w:szCs w:val="24"/>
        </w:rPr>
        <w:t>пізній формі</w:t>
      </w:r>
      <w:r>
        <w:rPr>
          <w:rFonts w:ascii="Times New Roman" w:eastAsia="Times New Roman" w:hAnsi="Times New Roman" w:cs="Times New Roman"/>
          <w:sz w:val="24"/>
          <w:szCs w:val="24"/>
        </w:rPr>
        <w:t xml:space="preserve"> хронічного простого пульпіту пульпова камера, як правило, відкрита і доступна для дії подразників. „Відсмоктування із зуба може викликати швидкоминучий ниючий біль.</w:t>
      </w:r>
    </w:p>
    <w:p w14:paraId="139761FD"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Суб'єктивно:</w:t>
      </w:r>
    </w:p>
    <w:p w14:paraId="3196EE8B"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хворий скаржиться на біль ниючого, тягнучого характеру, який виникає від різних подразників і не зникає відразу після припинення їх дії;</w:t>
      </w:r>
    </w:p>
    <w:p w14:paraId="064A16DA"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характерне виникнення болю при зміні температури навколишнього середовища;</w:t>
      </w:r>
    </w:p>
    <w:p w14:paraId="635B6031"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 xml:space="preserve">при відсмоктуванні із зуба виникають больові відчуття. </w:t>
      </w:r>
    </w:p>
    <w:p w14:paraId="43861E14"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Об'єктивно:</w:t>
      </w:r>
    </w:p>
    <w:p w14:paraId="0B3CBCC9"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при огляді виявляється глибока каріозна порожнина із широким вхідним отвором;</w:t>
      </w:r>
    </w:p>
    <w:p w14:paraId="3423247E"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пульпова камера частіше відкрита;</w:t>
      </w:r>
    </w:p>
    <w:p w14:paraId="433BB576"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пульпа має яскраво-червоний колір із синюшним відтінком;</w:t>
      </w:r>
    </w:p>
    <w:p w14:paraId="64AD58D7"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пульпа кровоточить і болить при зондуванні, але не гостро;</w:t>
      </w:r>
    </w:p>
    <w:p w14:paraId="69361C4D"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можливі рентгенологічні зміни в періодонті;</w:t>
      </w:r>
    </w:p>
    <w:p w14:paraId="5BE89AE6"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розвивається у зубах, у яких неправильно лікувався глибокий карієс;</w:t>
      </w:r>
    </w:p>
    <w:p w14:paraId="058B5D19"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ЕОД - 30-40 мкА. 50-60 мкА</w:t>
      </w:r>
    </w:p>
    <w:p w14:paraId="4E7F3F01"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При патологоанатомічному дослідженні виявляється розростання волокнистої сполучної тканини і поступове зменшення кількості клітинних елементів. Волокна пульпи потовщені, спостерігаєть-ся гіаліноз колагенових волокон, сліди колишніх крововиливів. Клітинний склад пульпи різко змінений. Клітинна реакція пульпи проявляється вакуолізацією шару одонтобластів, зменшенням кількості клітин центрального шару, особливо фібробластів. У кореневій пульпі часто зустріча-ються явища фіброзу, петрифікації.</w:t>
      </w:r>
    </w:p>
    <w:p w14:paraId="02A0E8AD" w14:textId="77777777" w:rsidR="004105EA"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Диференційний діагноз необхідно проводити:</w:t>
      </w:r>
    </w:p>
    <w:p w14:paraId="720AEA1E" w14:textId="77777777" w:rsidR="004105EA" w:rsidRDefault="00000000">
      <w:pPr>
        <w:widowControl w:val="0"/>
        <w:shd w:val="clear" w:color="auto" w:fill="FFFFFF"/>
        <w:tabs>
          <w:tab w:val="left" w:pos="-180"/>
        </w:tabs>
        <w:spacing w:after="0" w:line="240" w:lineRule="auto"/>
        <w:rPr>
          <w:rFonts w:ascii="Times New Roman" w:eastAsia="Times New Roman" w:hAnsi="Times New Roman" w:cs="Times New Roman"/>
          <w:sz w:val="32"/>
          <w:szCs w:val="32"/>
        </w:rPr>
      </w:pPr>
      <w:r>
        <w:rPr>
          <w:rFonts w:ascii="Times New Roman" w:eastAsia="Times New Roman" w:hAnsi="Times New Roman" w:cs="Times New Roman"/>
          <w:sz w:val="24"/>
          <w:szCs w:val="24"/>
        </w:rPr>
        <w:t xml:space="preserve">     а)</w:t>
      </w:r>
      <w:r>
        <w:rPr>
          <w:rFonts w:ascii="Times New Roman" w:eastAsia="Times New Roman" w:hAnsi="Times New Roman" w:cs="Times New Roman"/>
          <w:sz w:val="24"/>
          <w:szCs w:val="24"/>
        </w:rPr>
        <w:tab/>
        <w:t>для хронічного фіброзного пульпіту при закритій порожнині зуба - із гострим глибоким карієсом та хронічним глибоким карієсом.</w:t>
      </w:r>
      <w:r>
        <w:rPr>
          <w:rFonts w:ascii="Times New Roman" w:eastAsia="Times New Roman" w:hAnsi="Times New Roman" w:cs="Times New Roman"/>
          <w:sz w:val="24"/>
          <w:szCs w:val="24"/>
        </w:rPr>
        <w:br/>
        <w:t xml:space="preserve">  </w:t>
      </w:r>
      <w:r>
        <w:rPr>
          <w:rFonts w:ascii="Times New Roman" w:eastAsia="Times New Roman" w:hAnsi="Times New Roman" w:cs="Times New Roman"/>
          <w:b/>
          <w:i/>
          <w:sz w:val="24"/>
          <w:szCs w:val="24"/>
        </w:rPr>
        <w:t>Спільніі ознаки з хронічним глибоким карієсом:</w:t>
      </w:r>
      <w:r>
        <w:rPr>
          <w:rFonts w:ascii="Times New Roman" w:eastAsia="Times New Roman" w:hAnsi="Times New Roman" w:cs="Times New Roman"/>
          <w:b/>
          <w:i/>
          <w:sz w:val="24"/>
          <w:szCs w:val="24"/>
        </w:rPr>
        <w:br/>
      </w:r>
      <w:r>
        <w:rPr>
          <w:rFonts w:ascii="Times New Roman" w:eastAsia="Times New Roman" w:hAnsi="Times New Roman" w:cs="Times New Roman"/>
          <w:sz w:val="24"/>
          <w:szCs w:val="24"/>
        </w:rPr>
        <w:t>-         наявність глибокої каріозної порожнини</w:t>
      </w:r>
      <w:r>
        <w:rPr>
          <w:rFonts w:ascii="Times New Roman" w:eastAsia="Times New Roman" w:hAnsi="Times New Roman" w:cs="Times New Roman"/>
          <w:sz w:val="24"/>
          <w:szCs w:val="24"/>
        </w:rPr>
        <w:br/>
        <w:t>-         біль від холодових та теплових подразників</w:t>
      </w:r>
      <w:r>
        <w:rPr>
          <w:rFonts w:ascii="Times New Roman" w:eastAsia="Times New Roman" w:hAnsi="Times New Roman" w:cs="Times New Roman"/>
          <w:sz w:val="24"/>
          <w:szCs w:val="24"/>
        </w:rPr>
        <w:br/>
        <w:t>-         біль при зондуванні  дна каріозної порожнини</w:t>
      </w:r>
      <w:r>
        <w:rPr>
          <w:rFonts w:ascii="Times New Roman" w:eastAsia="Times New Roman" w:hAnsi="Times New Roman" w:cs="Times New Roman"/>
          <w:sz w:val="24"/>
          <w:szCs w:val="24"/>
        </w:rPr>
        <w:br/>
      </w:r>
      <w:r>
        <w:rPr>
          <w:rFonts w:ascii="Times New Roman" w:eastAsia="Times New Roman" w:hAnsi="Times New Roman" w:cs="Times New Roman"/>
          <w:b/>
          <w:i/>
          <w:sz w:val="24"/>
          <w:szCs w:val="24"/>
        </w:rPr>
        <w:t xml:space="preserve">    Відмінності при хронічному глибокому карієсі:</w:t>
      </w:r>
      <w:r>
        <w:rPr>
          <w:rFonts w:ascii="Times New Roman" w:eastAsia="Times New Roman" w:hAnsi="Times New Roman" w:cs="Times New Roman"/>
          <w:b/>
          <w:i/>
          <w:sz w:val="24"/>
          <w:szCs w:val="24"/>
        </w:rPr>
        <w:br/>
      </w:r>
      <w:r>
        <w:rPr>
          <w:rFonts w:ascii="Times New Roman" w:eastAsia="Times New Roman" w:hAnsi="Times New Roman" w:cs="Times New Roman"/>
          <w:sz w:val="24"/>
          <w:szCs w:val="24"/>
        </w:rPr>
        <w:t>-        ЕОД 10-12 мкА</w:t>
      </w:r>
      <w:r>
        <w:rPr>
          <w:rFonts w:ascii="Times New Roman" w:eastAsia="Times New Roman" w:hAnsi="Times New Roman" w:cs="Times New Roman"/>
          <w:sz w:val="24"/>
          <w:szCs w:val="24"/>
        </w:rPr>
        <w:br/>
        <w:t>-        біль проходить протягом 1 хвилини після усунення подразника</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 xml:space="preserve">     </w:t>
      </w:r>
      <w:r>
        <w:rPr>
          <w:rFonts w:ascii="Times New Roman" w:eastAsia="Times New Roman" w:hAnsi="Times New Roman" w:cs="Times New Roman"/>
          <w:b/>
          <w:i/>
          <w:sz w:val="24"/>
          <w:szCs w:val="24"/>
        </w:rPr>
        <w:t>Спільні ознаки з гострим глибоким карієсом:</w:t>
      </w:r>
      <w:r>
        <w:rPr>
          <w:rFonts w:ascii="Times New Roman" w:eastAsia="Times New Roman" w:hAnsi="Times New Roman" w:cs="Times New Roman"/>
          <w:b/>
          <w:i/>
          <w:sz w:val="24"/>
          <w:szCs w:val="24"/>
        </w:rPr>
        <w:br/>
      </w:r>
      <w:r>
        <w:rPr>
          <w:rFonts w:ascii="Times New Roman" w:eastAsia="Times New Roman" w:hAnsi="Times New Roman" w:cs="Times New Roman"/>
          <w:sz w:val="24"/>
          <w:szCs w:val="24"/>
        </w:rPr>
        <w:t>-       глибока каріозна порожнина</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       біль від температурних подразників</w:t>
      </w:r>
      <w:r>
        <w:rPr>
          <w:rFonts w:ascii="Times New Roman" w:eastAsia="Times New Roman" w:hAnsi="Times New Roman" w:cs="Times New Roman"/>
          <w:sz w:val="24"/>
          <w:szCs w:val="24"/>
        </w:rPr>
        <w:br/>
        <w:t>-       зондування дна болісне</w:t>
      </w:r>
      <w:r>
        <w:rPr>
          <w:rFonts w:ascii="Times New Roman" w:eastAsia="Times New Roman" w:hAnsi="Times New Roman" w:cs="Times New Roman"/>
          <w:sz w:val="32"/>
          <w:szCs w:val="32"/>
        </w:rPr>
        <w:t>.</w:t>
      </w:r>
    </w:p>
    <w:p w14:paraId="27C486B9" w14:textId="77777777" w:rsidR="004105EA"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    Відмінності при гострому  глибокому карієсі:</w:t>
      </w:r>
      <w:r>
        <w:rPr>
          <w:rFonts w:ascii="Times New Roman" w:eastAsia="Times New Roman" w:hAnsi="Times New Roman" w:cs="Times New Roman"/>
          <w:b/>
          <w:i/>
          <w:sz w:val="24"/>
          <w:szCs w:val="24"/>
        </w:rPr>
        <w:br/>
      </w:r>
      <w:r>
        <w:rPr>
          <w:rFonts w:ascii="Times New Roman" w:eastAsia="Times New Roman" w:hAnsi="Times New Roman" w:cs="Times New Roman"/>
          <w:sz w:val="24"/>
          <w:szCs w:val="24"/>
        </w:rPr>
        <w:t>-        ЕОД 15-18 мкА</w:t>
      </w:r>
      <w:r>
        <w:rPr>
          <w:rFonts w:ascii="Times New Roman" w:eastAsia="Times New Roman" w:hAnsi="Times New Roman" w:cs="Times New Roman"/>
          <w:sz w:val="24"/>
          <w:szCs w:val="24"/>
        </w:rPr>
        <w:br/>
        <w:t>-        біль проходить протягом 1 хвилини після усунення подразника</w:t>
      </w:r>
      <w:r>
        <w:rPr>
          <w:rFonts w:ascii="Times New Roman" w:eastAsia="Times New Roman" w:hAnsi="Times New Roman" w:cs="Times New Roman"/>
          <w:sz w:val="24"/>
          <w:szCs w:val="24"/>
        </w:rPr>
        <w:br/>
        <w:t>-        дентин світлий, розм`якшений</w:t>
      </w:r>
      <w:r>
        <w:rPr>
          <w:rFonts w:ascii="Times New Roman" w:eastAsia="Times New Roman" w:hAnsi="Times New Roman" w:cs="Times New Roman"/>
          <w:sz w:val="24"/>
          <w:szCs w:val="24"/>
        </w:rPr>
        <w:br/>
        <w:t xml:space="preserve">     б)  для хронічного фіброзного пульпіту з відкритою порожниною зуба:</w:t>
      </w:r>
      <w:r>
        <w:rPr>
          <w:rFonts w:ascii="Times New Roman" w:eastAsia="Times New Roman" w:hAnsi="Times New Roman" w:cs="Times New Roman"/>
          <w:sz w:val="24"/>
          <w:szCs w:val="24"/>
        </w:rPr>
        <w:br/>
        <w:t>-        гострим вогнищевим пульпітом</w:t>
      </w:r>
      <w:r>
        <w:rPr>
          <w:rFonts w:ascii="Times New Roman" w:eastAsia="Times New Roman" w:hAnsi="Times New Roman" w:cs="Times New Roman"/>
          <w:sz w:val="24"/>
          <w:szCs w:val="24"/>
        </w:rPr>
        <w:br/>
        <w:t>-        хронічним гіпертрофічним пульпітом</w:t>
      </w:r>
      <w:r>
        <w:rPr>
          <w:rFonts w:ascii="Times New Roman" w:eastAsia="Times New Roman" w:hAnsi="Times New Roman" w:cs="Times New Roman"/>
          <w:sz w:val="24"/>
          <w:szCs w:val="24"/>
        </w:rPr>
        <w:br/>
        <w:t>-        хронічним   гангренозним пульпітом</w:t>
      </w:r>
    </w:p>
    <w:p w14:paraId="3971417F"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Диференційна діагностика з </w:t>
      </w:r>
      <w:r>
        <w:rPr>
          <w:rFonts w:ascii="Times New Roman" w:eastAsia="Times New Roman" w:hAnsi="Times New Roman" w:cs="Times New Roman"/>
          <w:b/>
          <w:i/>
          <w:sz w:val="24"/>
          <w:szCs w:val="24"/>
        </w:rPr>
        <w:t xml:space="preserve">гострим вогнищевим пульпітом </w:t>
      </w:r>
      <w:r>
        <w:rPr>
          <w:rFonts w:ascii="Times New Roman" w:eastAsia="Times New Roman" w:hAnsi="Times New Roman" w:cs="Times New Roman"/>
          <w:sz w:val="24"/>
          <w:szCs w:val="24"/>
        </w:rPr>
        <w:t>в попередньому матеріалі лекції</w:t>
      </w:r>
      <w:r>
        <w:rPr>
          <w:rFonts w:ascii="Times New Roman" w:eastAsia="Times New Roman" w:hAnsi="Times New Roman" w:cs="Times New Roman"/>
          <w:sz w:val="24"/>
          <w:szCs w:val="24"/>
        </w:rPr>
        <w:br/>
        <w:t xml:space="preserve">       </w:t>
      </w:r>
      <w:r>
        <w:rPr>
          <w:rFonts w:ascii="Times New Roman" w:eastAsia="Times New Roman" w:hAnsi="Times New Roman" w:cs="Times New Roman"/>
          <w:b/>
          <w:i/>
          <w:sz w:val="24"/>
          <w:szCs w:val="24"/>
        </w:rPr>
        <w:t>Спільні  ознаки з  хронічним гіпертрофічним пульпітом:</w:t>
      </w:r>
      <w:r>
        <w:rPr>
          <w:rFonts w:ascii="Times New Roman" w:eastAsia="Times New Roman" w:hAnsi="Times New Roman" w:cs="Times New Roman"/>
          <w:b/>
          <w:i/>
          <w:sz w:val="24"/>
          <w:szCs w:val="24"/>
        </w:rPr>
        <w:br/>
      </w:r>
      <w:r>
        <w:rPr>
          <w:rFonts w:ascii="Times New Roman" w:eastAsia="Times New Roman" w:hAnsi="Times New Roman" w:cs="Times New Roman"/>
          <w:sz w:val="24"/>
          <w:szCs w:val="24"/>
        </w:rPr>
        <w:t>-      розкрита порожнина зуба</w:t>
      </w:r>
      <w:r>
        <w:rPr>
          <w:rFonts w:ascii="Times New Roman" w:eastAsia="Times New Roman" w:hAnsi="Times New Roman" w:cs="Times New Roman"/>
          <w:sz w:val="24"/>
          <w:szCs w:val="24"/>
        </w:rPr>
        <w:br/>
        <w:t>-       біль від механічних подразників</w:t>
      </w:r>
      <w:r>
        <w:rPr>
          <w:rFonts w:ascii="Times New Roman" w:eastAsia="Times New Roman" w:hAnsi="Times New Roman" w:cs="Times New Roman"/>
          <w:sz w:val="24"/>
          <w:szCs w:val="24"/>
        </w:rPr>
        <w:br/>
        <w:t xml:space="preserve">       </w:t>
      </w:r>
      <w:r>
        <w:rPr>
          <w:rFonts w:ascii="Times New Roman" w:eastAsia="Times New Roman" w:hAnsi="Times New Roman" w:cs="Times New Roman"/>
          <w:b/>
          <w:i/>
          <w:sz w:val="24"/>
          <w:szCs w:val="24"/>
        </w:rPr>
        <w:t>Відмінності при хронічному гіпертрофічному пульпіті:</w:t>
      </w:r>
      <w:r>
        <w:rPr>
          <w:rFonts w:ascii="Times New Roman" w:eastAsia="Times New Roman" w:hAnsi="Times New Roman" w:cs="Times New Roman"/>
          <w:b/>
          <w:i/>
          <w:sz w:val="24"/>
          <w:szCs w:val="24"/>
        </w:rPr>
        <w:br/>
      </w:r>
      <w:r>
        <w:rPr>
          <w:rFonts w:ascii="Times New Roman" w:eastAsia="Times New Roman" w:hAnsi="Times New Roman" w:cs="Times New Roman"/>
          <w:sz w:val="24"/>
          <w:szCs w:val="24"/>
        </w:rPr>
        <w:t>-       наявність поліпа в каріозній порожнині  (гіпертрофованої пульпи)</w:t>
      </w:r>
      <w:r>
        <w:rPr>
          <w:rFonts w:ascii="Times New Roman" w:eastAsia="Times New Roman" w:hAnsi="Times New Roman" w:cs="Times New Roman"/>
          <w:sz w:val="24"/>
          <w:szCs w:val="24"/>
        </w:rPr>
        <w:br/>
        <w:t>-  кровоточивість із зуба</w:t>
      </w:r>
      <w:r>
        <w:rPr>
          <w:rFonts w:ascii="Times New Roman" w:eastAsia="Times New Roman" w:hAnsi="Times New Roman" w:cs="Times New Roman"/>
          <w:sz w:val="24"/>
          <w:szCs w:val="24"/>
        </w:rPr>
        <w:br/>
        <w:t>- ЕОД    - 90 мкА</w:t>
      </w:r>
      <w:r>
        <w:rPr>
          <w:rFonts w:ascii="Times New Roman" w:eastAsia="Times New Roman" w:hAnsi="Times New Roman" w:cs="Times New Roman"/>
          <w:sz w:val="24"/>
          <w:szCs w:val="24"/>
        </w:rPr>
        <w:br/>
        <w:t xml:space="preserve">        </w:t>
      </w:r>
      <w:r>
        <w:rPr>
          <w:rFonts w:ascii="Times New Roman" w:eastAsia="Times New Roman" w:hAnsi="Times New Roman" w:cs="Times New Roman"/>
          <w:b/>
          <w:i/>
          <w:sz w:val="24"/>
          <w:szCs w:val="24"/>
        </w:rPr>
        <w:t>Спільні ознаки з хронічним гангренозним пульпітом:</w:t>
      </w:r>
      <w:r>
        <w:rPr>
          <w:rFonts w:ascii="Times New Roman" w:eastAsia="Times New Roman" w:hAnsi="Times New Roman" w:cs="Times New Roman"/>
          <w:b/>
          <w:i/>
          <w:sz w:val="24"/>
          <w:szCs w:val="24"/>
        </w:rPr>
        <w:br/>
        <w:t xml:space="preserve">- </w:t>
      </w:r>
      <w:r>
        <w:rPr>
          <w:rFonts w:ascii="Times New Roman" w:eastAsia="Times New Roman" w:hAnsi="Times New Roman" w:cs="Times New Roman"/>
          <w:sz w:val="24"/>
          <w:szCs w:val="24"/>
        </w:rPr>
        <w:t>розкрита порожнина зуба</w:t>
      </w:r>
      <w:r>
        <w:rPr>
          <w:rFonts w:ascii="Times New Roman" w:eastAsia="Times New Roman" w:hAnsi="Times New Roman" w:cs="Times New Roman"/>
          <w:sz w:val="24"/>
          <w:szCs w:val="24"/>
        </w:rPr>
        <w:br/>
        <w:t xml:space="preserve">         </w:t>
      </w:r>
      <w:r>
        <w:rPr>
          <w:rFonts w:ascii="Times New Roman" w:eastAsia="Times New Roman" w:hAnsi="Times New Roman" w:cs="Times New Roman"/>
          <w:b/>
          <w:i/>
          <w:sz w:val="24"/>
          <w:szCs w:val="24"/>
        </w:rPr>
        <w:t>Відмінності при хронічному гангренозному пульпіті:</w:t>
      </w:r>
      <w:r>
        <w:rPr>
          <w:rFonts w:ascii="Times New Roman" w:eastAsia="Times New Roman" w:hAnsi="Times New Roman" w:cs="Times New Roman"/>
          <w:b/>
          <w:i/>
          <w:sz w:val="24"/>
          <w:szCs w:val="24"/>
        </w:rPr>
        <w:br/>
        <w:t>-</w:t>
      </w:r>
      <w:r>
        <w:rPr>
          <w:rFonts w:ascii="Times New Roman" w:eastAsia="Times New Roman" w:hAnsi="Times New Roman" w:cs="Times New Roman"/>
          <w:sz w:val="24"/>
          <w:szCs w:val="24"/>
        </w:rPr>
        <w:t xml:space="preserve"> поверхневе зондування безболісне</w:t>
      </w:r>
      <w:r>
        <w:rPr>
          <w:rFonts w:ascii="Times New Roman" w:eastAsia="Times New Roman" w:hAnsi="Times New Roman" w:cs="Times New Roman"/>
          <w:sz w:val="24"/>
          <w:szCs w:val="24"/>
        </w:rPr>
        <w:br/>
        <w:t>- відчуття розпирання в зубі</w:t>
      </w:r>
      <w:r>
        <w:rPr>
          <w:rFonts w:ascii="Times New Roman" w:eastAsia="Times New Roman" w:hAnsi="Times New Roman" w:cs="Times New Roman"/>
          <w:sz w:val="24"/>
          <w:szCs w:val="24"/>
        </w:rPr>
        <w:br/>
        <w:t>- біль від гарячого</w:t>
      </w:r>
      <w:r>
        <w:rPr>
          <w:rFonts w:ascii="Times New Roman" w:eastAsia="Times New Roman" w:hAnsi="Times New Roman" w:cs="Times New Roman"/>
          <w:sz w:val="24"/>
          <w:szCs w:val="24"/>
        </w:rPr>
        <w:br/>
        <w:t>- ЕОД  90-100 мкА</w:t>
      </w:r>
      <w:r>
        <w:rPr>
          <w:rFonts w:ascii="Times New Roman" w:eastAsia="Times New Roman" w:hAnsi="Times New Roman" w:cs="Times New Roman"/>
          <w:sz w:val="24"/>
          <w:szCs w:val="24"/>
        </w:rPr>
        <w:br/>
      </w:r>
      <w:r>
        <w:rPr>
          <w:rFonts w:ascii="Times New Roman" w:eastAsia="Times New Roman" w:hAnsi="Times New Roman" w:cs="Times New Roman"/>
          <w:b/>
          <w:i/>
          <w:sz w:val="24"/>
          <w:szCs w:val="24"/>
        </w:rPr>
        <w:t xml:space="preserve">Хронічний гіпертрофічний пульпіт (поліп пульпи) </w:t>
      </w:r>
      <w:r>
        <w:rPr>
          <w:rFonts w:ascii="Times New Roman" w:eastAsia="Times New Roman" w:hAnsi="Times New Roman" w:cs="Times New Roman"/>
          <w:sz w:val="24"/>
          <w:szCs w:val="24"/>
        </w:rPr>
        <w:t>розвивається, як правило, з хронічного простого пульпіту, коли є перфораційний отвір у порожнині зуба, зустрічаються у дітей і в осіб молодого віку.</w:t>
      </w:r>
    </w:p>
    <w:p w14:paraId="48EA7A41"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Суб'єктивно:</w:t>
      </w:r>
    </w:p>
    <w:p w14:paraId="6660F6A3"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з анамнезу виявляється, що зуб у минулому болів;</w:t>
      </w:r>
    </w:p>
    <w:p w14:paraId="30E2C20D"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зараз буває незначний біль від гарячого і холодного, в меншій мірі - від кислого, солодкого;</w:t>
      </w:r>
    </w:p>
    <w:p w14:paraId="063B49B6"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біль виникає від механічних подразників і доторкувань;</w:t>
      </w:r>
    </w:p>
    <w:p w14:paraId="2B878E8E"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хворий відчуває „дике м'ясо" - пульпу, яка розрослася і кровить під час вживання їжі;</w:t>
      </w:r>
    </w:p>
    <w:p w14:paraId="0A74A359"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при відсмоктуванні із каріозної порожнини з'являється кров і біль. </w:t>
      </w:r>
    </w:p>
    <w:p w14:paraId="37AB44EE"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Об'єктивно виявляється:</w:t>
      </w:r>
    </w:p>
    <w:p w14:paraId="40802FC2"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велика каріозна порожнина, частіше розміщена апроксимально, заповнена м'ясистим пухлиноподібним утворенням;</w:t>
      </w:r>
    </w:p>
    <w:p w14:paraId="10B50264"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коронка зуба значно зруйнована;</w:t>
      </w:r>
    </w:p>
    <w:p w14:paraId="0B2972CC"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пульпова камера широко відкрита;</w:t>
      </w:r>
    </w:p>
    <w:p w14:paraId="5025C5FD"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за величиною гіпертрофована пульпа може бути різною: покривати лише дно каріозної порожнини, вистеляти всю каріозну порожнину або виступати над нею, як шапка гриба;</w:t>
      </w:r>
    </w:p>
    <w:p w14:paraId="5429587F"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розросла пульпа має блідо-рожевий колір і вигляд м'ясистого, м'якого, із гладкою поверхнею виросту або пухлини, складеної з дольок;</w:t>
      </w:r>
    </w:p>
    <w:p w14:paraId="5134D4F4"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гіпертрофована пульпа має ніжку, вона малочутлива на поверхні, але болюча в ділянці ніжки;</w:t>
      </w:r>
    </w:p>
    <w:p w14:paraId="72DA8627"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при поверхневому зондуванні болючість і кровоточивість незначні;</w:t>
      </w:r>
    </w:p>
    <w:p w14:paraId="44598D7D"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можлива нерізка больова реакція на термічні подразники;</w:t>
      </w:r>
    </w:p>
    <w:p w14:paraId="3A95D00C"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розрізняють ранню форму - гранулюючу і більш пізню - „поліп" пульпи;</w:t>
      </w:r>
    </w:p>
    <w:p w14:paraId="205B3BD2"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рентгенологічно можна виявити розширення періодонтальної щілини в ділянці верхівки кореня;</w:t>
      </w:r>
    </w:p>
    <w:p w14:paraId="6712AA7F"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ЕОД знижена до 90 мкА.</w:t>
      </w:r>
    </w:p>
    <w:p w14:paraId="5223C7B7"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Патанатомічні зміни спостерігаються у всіх структурних елементах пульпи, проявляючись як гіперплазією, так й інволюцією клітинних елементів. Значні зміни є в судинах, а саме: порушення архітектоніки кровоносних і лімфатичних судин, а також зміни, характерні для хронічного </w:t>
      </w:r>
      <w:r>
        <w:rPr>
          <w:rFonts w:ascii="Times New Roman" w:eastAsia="Times New Roman" w:hAnsi="Times New Roman" w:cs="Times New Roman"/>
          <w:sz w:val="24"/>
          <w:szCs w:val="24"/>
        </w:rPr>
        <w:lastRenderedPageBreak/>
        <w:t>запального процесу. Пульпа зазвичай представлена молодою грануляційною тканиною. Серед ніжних сполучнотканинних волокон є велика кількість молодих тонкостінних капілярів, просвіт яких розширений. З часом на поверхні гранулематозного розростання спостерігається розпад тканин та лейкоцитарна інфільтрація. Іноді поверхня поліпу пульпи вкрита епітелієм, що надає йому блідо-рожевого забарвлення. Вважають, що епітеліальні клітини імплантовані з епітелію слизової оболонки.</w:t>
      </w:r>
    </w:p>
    <w:p w14:paraId="41B1A1CE"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Диференційну діагностику хронічного гіпертрофічного пульпіту необхідно проводити:</w:t>
      </w:r>
    </w:p>
    <w:p w14:paraId="56992C02"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із поліпом (гіпертрофією) ясен при гіпертрофічному папіліті;</w:t>
      </w:r>
    </w:p>
    <w:p w14:paraId="4D3A3034"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із розростанням грануляційної тканини через перфорацію по біфуркації при хронічному періодонтиті</w:t>
      </w:r>
      <w:r>
        <w:rPr>
          <w:rFonts w:ascii="Times New Roman" w:eastAsia="Times New Roman" w:hAnsi="Times New Roman" w:cs="Times New Roman"/>
          <w:sz w:val="24"/>
          <w:szCs w:val="24"/>
        </w:rPr>
        <w:br/>
        <w:t>-           з хронічним фіброзним пульпітом.</w:t>
      </w:r>
    </w:p>
    <w:p w14:paraId="4C580ECF"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Від </w:t>
      </w:r>
      <w:r>
        <w:rPr>
          <w:rFonts w:ascii="Times New Roman" w:eastAsia="Times New Roman" w:hAnsi="Times New Roman" w:cs="Times New Roman"/>
          <w:sz w:val="24"/>
          <w:szCs w:val="24"/>
          <w:u w:val="single"/>
        </w:rPr>
        <w:t>гіпертрофії ясен</w:t>
      </w:r>
      <w:r>
        <w:rPr>
          <w:rFonts w:ascii="Times New Roman" w:eastAsia="Times New Roman" w:hAnsi="Times New Roman" w:cs="Times New Roman"/>
          <w:sz w:val="24"/>
          <w:szCs w:val="24"/>
        </w:rPr>
        <w:t xml:space="preserve"> гіпертрофія пульпи відрізняється:</w:t>
      </w:r>
    </w:p>
    <w:p w14:paraId="693D05D2"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тим, що «поліп» пульпи інтенсивно червоний, більше кровоточить;</w:t>
      </w:r>
    </w:p>
    <w:p w14:paraId="65153555"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якщо зондом можна обвести навколо „поліпа" зуба повне коло з відчуттям кісткової стінки, значить, це - гіпертрофія пульпи;</w:t>
      </w:r>
    </w:p>
    <w:p w14:paraId="79ABFB3B"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якщо при спробі витіснити поліп ватною кулькою із каріозної порожнини вдається встановити зв'язок поліпа з яснами, значить, це -гіпертрофія ясен, тобто гіпертрофічний папіліт, бо гіпертрофічна пульпа розростається із перфораційного отвору даху порожнини зуба.</w:t>
      </w:r>
    </w:p>
    <w:p w14:paraId="55D20237"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Гіпертрофію пульпи від </w:t>
      </w:r>
      <w:r>
        <w:rPr>
          <w:rFonts w:ascii="Times New Roman" w:eastAsia="Times New Roman" w:hAnsi="Times New Roman" w:cs="Times New Roman"/>
          <w:sz w:val="24"/>
          <w:szCs w:val="24"/>
          <w:u w:val="single"/>
        </w:rPr>
        <w:t>розрослої із бі- або трифуркації грануляційної тканини</w:t>
      </w:r>
      <w:r>
        <w:rPr>
          <w:rFonts w:ascii="Times New Roman" w:eastAsia="Times New Roman" w:hAnsi="Times New Roman" w:cs="Times New Roman"/>
          <w:sz w:val="24"/>
          <w:szCs w:val="24"/>
        </w:rPr>
        <w:t xml:space="preserve"> при хронічному періодонтиті можна відрізнити за такими ознаками:</w:t>
      </w:r>
    </w:p>
    <w:p w14:paraId="74ABD484"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рівень перфорації частіше знаходиться нижче від шийки зуба;</w:t>
      </w:r>
    </w:p>
    <w:p w14:paraId="7F04B24D"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 xml:space="preserve">рентгенологічно: наявність руйнування біфуркації і резорбції міжкореневої перетинки </w:t>
      </w:r>
      <w:r>
        <w:rPr>
          <w:rFonts w:ascii="Times New Roman" w:eastAsia="Times New Roman" w:hAnsi="Times New Roman" w:cs="Times New Roman"/>
          <w:sz w:val="24"/>
          <w:szCs w:val="24"/>
        </w:rPr>
        <w:br/>
        <w:t xml:space="preserve">            свідчить про розростання грануляцій, а не про гіпертрофію пульпи;</w:t>
      </w:r>
      <w:r>
        <w:rPr>
          <w:rFonts w:ascii="Times New Roman" w:eastAsia="Times New Roman" w:hAnsi="Times New Roman" w:cs="Times New Roman"/>
          <w:sz w:val="24"/>
          <w:szCs w:val="24"/>
        </w:rPr>
        <w:br/>
        <w:t>-          при хронічному періодонтиті можливий позитивний симптом вазопареза, наявність</w:t>
      </w:r>
      <w:r>
        <w:rPr>
          <w:rFonts w:ascii="Times New Roman" w:eastAsia="Times New Roman" w:hAnsi="Times New Roman" w:cs="Times New Roman"/>
          <w:sz w:val="24"/>
          <w:szCs w:val="24"/>
        </w:rPr>
        <w:br/>
        <w:t xml:space="preserve">            нориці.</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rPr>
        <w:t>Хронічний гангренозний пульпіт</w:t>
      </w:r>
      <w:r>
        <w:rPr>
          <w:rFonts w:ascii="Times New Roman" w:eastAsia="Times New Roman" w:hAnsi="Times New Roman" w:cs="Times New Roman"/>
        </w:rPr>
        <w:t xml:space="preserve"> є логічним продовженням хронічного простого пульпіту за відсутності лікування при попаданні гнилісної інфекції. При цій формі пульпіту значна частина або і вся коронкова пульпа змертвіла, а запальний процес обмежується кореневою частиною пульпи. Хронічний гангренозний пульпіт може протікати із закритою порожниною зуба та з відкритою порожниною зуба.</w:t>
      </w:r>
    </w:p>
    <w:p w14:paraId="723938F8"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Суб'єктивні дані:</w:t>
      </w:r>
    </w:p>
    <w:p w14:paraId="184B6BD2"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із анамнезу - у минулому біль виникав гостро і самовільно;</w:t>
      </w:r>
    </w:p>
    <w:p w14:paraId="20741628"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тепер біль виникає під час їжі від механічних подразників;</w:t>
      </w:r>
    </w:p>
    <w:p w14:paraId="2082BF38"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скарги на відчуття розпирання від термічних (частіше від гарячого) подразників;</w:t>
      </w:r>
    </w:p>
    <w:p w14:paraId="52EE9425"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після усунення подразника біль поступово стихає;</w:t>
      </w:r>
    </w:p>
    <w:p w14:paraId="25B63040"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хворий має відчуття незручності в зубі;</w:t>
      </w:r>
    </w:p>
    <w:p w14:paraId="5965D4CD"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хворий відчуває неприємний запах із зуба;</w:t>
      </w:r>
    </w:p>
    <w:p w14:paraId="32A1963D"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може виникати самовільний біль при застряганні твердої їжі в каріозній порожнині, що погіршує відтік продуктів запалення.</w:t>
      </w:r>
    </w:p>
    <w:p w14:paraId="7C0D6CDC"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Об'єктивно:</w:t>
      </w:r>
    </w:p>
    <w:p w14:paraId="2A1637CC"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велика каріозна порожнина з тонкими стінками і значною кількістю розм'якшеного дентину;</w:t>
      </w:r>
    </w:p>
    <w:p w14:paraId="31675AF6"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зуб змінений у кольорі;</w:t>
      </w:r>
    </w:p>
    <w:p w14:paraId="65195EA4"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пульпова камера відкрита частково або повністю;</w:t>
      </w:r>
    </w:p>
    <w:p w14:paraId="19509A2A"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пульпа темна, в стані часткового розпаду, із гангренозним запахом;</w:t>
      </w:r>
    </w:p>
    <w:p w14:paraId="4436F5E7"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поверхневе зондування не болюче, а глибоке - болюче;</w:t>
      </w:r>
    </w:p>
    <w:p w14:paraId="0B84850C"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перкусія чутлива;</w:t>
      </w:r>
    </w:p>
    <w:p w14:paraId="75F0E6F0"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великий відсоток випадків рентгенологічних змін у періодонті;</w:t>
      </w:r>
    </w:p>
    <w:p w14:paraId="35D86D44"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на рентгенограмі можна виявити розширення періодонтальної щілини та її деформацію;</w:t>
      </w:r>
    </w:p>
    <w:p w14:paraId="4AE488B8"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ЕОД - 90 мкА.</w:t>
      </w:r>
    </w:p>
    <w:p w14:paraId="3C5DCB78"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При патанатомічному дослідженні в коронковій пульпі виявляється розпад тканин, який має виг-ляд безструктурної маси. Поверхня пульпи, оберненана до каріозної порожнини, звиразкована внаслідок частих мікроабсцесів пульпи. На межі гангренозного розпаду коронкової та кореневої пульпи визначається демаркаційний вал із грануляційної тканини, нижче якої пульпа знаходиться в стані фіброзного хронічного запалення, Одонтобласти дистрофічно змінені, клітинний склад кореневої пульпи бідний, визначаються дистрофічні зміни колагенових волокон.</w:t>
      </w:r>
    </w:p>
    <w:p w14:paraId="75537F26"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lastRenderedPageBreak/>
        <w:t>Диференційну діагностику необхідно проводити:</w:t>
      </w:r>
    </w:p>
    <w:p w14:paraId="1F41DCBA"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із пізньою формою хронічного простого пульпіту (див. вище);</w:t>
      </w:r>
    </w:p>
    <w:p w14:paraId="3CBD923A"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 xml:space="preserve">із хронічним періодонтитом. </w:t>
      </w:r>
    </w:p>
    <w:p w14:paraId="4F9F9FEC"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При хронічному періодонтиті:</w:t>
      </w:r>
    </w:p>
    <w:p w14:paraId="39C70D4E"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скарг може не бути зовсім, а можуть бути такі, як при гангренозному пульпіті;</w:t>
      </w:r>
    </w:p>
    <w:p w14:paraId="24564ABF"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зуб зовсім не реагує на температурні подразники, на зондування та препарування каріозної порожнини;</w:t>
      </w:r>
    </w:p>
    <w:p w14:paraId="1D7E39F6"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при огляді перехідної складки можна виявити норицю, рубець від нориці або застійну гіперемію;</w:t>
      </w:r>
    </w:p>
    <w:p w14:paraId="0E824B2B"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зондування кореневого каналу не болюче (якщо грануляції не вросли із періодонту в канал);</w:t>
      </w:r>
    </w:p>
    <w:p w14:paraId="378A57F6"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завжди наявні рентгенологічні зміни у періодонті;</w:t>
      </w:r>
    </w:p>
    <w:p w14:paraId="515D39B4"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показники ЕОД - більше 100 мкА.</w:t>
      </w:r>
      <w:r>
        <w:rPr>
          <w:rFonts w:ascii="Times New Roman" w:eastAsia="Times New Roman" w:hAnsi="Times New Roman" w:cs="Times New Roman"/>
        </w:rPr>
        <w:br/>
      </w:r>
      <w:r>
        <w:rPr>
          <w:rFonts w:ascii="Times New Roman" w:eastAsia="Times New Roman" w:hAnsi="Times New Roman" w:cs="Times New Roman"/>
        </w:rPr>
        <w:br/>
        <w:t>-          при трансілюмінаційній діагностиці визначається затемнення всієї коронки (ефект «чорної діри»).</w:t>
      </w:r>
    </w:p>
    <w:p w14:paraId="007B9738"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За даними М.І. Грошикова (1983), в 1/3 хворих із хронічним фіброзним пульпітом і в 2/3 хворих при хронічному гангренозному пульпіті наявні відхилення від нормальної будови періодонту. На верхній щелепі ці зміни виявляються удвічі частіше, ніж на нижній (крім молярів), бо їх канали ширші.</w:t>
      </w:r>
      <w:r>
        <w:rPr>
          <w:rFonts w:ascii="Times New Roman" w:eastAsia="Times New Roman" w:hAnsi="Times New Roman" w:cs="Times New Roman"/>
        </w:rPr>
        <w:br/>
        <w:t xml:space="preserve">      </w:t>
      </w:r>
      <w:r>
        <w:rPr>
          <w:rFonts w:ascii="Times New Roman" w:eastAsia="Times New Roman" w:hAnsi="Times New Roman" w:cs="Times New Roman"/>
        </w:rPr>
        <w:br/>
        <w:t xml:space="preserve">      </w:t>
      </w:r>
      <w:r>
        <w:rPr>
          <w:rFonts w:ascii="Times New Roman" w:eastAsia="Times New Roman" w:hAnsi="Times New Roman" w:cs="Times New Roman"/>
          <w:b/>
        </w:rPr>
        <w:t>Некроз</w:t>
      </w:r>
      <w:r>
        <w:rPr>
          <w:rFonts w:ascii="Times New Roman" w:eastAsia="Times New Roman" w:hAnsi="Times New Roman" w:cs="Times New Roman"/>
        </w:rPr>
        <w:t xml:space="preserve"> (омертвіння пульпи) виникає в результаті дії різних факторів:</w:t>
      </w:r>
      <w:r>
        <w:rPr>
          <w:rFonts w:ascii="Times New Roman" w:eastAsia="Times New Roman" w:hAnsi="Times New Roman" w:cs="Times New Roman"/>
        </w:rPr>
        <w:br/>
        <w:t>1.    хімічного</w:t>
      </w:r>
      <w:r>
        <w:rPr>
          <w:rFonts w:ascii="Times New Roman" w:eastAsia="Times New Roman" w:hAnsi="Times New Roman" w:cs="Times New Roman"/>
        </w:rPr>
        <w:br/>
        <w:t>2.    термічного</w:t>
      </w:r>
      <w:r>
        <w:rPr>
          <w:rFonts w:ascii="Times New Roman" w:eastAsia="Times New Roman" w:hAnsi="Times New Roman" w:cs="Times New Roman"/>
        </w:rPr>
        <w:br/>
        <w:t>3.    механічного</w:t>
      </w:r>
      <w:r>
        <w:rPr>
          <w:rFonts w:ascii="Times New Roman" w:eastAsia="Times New Roman" w:hAnsi="Times New Roman" w:cs="Times New Roman"/>
        </w:rPr>
        <w:br/>
        <w:t xml:space="preserve">     Якщо некроз пульпи розвивається без участі мікроорганізмів, він вважається асептичним.</w:t>
      </w:r>
      <w:r>
        <w:rPr>
          <w:rFonts w:ascii="Times New Roman" w:eastAsia="Times New Roman" w:hAnsi="Times New Roman" w:cs="Times New Roman"/>
        </w:rPr>
        <w:br/>
      </w:r>
      <w:r>
        <w:rPr>
          <w:rFonts w:ascii="Times New Roman" w:eastAsia="Times New Roman" w:hAnsi="Times New Roman" w:cs="Times New Roman"/>
          <w:b/>
          <w:i/>
        </w:rPr>
        <w:t xml:space="preserve">       Хімічні речовини</w:t>
      </w:r>
      <w:r>
        <w:rPr>
          <w:rFonts w:ascii="Times New Roman" w:eastAsia="Times New Roman" w:hAnsi="Times New Roman" w:cs="Times New Roman"/>
        </w:rPr>
        <w:t>, що викликають некроз, в більшості випадків проникають в пульпу в результаті неправильного використання сильнодіючих медикаментів при лікуванні карієсу чи пульпіту консервативним методом. До некрозу пульпи призводять і неправильне використання пломбувальних матеріалів, і довготривале протравлювання емалі та дентину кислотою при використанні композитів. Початок некрозу відразу не спостерігається і лише через кілька місяців або років увагу хворого чи лікаря привертає зуб, що змінився в кольорі, чи патологічні порушення, пов`язані з хронічним запаленням періодонту та періосту.</w:t>
      </w:r>
      <w:r>
        <w:rPr>
          <w:rFonts w:ascii="Times New Roman" w:eastAsia="Times New Roman" w:hAnsi="Times New Roman" w:cs="Times New Roman"/>
        </w:rPr>
        <w:br/>
      </w:r>
      <w:r>
        <w:rPr>
          <w:rFonts w:ascii="Times New Roman" w:eastAsia="Times New Roman" w:hAnsi="Times New Roman" w:cs="Times New Roman"/>
          <w:b/>
          <w:i/>
        </w:rPr>
        <w:t xml:space="preserve">        Термічні ураження</w:t>
      </w:r>
      <w:r>
        <w:rPr>
          <w:rFonts w:ascii="Times New Roman" w:eastAsia="Times New Roman" w:hAnsi="Times New Roman" w:cs="Times New Roman"/>
        </w:rPr>
        <w:t xml:space="preserve"> пульпи виникають під час тривалого препарування як каріозних по-рожнин, так і зубів під незнімні протези. Підвищення температури під час препарування на 5оС</w:t>
      </w:r>
      <w:r>
        <w:rPr>
          <w:rFonts w:ascii="Times New Roman" w:eastAsia="Times New Roman" w:hAnsi="Times New Roman" w:cs="Times New Roman"/>
        </w:rPr>
        <w:br/>
        <w:t>призводить до вакуолізації шару одонтобластів, появи ділянок некрозу, а відтак – до повного некрозу пульпи.</w:t>
      </w:r>
      <w:r>
        <w:rPr>
          <w:rFonts w:ascii="Times New Roman" w:eastAsia="Times New Roman" w:hAnsi="Times New Roman" w:cs="Times New Roman"/>
        </w:rPr>
        <w:br/>
        <w:t xml:space="preserve">          </w:t>
      </w:r>
      <w:r>
        <w:rPr>
          <w:rFonts w:ascii="Times New Roman" w:eastAsia="Times New Roman" w:hAnsi="Times New Roman" w:cs="Times New Roman"/>
          <w:b/>
          <w:i/>
        </w:rPr>
        <w:t>Механічні агенти</w:t>
      </w:r>
      <w:r>
        <w:rPr>
          <w:rFonts w:ascii="Times New Roman" w:eastAsia="Times New Roman" w:hAnsi="Times New Roman" w:cs="Times New Roman"/>
        </w:rPr>
        <w:t>, що зумовлюють некроз пульпи, можуть бути різного характеру.</w:t>
      </w:r>
      <w:r>
        <w:rPr>
          <w:rFonts w:ascii="Times New Roman" w:eastAsia="Times New Roman" w:hAnsi="Times New Roman" w:cs="Times New Roman"/>
        </w:rPr>
        <w:br/>
        <w:t xml:space="preserve">   - Гостра травма, що виникає в результаті удару чи сильного накушування чужорідного тіла призводить до розриву судинно-нервового пучка, що проходить через верхівкові отвори в пульпу. Наслідком цього є омертвіння пульпи. Як правило, такий стан характеризується больовою реакцією в момент та після травми, що і допомагає лікарю правильно поставити діагноз.</w:t>
      </w:r>
      <w:r>
        <w:rPr>
          <w:rFonts w:ascii="Times New Roman" w:eastAsia="Times New Roman" w:hAnsi="Times New Roman" w:cs="Times New Roman"/>
        </w:rPr>
        <w:br/>
        <w:t xml:space="preserve">    - Хронічна травма проявляється певними суб`єктивними відчуттями. Суть її в тому, що незначні за силою, суб`активно не відчутні механічні пошкодження, діючи повторно, травмують періодонт. Швидке чергування і повторення цих пошкоджень призводять до значного зниження амортизуючої можливості періодонту. В результаті порушується кровопостачання і настає некроз. Лише через тривалий час розвивається періодонтит,  утворення нориці або кісти.</w:t>
      </w:r>
      <w:r>
        <w:rPr>
          <w:rFonts w:ascii="Times New Roman" w:eastAsia="Times New Roman" w:hAnsi="Times New Roman" w:cs="Times New Roman"/>
        </w:rPr>
        <w:br/>
        <w:t xml:space="preserve">         Загальним для некрозу пульпи є асептичний характер процесу. Загибель пульпи відбувається в закритій пульповій камері без участі бактерій. Ця обставина значною мірою сприяє безсимптомному протіканню процесу. В дійсності, у всіх випадках некрозу, виникає хронічний періодонтит, нерідко з утворенням гранульом та кіст.  Але ці явища можна спостерігати через декілька місяців або років.</w:t>
      </w:r>
      <w:r>
        <w:rPr>
          <w:rFonts w:ascii="Times New Roman" w:eastAsia="Times New Roman" w:hAnsi="Times New Roman" w:cs="Times New Roman"/>
        </w:rPr>
        <w:br/>
        <w:t xml:space="preserve">           В ряді випадків до первинно розпочатого асептичного некрозу приєднується вторинна інфекція. Так виникає розпад пульпи- гангрена</w:t>
      </w:r>
      <w:r>
        <w:rPr>
          <w:rFonts w:ascii="Times New Roman" w:eastAsia="Times New Roman" w:hAnsi="Times New Roman" w:cs="Times New Roman"/>
        </w:rPr>
        <w:br/>
        <w:t xml:space="preserve">          </w:t>
      </w:r>
      <w:r>
        <w:rPr>
          <w:rFonts w:ascii="Times New Roman" w:eastAsia="Times New Roman" w:hAnsi="Times New Roman" w:cs="Times New Roman"/>
        </w:rPr>
        <w:br/>
      </w:r>
      <w:r>
        <w:rPr>
          <w:rFonts w:ascii="Times New Roman" w:eastAsia="Times New Roman" w:hAnsi="Times New Roman" w:cs="Times New Roman"/>
          <w:b/>
        </w:rPr>
        <w:t xml:space="preserve">          Атрофія пульпи</w:t>
      </w:r>
      <w:r>
        <w:rPr>
          <w:rFonts w:ascii="Times New Roman" w:eastAsia="Times New Roman" w:hAnsi="Times New Roman" w:cs="Times New Roman"/>
        </w:rPr>
        <w:t xml:space="preserve"> протікає безболісно і спостерігається в осіб похилого віку, особливо при патологічному стиранні зубів. Порожнина зуба заповнюється вторинним дентином, що стискує пульпу. В ній погіршуються трофічні процеси, що і призводить до зменшення об`єму пульпи. Пульпа в таки зубах значно зменшена в розмірах, безкровна, матова, відстає від дентину, до того ж між пульпою та стінками пульпової камери утворюється проміжок, заповнений прозорою рідиною.</w:t>
      </w:r>
      <w:r>
        <w:rPr>
          <w:rFonts w:ascii="Times New Roman" w:eastAsia="Times New Roman" w:hAnsi="Times New Roman" w:cs="Times New Roman"/>
        </w:rPr>
        <w:br/>
        <w:t xml:space="preserve">       Під мікроскопом спостерігається зменшення кількості та розміру клітинних елементів, що є наслідком їх переродження та атрофії. Сполучна тканина пульпи з часом перетворюється на волокнисту фіброзну тканину. Стінки кровоносних судин потовщені.</w:t>
      </w:r>
      <w:r>
        <w:rPr>
          <w:rFonts w:ascii="Times New Roman" w:eastAsia="Times New Roman" w:hAnsi="Times New Roman" w:cs="Times New Roman"/>
        </w:rPr>
        <w:br/>
      </w:r>
      <w:r>
        <w:rPr>
          <w:rFonts w:ascii="Times New Roman" w:eastAsia="Times New Roman" w:hAnsi="Times New Roman" w:cs="Times New Roman"/>
        </w:rPr>
        <w:lastRenderedPageBreak/>
        <w:t xml:space="preserve">        Головною причиною атрофії пульпи є погіршення трофіки тканини пульпи, це, здебільшого, старече явище, яке зумовлене змінами в кровоносних судинах та зменшенням надходження поживних речовин. Для виникнення атрофії в молодих людей необхідний ряд умов: ретенція зуба, ураження щелепних кісток, ураження періодонту, відсутність зуба-антагоніста, перевантаження зуба при жуванні, загальні захворювання організму, трофоневротичні розлади.</w:t>
      </w:r>
      <w:r>
        <w:rPr>
          <w:rFonts w:ascii="Times New Roman" w:eastAsia="Times New Roman" w:hAnsi="Times New Roman" w:cs="Times New Roman"/>
        </w:rPr>
        <w:br/>
      </w:r>
      <w:r>
        <w:rPr>
          <w:rFonts w:ascii="Times New Roman" w:eastAsia="Times New Roman" w:hAnsi="Times New Roman" w:cs="Times New Roman"/>
          <w:b/>
          <w:i/>
        </w:rPr>
        <w:t>Конкрементозний пульпіт</w:t>
      </w:r>
      <w:r>
        <w:rPr>
          <w:rFonts w:ascii="Times New Roman" w:eastAsia="Times New Roman" w:hAnsi="Times New Roman" w:cs="Times New Roman"/>
        </w:rPr>
        <w:t xml:space="preserve"> пов'язаний з утворенням у пульпі замісного дентину, дентиклів, петрифікатів. Трапляється він частіше в здорових людей після 30 років.</w:t>
      </w:r>
    </w:p>
    <w:p w14:paraId="2064F73E"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Суб'єктивні дані:</w:t>
      </w:r>
    </w:p>
    <w:p w14:paraId="5C6DCC55"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скарги на нестерпний біль, подібний до болю при  при невралгії трійчастого нерва;</w:t>
      </w:r>
    </w:p>
    <w:p w14:paraId="7B44B0CE"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самовільний біль;</w:t>
      </w:r>
    </w:p>
    <w:p w14:paraId="153FC1C7"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інтенсивність і протяжність больових нападів наростає роками, поступово;</w:t>
      </w:r>
    </w:p>
    <w:p w14:paraId="49F9BB58"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повторення нападів частіше виникає весною і восени;</w:t>
      </w:r>
    </w:p>
    <w:p w14:paraId="0C9506D3"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біль не локалізований, іррадіює, часто хворий не пов'язує його виникнення із зубами;</w:t>
      </w:r>
    </w:p>
    <w:p w14:paraId="4C3376B0"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при інтенсивному нападі можлива гіперемія шкіри обличчя, слизової оболонки порожнини рота;</w:t>
      </w:r>
    </w:p>
    <w:p w14:paraId="6D5D13F4"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при доторкуванні до шкіри виникає біль;</w:t>
      </w:r>
    </w:p>
    <w:p w14:paraId="26D36590"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можуть з'являтись неврологічні ознаки: посмикування м'язів щоки, сльозотеча, почервоніння щоки;</w:t>
      </w:r>
    </w:p>
    <w:p w14:paraId="16EC0AC6"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біль часто виникає при струшуванні тіла, при різкому переміщенні (підйом на літаку, у ліфті і т.п.), а також вночі;</w:t>
      </w:r>
    </w:p>
    <w:p w14:paraId="78661003"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відчувається важкість у зубі, неприємні відчуття після жування;</w:t>
      </w:r>
    </w:p>
    <w:p w14:paraId="7E814B3B"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часом біль зовсім відсутній, а дентиклі виявляються випадково при рентгенологічному обстеженні. </w:t>
      </w:r>
    </w:p>
    <w:p w14:paraId="41301849"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Об'єктивно:</w:t>
      </w:r>
    </w:p>
    <w:p w14:paraId="6D207A1D"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зуб частіше інтактний, патологічно стертий;</w:t>
      </w:r>
    </w:p>
    <w:p w14:paraId="11F9A353"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зуб може бути лікований із приводу карієсу;</w:t>
      </w:r>
    </w:p>
    <w:p w14:paraId="30FB5323"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можлива незначна болюча реакція на перкусію при порівняльній</w:t>
      </w:r>
    </w:p>
    <w:p w14:paraId="34B13118"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перкусії;</w:t>
      </w:r>
    </w:p>
    <w:p w14:paraId="0CB53539"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кінцевий діагноз підтверджується даними рентгенологічного дослідження, яке виявляє наявність дентикля;</w:t>
      </w:r>
    </w:p>
    <w:p w14:paraId="1EC77478"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показники ЕОД у нормі або дещо знижені</w:t>
      </w:r>
    </w:p>
    <w:p w14:paraId="64CBF23D" w14:textId="77777777" w:rsidR="004105EA" w:rsidRDefault="00000000">
      <w:pPr>
        <w:spacing w:after="0" w:line="240" w:lineRule="auto"/>
        <w:ind w:firstLine="708"/>
        <w:rPr>
          <w:rFonts w:ascii="Times New Roman" w:eastAsia="Times New Roman" w:hAnsi="Times New Roman" w:cs="Times New Roman"/>
        </w:rPr>
      </w:pPr>
      <w:r>
        <w:rPr>
          <w:rFonts w:ascii="Times New Roman" w:eastAsia="Times New Roman" w:hAnsi="Times New Roman" w:cs="Times New Roman"/>
        </w:rPr>
        <w:t>При патанатомічному дослідженні в тканині пульпи виявляються дентиклі і петрифікати. Їх локалізація, кількість та величина різноманітні. Тканини пульпи знаходяться в стані різного ступеня вираженості дистрофічних змін. Спостерігаються вакуолізації одонтобластів, сітчаста дистрофія пульпи, гіаліноз і вогнища петрифікації з явищами хронічного запалення.</w:t>
      </w:r>
    </w:p>
    <w:p w14:paraId="7F18F568"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Диференційна діагностика проводиться із невралгією трійчастого нерва, без додаткових досліджень вона утруднена. Найчастіше встановити діагноз можна за допомогою рентгенограми: при конкрементозному пульпіті в пульповій камері або в кореневому каналі виявляються дентиклі. Можна ще спробувати різко опустити стоматологічне крісло з пацієнтом. Якщо дентикль вільнолежачий, то від струсу виникає його переміщення і провокується напад болю (Новик І.Й.). Проте є деякі ознаки, за якими можна диференціювати хронічний конкрементозний пульпіт від </w:t>
      </w:r>
      <w:r>
        <w:rPr>
          <w:rFonts w:ascii="Times New Roman" w:eastAsia="Times New Roman" w:hAnsi="Times New Roman" w:cs="Times New Roman"/>
          <w:u w:val="single"/>
        </w:rPr>
        <w:t>невралгії трійчастого нерва</w:t>
      </w:r>
      <w:r>
        <w:rPr>
          <w:rFonts w:ascii="Times New Roman" w:eastAsia="Times New Roman" w:hAnsi="Times New Roman" w:cs="Times New Roman"/>
        </w:rPr>
        <w:t>, а саме:</w:t>
      </w:r>
    </w:p>
    <w:p w14:paraId="7B8BA285"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при пульпіті біль частіше виникає вночі і він більш тривалий, ніж при невралгії;</w:t>
      </w:r>
    </w:p>
    <w:p w14:paraId="36E6BF61"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у порівнянні із невралгією біль більш інтенсивний, а частота нападав наростає повільно і поступово (впродовж місяців і років);</w:t>
      </w:r>
    </w:p>
    <w:p w14:paraId="4D48B7D7" w14:textId="77777777" w:rsidR="004105EA"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під час нападів при пульпіті відсутні ознаки подразнення вегетативної нервової системи, які іноді властиві  невралгії ;</w:t>
      </w:r>
      <w:r>
        <w:rPr>
          <w:rFonts w:ascii="Times New Roman" w:eastAsia="Times New Roman" w:hAnsi="Times New Roman" w:cs="Times New Roman"/>
        </w:rPr>
        <w:br/>
        <w:t>- зуб з конкрементом може бути курковою зоною, а  його перкусія    може провокувати виникнення нападоподібного болю;</w:t>
      </w:r>
      <w:r>
        <w:rPr>
          <w:rFonts w:ascii="Times New Roman" w:eastAsia="Times New Roman" w:hAnsi="Times New Roman" w:cs="Times New Roman"/>
        </w:rPr>
        <w:br/>
        <w:t>-     напад болю при невралгії знімається анальгетиками;</w:t>
      </w:r>
      <w:r>
        <w:rPr>
          <w:rFonts w:ascii="Times New Roman" w:eastAsia="Times New Roman" w:hAnsi="Times New Roman" w:cs="Times New Roman"/>
        </w:rPr>
        <w:br/>
        <w:t>-   при невралгії  знеболюючий ефект має сухе тепло.</w:t>
      </w:r>
      <w:r>
        <w:rPr>
          <w:rFonts w:ascii="Times New Roman" w:eastAsia="Times New Roman" w:hAnsi="Times New Roman" w:cs="Times New Roman"/>
        </w:rPr>
        <w:br/>
        <w:t xml:space="preserve">Необхідно диференціювати хронічний конкрементозний пульпіт з </w:t>
      </w:r>
      <w:r>
        <w:rPr>
          <w:rFonts w:ascii="Times New Roman" w:eastAsia="Times New Roman" w:hAnsi="Times New Roman" w:cs="Times New Roman"/>
          <w:i/>
        </w:rPr>
        <w:t>ретроградним пульпітом</w:t>
      </w:r>
      <w:r>
        <w:rPr>
          <w:rFonts w:ascii="Times New Roman" w:eastAsia="Times New Roman" w:hAnsi="Times New Roman" w:cs="Times New Roman"/>
        </w:rPr>
        <w:t xml:space="preserve">, при </w:t>
      </w:r>
      <w:r>
        <w:rPr>
          <w:rFonts w:ascii="Times New Roman" w:eastAsia="Times New Roman" w:hAnsi="Times New Roman" w:cs="Times New Roman"/>
        </w:rPr>
        <w:br/>
        <w:t>якому зуб також може бути інтактним.</w:t>
      </w:r>
      <w:r>
        <w:rPr>
          <w:rFonts w:ascii="Times New Roman" w:eastAsia="Times New Roman" w:hAnsi="Times New Roman" w:cs="Times New Roman"/>
        </w:rPr>
        <w:br/>
        <w:t xml:space="preserve">         Спільні ознаки хронічного конкрементозного пульпіту з ретроградним пульпітом:</w:t>
      </w:r>
      <w:r>
        <w:rPr>
          <w:rFonts w:ascii="Times New Roman" w:eastAsia="Times New Roman" w:hAnsi="Times New Roman" w:cs="Times New Roman"/>
        </w:rPr>
        <w:br/>
        <w:t>- самовільний нападоподібний біль;</w:t>
      </w:r>
      <w:r>
        <w:rPr>
          <w:rFonts w:ascii="Times New Roman" w:eastAsia="Times New Roman" w:hAnsi="Times New Roman" w:cs="Times New Roman"/>
        </w:rPr>
        <w:br/>
        <w:t>- болісна перкусія;</w:t>
      </w:r>
      <w:r>
        <w:rPr>
          <w:rFonts w:ascii="Times New Roman" w:eastAsia="Times New Roman" w:hAnsi="Times New Roman" w:cs="Times New Roman"/>
        </w:rPr>
        <w:br/>
        <w:t>-  біль виникає в інтактному зубі;</w:t>
      </w:r>
      <w:r>
        <w:rPr>
          <w:rFonts w:ascii="Times New Roman" w:eastAsia="Times New Roman" w:hAnsi="Times New Roman" w:cs="Times New Roman"/>
        </w:rPr>
        <w:br/>
        <w:t xml:space="preserve">         Відмінності:</w:t>
      </w:r>
      <w:r>
        <w:rPr>
          <w:rFonts w:ascii="Times New Roman" w:eastAsia="Times New Roman" w:hAnsi="Times New Roman" w:cs="Times New Roman"/>
        </w:rPr>
        <w:br/>
        <w:t>-  при ретроградному пульпіті наявна пародонтальна кишеня або інша причина;</w:t>
      </w:r>
      <w:r>
        <w:rPr>
          <w:rFonts w:ascii="Times New Roman" w:eastAsia="Times New Roman" w:hAnsi="Times New Roman" w:cs="Times New Roman"/>
        </w:rPr>
        <w:br/>
        <w:t>- на рентгенограмі при хронічному конкрементозному пульпіті визначаються дентиклі.</w:t>
      </w:r>
      <w:r>
        <w:rPr>
          <w:rFonts w:ascii="Times New Roman" w:eastAsia="Times New Roman" w:hAnsi="Times New Roman" w:cs="Times New Roman"/>
        </w:rPr>
        <w:br/>
      </w:r>
      <w:r>
        <w:rPr>
          <w:rFonts w:ascii="Times New Roman" w:eastAsia="Times New Roman" w:hAnsi="Times New Roman" w:cs="Times New Roman"/>
        </w:rPr>
        <w:br/>
        <w:t xml:space="preserve">     </w:t>
      </w:r>
      <w:r>
        <w:rPr>
          <w:rFonts w:ascii="Times New Roman" w:eastAsia="Times New Roman" w:hAnsi="Times New Roman" w:cs="Times New Roman"/>
          <w:b/>
          <w:i/>
        </w:rPr>
        <w:t>Хронічний кореневий пульпіт</w:t>
      </w:r>
      <w:r>
        <w:rPr>
          <w:rFonts w:ascii="Times New Roman" w:eastAsia="Times New Roman" w:hAnsi="Times New Roman" w:cs="Times New Roman"/>
        </w:rPr>
        <w:t xml:space="preserve"> </w:t>
      </w:r>
      <w:r>
        <w:rPr>
          <w:rFonts w:ascii="Times New Roman" w:eastAsia="Times New Roman" w:hAnsi="Times New Roman" w:cs="Times New Roman"/>
        </w:rPr>
        <w:br/>
      </w:r>
      <w:r>
        <w:rPr>
          <w:rFonts w:ascii="Times New Roman" w:eastAsia="Times New Roman" w:hAnsi="Times New Roman" w:cs="Times New Roman"/>
        </w:rPr>
        <w:lastRenderedPageBreak/>
        <w:t xml:space="preserve">      При локалізації каріозної порожнини біля шийки зуба чи на корені може запалюватись коренева пульпа, а запалення коронкової пульпи буде вторинним. Ця форма пульпіту виникає і після лікування пульпіту під анестезією (односеансний метод) . В цьому випадку пульпу видаляють тільки з макроканалу, а в дельтовидних відгалуженнях вона залишається живою. Коренева пломба, контактуючи з нею, призводить до виникнення болю; спостерігається повільна загибель і розпад пульпи.</w:t>
      </w:r>
      <w:r>
        <w:rPr>
          <w:rFonts w:ascii="Times New Roman" w:eastAsia="Times New Roman" w:hAnsi="Times New Roman" w:cs="Times New Roman"/>
        </w:rPr>
        <w:br/>
        <w:t xml:space="preserve">      Хворі з такою формою пульпіту скаржаться на самовільний, приступоподібний біль, що посилюється від термічних подразників, особливо, з температурою вище 37 оС. Важливим симптомом при кореневих пульпітах є ірадіація болю. Хворі не завжди можуть вказати причинний зуб, і лікарю іноді важко поставити правильний діагноз, особливо, якщо каріозна порожнина розташована на апроксимальній поверхні, під яснами, зуб вкритий коронкою чи запломбований. В таких випадках необхідно визначити зону ірадіації. </w:t>
      </w:r>
      <w:r>
        <w:rPr>
          <w:rFonts w:ascii="Times New Roman" w:eastAsia="Times New Roman" w:hAnsi="Times New Roman" w:cs="Times New Roman"/>
        </w:rPr>
        <w:br/>
        <w:t xml:space="preserve">        При пульпіті верхніх зубів основною зоною ірадіації є друга гілка трійчастого нерву. Біль віддає у скроневу, надбрівну ділянки, іноді у вилицю.</w:t>
      </w:r>
      <w:r>
        <w:rPr>
          <w:rFonts w:ascii="Times New Roman" w:eastAsia="Times New Roman" w:hAnsi="Times New Roman" w:cs="Times New Roman"/>
        </w:rPr>
        <w:br/>
        <w:t xml:space="preserve">         При пульпіті нижніх зубів зони ірадіації (скроні і біля вуха) зливаються. Крім того, відмічається віддача в підщелепну ділянку. Ірадіація болю у вухо та підщелепну ділянку є патогномонічним симптомом для кореневого пульпіту нижніх зубів. </w:t>
      </w:r>
      <w:r>
        <w:rPr>
          <w:rFonts w:ascii="Times New Roman" w:eastAsia="Times New Roman" w:hAnsi="Times New Roman" w:cs="Times New Roman"/>
        </w:rPr>
        <w:br/>
        <w:t xml:space="preserve">         При об`єктивному обстеженні, якщо каріозна порожнина знаходиться в пришийковій ділянці  чи на корені, при зондуванні легко перфорується тонкий шар дентину, і хворий після миттєвого болю, відчуває полегшення, а в каріозну порожнину виділяється крапля гнійного ексудату.</w:t>
      </w:r>
      <w:r>
        <w:rPr>
          <w:rFonts w:ascii="Times New Roman" w:eastAsia="Times New Roman" w:hAnsi="Times New Roman" w:cs="Times New Roman"/>
        </w:rPr>
        <w:br/>
        <w:t xml:space="preserve">         В більшості випадків глибока каріозна порожнина сполучена з порожниною зуба; зондування болісне тільки глибоко в кореневому каналі, термодіагностика болюча, перкусія чутлива або болюча.  Електроодонтодіагностика 60-90 мкА. На рентгенограмі відмічається: каріозна порожнина чи пломба, запломбований чи незапломбований кореневий канал, розширення періодонтальної щілини біля верхівки кореня. </w:t>
      </w:r>
    </w:p>
    <w:p w14:paraId="79C19782"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Загострення хронічного пульпіту. </w:t>
      </w:r>
      <w:r>
        <w:rPr>
          <w:rFonts w:ascii="Times New Roman" w:eastAsia="Times New Roman" w:hAnsi="Times New Roman" w:cs="Times New Roman"/>
          <w:sz w:val="24"/>
          <w:szCs w:val="24"/>
        </w:rPr>
        <w:t>Серед хворих із хронічним пульпітом загострення, за даними Є.В.Ковальова і співавт. (1998), спостерігаються у 27% випадків.</w:t>
      </w:r>
    </w:p>
    <w:p w14:paraId="12DE3F5B"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Кожна форма хронічного пульпіту може загострюватись. Найбільш схильний до загострення хронічний фіброзний пульпіт, який перебігає при закритій порожнині зуба, рідше загострюється гангренозний пульпіт.</w:t>
      </w:r>
    </w:p>
    <w:p w14:paraId="7331338A" w14:textId="77777777" w:rsidR="004105EA" w:rsidRDefault="00000000">
      <w:pPr>
        <w:spacing w:after="0"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Суб'єктивно:</w:t>
      </w:r>
    </w:p>
    <w:p w14:paraId="419318CA"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скарги на самовільний, приступоподібний біль у ділянці конкретного зуба або відповідної щелепи;</w:t>
      </w:r>
    </w:p>
    <w:p w14:paraId="432AC756"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напади болю тривають декілька годин, світлі проміжки короткі;</w:t>
      </w:r>
    </w:p>
    <w:p w14:paraId="5B2E12CB"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подразники посилюють біль;</w:t>
      </w:r>
    </w:p>
    <w:p w14:paraId="1193ECCF"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біль посилюється в ночі;</w:t>
      </w:r>
    </w:p>
    <w:p w14:paraId="72F08CB9"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можливі ірадіація болю і незначний біль при накушуванні. Отже, клініка цього пульпіту відповідає клініці гострого обмеженого або дифузного пульпіту, що може призвести до неправильного вибору методу лікування. На відміну від них при загостреному пульпіті з анамнезу встановлюється:</w:t>
      </w:r>
    </w:p>
    <w:p w14:paraId="11539902"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загострення подібного характеру були і в минулому, але вони самовільно зникали, біль виникав лише від подразників;</w:t>
      </w:r>
    </w:p>
    <w:p w14:paraId="4F21A8AF"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 xml:space="preserve">загострення провокують переохолодження, застуда. </w:t>
      </w:r>
    </w:p>
    <w:p w14:paraId="59511BF0"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Об'єктивно:</w:t>
      </w:r>
    </w:p>
    <w:p w14:paraId="17A9A247"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як правило, каріозна порожнина глибока, пульпова камера відкрита;</w:t>
      </w:r>
    </w:p>
    <w:p w14:paraId="61C33A55"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зондування пульпи болюче, а якщо входу до порожнини зуба немає, то вона відділена від каріозної порожнини дуже тонким прошарком, тоді зондування болюче по всьому дну;</w:t>
      </w:r>
    </w:p>
    <w:p w14:paraId="19A1C618"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реакція на перкусію значна;</w:t>
      </w:r>
    </w:p>
    <w:p w14:paraId="6E3939D1"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слизова оболонка біля хворого зуба гіперемована, із ціанотичним відтінком;</w:t>
      </w:r>
    </w:p>
    <w:p w14:paraId="246C027C"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поріг збудливості при ЕОД дорівнює 80-90 мкА;</w:t>
      </w:r>
    </w:p>
    <w:p w14:paraId="5EA816C0"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рентгенологічно здебільшого виявляються зміни у вигляді розширення періодонтальної щілини або вогнище деструкції кісткової тканини альвеоли біля верхівки коренів зуба з нечіткими контурами (це відповідає хронічному фіброзному або хронічному гранулюючому періодонтиту).</w:t>
      </w:r>
    </w:p>
    <w:p w14:paraId="717DBD6E"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Патологоанатомічна картина загостреного хронічного пульпіту визначається тією формою, яка передувала його розвитку. На фоні хронічного запалення в тканині пульпи виявляються </w:t>
      </w:r>
      <w:r>
        <w:rPr>
          <w:rFonts w:ascii="Times New Roman" w:eastAsia="Times New Roman" w:hAnsi="Times New Roman" w:cs="Times New Roman"/>
          <w:sz w:val="24"/>
          <w:szCs w:val="24"/>
        </w:rPr>
        <w:lastRenderedPageBreak/>
        <w:t>крововиливи, вогнища лейкоцитарної інфільтрації та гнійного розплавлення, прогресують деструктивні зміни тканинних елементів пульпи. Часто гнійний процес руйнує сполучнотканинний бар'єр, який обмежує життєздатну пульпу від зони некрозу, у результаті чого гнійно-некротичний процес поширюється на кореневу пульпу з розвитком перифокальної реакції в періодонті.</w:t>
      </w:r>
    </w:p>
    <w:p w14:paraId="7FD9248F" w14:textId="77777777" w:rsidR="004105EA" w:rsidRDefault="00000000">
      <w:pPr>
        <w:spacing w:after="0"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Інтерн повинен знати:</w:t>
      </w:r>
    </w:p>
    <w:p w14:paraId="485C8F0A"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Скарги хворого з хронічними формами пульпіту.</w:t>
      </w:r>
    </w:p>
    <w:p w14:paraId="21E84DAC"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Клінічні ознаки з хронічними формами пульпіту:</w:t>
      </w:r>
    </w:p>
    <w:p w14:paraId="67F88D8F"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Патоморфологію хронічного фіброзного пульпіту.</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Інтерн повинен вміти:</w:t>
      </w:r>
    </w:p>
    <w:p w14:paraId="455B8B21" w14:textId="77777777" w:rsidR="004105EA" w:rsidRDefault="00000000">
      <w:pPr>
        <w:numPr>
          <w:ilvl w:val="0"/>
          <w:numId w:val="5"/>
        </w:numPr>
        <w:spacing w:after="0"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Аналізувати скарги хворого з хронічними формами пульпіту.</w:t>
      </w:r>
    </w:p>
    <w:p w14:paraId="63F54535" w14:textId="77777777" w:rsidR="004105EA" w:rsidRDefault="00000000">
      <w:pPr>
        <w:spacing w:after="0" w:line="240" w:lineRule="auto"/>
        <w:ind w:hanging="1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   Призначати додаткові методи обстеження хворого з хронічними формами пульпіту.</w:t>
      </w:r>
      <w:r>
        <w:rPr>
          <w:rFonts w:ascii="Times New Roman" w:eastAsia="Times New Roman" w:hAnsi="Times New Roman" w:cs="Times New Roman"/>
          <w:sz w:val="24"/>
          <w:szCs w:val="24"/>
        </w:rPr>
        <w:br/>
        <w:t xml:space="preserve"> 3.    Діагностувати  хронічні форми пульпіту, враховуючи результати основних та додаткових </w:t>
      </w:r>
      <w:r>
        <w:rPr>
          <w:rFonts w:ascii="Times New Roman" w:eastAsia="Times New Roman" w:hAnsi="Times New Roman" w:cs="Times New Roman"/>
          <w:sz w:val="24"/>
          <w:szCs w:val="24"/>
        </w:rPr>
        <w:br/>
        <w:t xml:space="preserve">        методів обстеження.</w:t>
      </w:r>
      <w:r>
        <w:rPr>
          <w:rFonts w:ascii="Times New Roman" w:eastAsia="Times New Roman" w:hAnsi="Times New Roman" w:cs="Times New Roman"/>
          <w:sz w:val="24"/>
          <w:szCs w:val="24"/>
        </w:rPr>
        <w:br/>
        <w:t xml:space="preserve"> 4.    Проводити диференційну діагностику хронічних форм пульпіту із захворюваннями, що </w:t>
      </w:r>
      <w:r>
        <w:rPr>
          <w:rFonts w:ascii="Times New Roman" w:eastAsia="Times New Roman" w:hAnsi="Times New Roman" w:cs="Times New Roman"/>
          <w:sz w:val="24"/>
          <w:szCs w:val="24"/>
        </w:rPr>
        <w:br/>
        <w:t xml:space="preserve">        мають подібний перебіг.</w:t>
      </w:r>
    </w:p>
    <w:p w14:paraId="536CE263" w14:textId="77777777" w:rsidR="004105EA"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Завдання для самоконтролю знань-умінь:</w:t>
      </w:r>
    </w:p>
    <w:p w14:paraId="1335CB88"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Вкажіть результати ЕОД при хронічному пульпіті з відкритою порожниною зуба.</w:t>
      </w:r>
      <w:r>
        <w:rPr>
          <w:rFonts w:ascii="Times New Roman" w:eastAsia="Times New Roman" w:hAnsi="Times New Roman" w:cs="Times New Roman"/>
          <w:sz w:val="24"/>
          <w:szCs w:val="24"/>
        </w:rPr>
        <w:br/>
      </w:r>
      <w:r>
        <w:rPr>
          <w:rFonts w:ascii="Times New Roman" w:eastAsia="Times New Roman" w:hAnsi="Times New Roman" w:cs="Times New Roman"/>
        </w:rPr>
        <w:t xml:space="preserve">         а) 30-40 мкА</w:t>
      </w:r>
      <w:r>
        <w:rPr>
          <w:rFonts w:ascii="Times New Roman" w:eastAsia="Times New Roman" w:hAnsi="Times New Roman" w:cs="Times New Roman"/>
        </w:rPr>
        <w:br/>
        <w:t xml:space="preserve">         б) 90 мкА</w:t>
      </w:r>
      <w:r>
        <w:rPr>
          <w:rFonts w:ascii="Times New Roman" w:eastAsia="Times New Roman" w:hAnsi="Times New Roman" w:cs="Times New Roman"/>
        </w:rPr>
        <w:br/>
        <w:t xml:space="preserve">         в) більше 100 мкА</w:t>
      </w:r>
      <w:r>
        <w:rPr>
          <w:rFonts w:ascii="Times New Roman" w:eastAsia="Times New Roman" w:hAnsi="Times New Roman" w:cs="Times New Roman"/>
        </w:rPr>
        <w:br/>
        <w:t xml:space="preserve">         г) 50-60 мкА</w:t>
      </w:r>
      <w:r>
        <w:rPr>
          <w:rFonts w:ascii="Times New Roman" w:eastAsia="Times New Roman" w:hAnsi="Times New Roman" w:cs="Times New Roman"/>
        </w:rPr>
        <w:br/>
        <w:t xml:space="preserve">         д) 10-12 мкА</w:t>
      </w:r>
      <w:r>
        <w:rPr>
          <w:rFonts w:ascii="Times New Roman" w:eastAsia="Times New Roman" w:hAnsi="Times New Roman" w:cs="Times New Roman"/>
          <w:sz w:val="24"/>
          <w:szCs w:val="24"/>
        </w:rPr>
        <w:br/>
        <w:t>2.</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Вкажіть скарги хворого з хронічним простим пульпітом, що протікає з закритою порожниною </w:t>
      </w:r>
      <w:r>
        <w:rPr>
          <w:rFonts w:ascii="Times New Roman" w:eastAsia="Times New Roman" w:hAnsi="Times New Roman" w:cs="Times New Roman"/>
          <w:sz w:val="24"/>
          <w:szCs w:val="24"/>
        </w:rPr>
        <w:br/>
        <w:t xml:space="preserve">  зуба.</w:t>
      </w:r>
      <w:r>
        <w:rPr>
          <w:rFonts w:ascii="Times New Roman" w:eastAsia="Times New Roman" w:hAnsi="Times New Roman" w:cs="Times New Roman"/>
          <w:sz w:val="24"/>
          <w:szCs w:val="24"/>
        </w:rPr>
        <w:br/>
        <w:t xml:space="preserve">         а) біль виникає переважно від температурних подразників</w:t>
      </w:r>
      <w:r>
        <w:rPr>
          <w:rFonts w:ascii="Times New Roman" w:eastAsia="Times New Roman" w:hAnsi="Times New Roman" w:cs="Times New Roman"/>
          <w:sz w:val="24"/>
          <w:szCs w:val="24"/>
        </w:rPr>
        <w:br/>
        <w:t xml:space="preserve">         б) біль виникає переважно від механічних подразників</w:t>
      </w:r>
      <w:r>
        <w:rPr>
          <w:rFonts w:ascii="Times New Roman" w:eastAsia="Times New Roman" w:hAnsi="Times New Roman" w:cs="Times New Roman"/>
          <w:sz w:val="24"/>
          <w:szCs w:val="24"/>
        </w:rPr>
        <w:br/>
        <w:t xml:space="preserve">         в) біль ірадіює за ходом гілок трійчастого нерва</w:t>
      </w:r>
      <w:r>
        <w:rPr>
          <w:rFonts w:ascii="Times New Roman" w:eastAsia="Times New Roman" w:hAnsi="Times New Roman" w:cs="Times New Roman"/>
          <w:sz w:val="24"/>
          <w:szCs w:val="24"/>
        </w:rPr>
        <w:br/>
        <w:t xml:space="preserve">         г) біль має ниючий характер, повільно зникає</w:t>
      </w:r>
      <w:r>
        <w:rPr>
          <w:rFonts w:ascii="Times New Roman" w:eastAsia="Times New Roman" w:hAnsi="Times New Roman" w:cs="Times New Roman"/>
          <w:sz w:val="24"/>
          <w:szCs w:val="24"/>
        </w:rPr>
        <w:br/>
        <w:t xml:space="preserve">         д) біль локальний</w:t>
      </w:r>
    </w:p>
    <w:p w14:paraId="11CDD289" w14:textId="77777777" w:rsidR="004105EA" w:rsidRDefault="00000000">
      <w:pPr>
        <w:spacing w:after="0" w:line="240" w:lineRule="auto"/>
        <w:rPr>
          <w:rFonts w:ascii="Times New Roman" w:eastAsia="Times New Roman" w:hAnsi="Times New Roman" w:cs="Times New Roman"/>
          <w:i/>
          <w:sz w:val="24"/>
          <w:szCs w:val="24"/>
          <w:u w:val="single"/>
        </w:rPr>
      </w:pPr>
      <w:r>
        <w:rPr>
          <w:rFonts w:ascii="Times New Roman" w:eastAsia="Times New Roman" w:hAnsi="Times New Roman" w:cs="Times New Roman"/>
          <w:b/>
          <w:sz w:val="24"/>
          <w:szCs w:val="24"/>
        </w:rPr>
        <w:t xml:space="preserve">Ситуаційна задача </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Пацієнт скаржиться на наявність порожнини в 46 зубі. Раніше в цьому зубі виникав ниючий мимовільний біль. Об’єктивно: на дистально-жувальній поверхні 46 зуба є глибока каріозна порожнина, виповнена розм’якшеним пігментованим дентином. Під час зондування виявлена перфорація в одній точці. Перкусія 46 зуба безболісна, на холодовий подразник – короткочасний біль 10-20 хв. Який найбільш імовірний діагноз захворювання?  Якими будуть результати ЕОД та рентгенографії?</w:t>
      </w:r>
    </w:p>
    <w:p w14:paraId="2012991B" w14:textId="77777777" w:rsidR="004105EA" w:rsidRDefault="00000000">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Еталони відповідей:</w:t>
      </w:r>
    </w:p>
    <w:p w14:paraId="0488514B" w14:textId="77777777" w:rsidR="004105E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г) 50-60 мкА</w:t>
      </w:r>
      <w:r>
        <w:rPr>
          <w:rFonts w:ascii="Times New Roman" w:eastAsia="Times New Roman" w:hAnsi="Times New Roman" w:cs="Times New Roman"/>
          <w:sz w:val="24"/>
          <w:szCs w:val="24"/>
        </w:rPr>
        <w:br/>
        <w:t>2.</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Вкажіть скарги хворого з хронічним простим пульпітом, що протікає з закритою порожниною </w:t>
      </w:r>
      <w:r>
        <w:rPr>
          <w:rFonts w:ascii="Times New Roman" w:eastAsia="Times New Roman" w:hAnsi="Times New Roman" w:cs="Times New Roman"/>
          <w:sz w:val="24"/>
          <w:szCs w:val="24"/>
        </w:rPr>
        <w:br/>
        <w:t xml:space="preserve">  зуба.</w:t>
      </w:r>
      <w:r>
        <w:rPr>
          <w:rFonts w:ascii="Times New Roman" w:eastAsia="Times New Roman" w:hAnsi="Times New Roman" w:cs="Times New Roman"/>
          <w:sz w:val="24"/>
          <w:szCs w:val="24"/>
        </w:rPr>
        <w:br/>
      </w:r>
      <w:r>
        <w:rPr>
          <w:rFonts w:ascii="Times New Roman" w:eastAsia="Times New Roman" w:hAnsi="Times New Roman" w:cs="Times New Roman"/>
        </w:rPr>
        <w:t xml:space="preserve">         а) біль виникає переважно від температурних подразників</w:t>
      </w:r>
      <w:r>
        <w:rPr>
          <w:rFonts w:ascii="Times New Roman" w:eastAsia="Times New Roman" w:hAnsi="Times New Roman" w:cs="Times New Roman"/>
        </w:rPr>
        <w:br/>
        <w:t xml:space="preserve">         г) біль має ниючий характер, повільно зникає</w:t>
      </w:r>
      <w:r>
        <w:rPr>
          <w:rFonts w:ascii="Times New Roman" w:eastAsia="Times New Roman" w:hAnsi="Times New Roman" w:cs="Times New Roman"/>
        </w:rPr>
        <w:br/>
        <w:t xml:space="preserve">         д) біль локальний</w:t>
      </w:r>
      <w:r>
        <w:rPr>
          <w:rFonts w:ascii="Times New Roman" w:eastAsia="Times New Roman" w:hAnsi="Times New Roman" w:cs="Times New Roman"/>
        </w:rPr>
        <w:br/>
      </w:r>
    </w:p>
    <w:sectPr w:rsidR="004105EA">
      <w:pgSz w:w="11907" w:h="16840"/>
      <w:pgMar w:top="1077" w:right="680" w:bottom="1077" w:left="1134"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B525FE5E-B4B0-4CD3-AC22-B3EF63D742D4}"/>
  </w:font>
  <w:font w:name="Calibri">
    <w:panose1 w:val="020F0502020204030204"/>
    <w:charset w:val="CC"/>
    <w:family w:val="swiss"/>
    <w:pitch w:val="variable"/>
    <w:sig w:usb0="E4002EFF" w:usb1="C200247B" w:usb2="00000009" w:usb3="00000000" w:csb0="000001FF" w:csb1="00000000"/>
    <w:embedRegular r:id="rId2" w:fontKey="{C7F2B7E1-1E4D-4B48-A338-2FD0B02B2837}"/>
    <w:embedBold r:id="rId3" w:fontKey="{C715116C-CCEB-4EE1-A081-5F5E67FAF94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roman"/>
    <w:notTrueType/>
    <w:pitch w:val="default"/>
    <w:embedRegular r:id="rId4" w:fontKey="{414AA4B9-5860-42C2-96BE-FEAA6F4B41B0}"/>
  </w:font>
  <w:font w:name="Georgia">
    <w:panose1 w:val="02040502050405020303"/>
    <w:charset w:val="00"/>
    <w:family w:val="auto"/>
    <w:pitch w:val="default"/>
    <w:embedRegular r:id="rId5" w:fontKey="{5A713C41-DC69-47A7-ACAB-6E03EFA63E72}"/>
    <w:embedItalic r:id="rId6" w:fontKey="{9B0B5481-7E7F-4405-AD8F-F15A3360E082}"/>
  </w:font>
  <w:font w:name="Cambria">
    <w:panose1 w:val="02040503050406030204"/>
    <w:charset w:val="CC"/>
    <w:family w:val="roman"/>
    <w:pitch w:val="variable"/>
    <w:sig w:usb0="E00006FF" w:usb1="420024FF" w:usb2="02000000" w:usb3="00000000" w:csb0="0000019F" w:csb1="00000000"/>
    <w:embedRegular r:id="rId7" w:fontKey="{52B7D136-E6BA-4B81-98B1-8A81139EF9C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1C75"/>
    <w:multiLevelType w:val="multilevel"/>
    <w:tmpl w:val="B5FE8134"/>
    <w:lvl w:ilvl="0">
      <w:start w:val="1"/>
      <w:numFmt w:val="decimal"/>
      <w:lvlText w:val="%1."/>
      <w:lvlJc w:val="left"/>
      <w:pPr>
        <w:ind w:left="644" w:hanging="359"/>
      </w:pPr>
    </w:lvl>
    <w:lvl w:ilvl="1">
      <w:start w:val="1"/>
      <w:numFmt w:val="decimal"/>
      <w:lvlText w:val="%2."/>
      <w:lvlJc w:val="left"/>
      <w:pPr>
        <w:ind w:left="1364" w:hanging="360"/>
      </w:pPr>
    </w:lvl>
    <w:lvl w:ilvl="2">
      <w:start w:val="1"/>
      <w:numFmt w:val="decimal"/>
      <w:lvlText w:val="%3."/>
      <w:lvlJc w:val="left"/>
      <w:pPr>
        <w:ind w:left="2084" w:hanging="360"/>
      </w:pPr>
    </w:lvl>
    <w:lvl w:ilvl="3">
      <w:start w:val="1"/>
      <w:numFmt w:val="decimal"/>
      <w:lvlText w:val="%4."/>
      <w:lvlJc w:val="left"/>
      <w:pPr>
        <w:ind w:left="2804" w:hanging="360"/>
      </w:pPr>
    </w:lvl>
    <w:lvl w:ilvl="4">
      <w:start w:val="1"/>
      <w:numFmt w:val="decimal"/>
      <w:lvlText w:val="%5."/>
      <w:lvlJc w:val="left"/>
      <w:pPr>
        <w:ind w:left="3524" w:hanging="360"/>
      </w:pPr>
    </w:lvl>
    <w:lvl w:ilvl="5">
      <w:start w:val="1"/>
      <w:numFmt w:val="decimal"/>
      <w:lvlText w:val="%6."/>
      <w:lvlJc w:val="left"/>
      <w:pPr>
        <w:ind w:left="4244" w:hanging="360"/>
      </w:pPr>
    </w:lvl>
    <w:lvl w:ilvl="6">
      <w:start w:val="1"/>
      <w:numFmt w:val="decimal"/>
      <w:lvlText w:val="%7."/>
      <w:lvlJc w:val="left"/>
      <w:pPr>
        <w:ind w:left="4964" w:hanging="360"/>
      </w:pPr>
    </w:lvl>
    <w:lvl w:ilvl="7">
      <w:start w:val="1"/>
      <w:numFmt w:val="decimal"/>
      <w:lvlText w:val="%8."/>
      <w:lvlJc w:val="left"/>
      <w:pPr>
        <w:ind w:left="5684" w:hanging="360"/>
      </w:pPr>
    </w:lvl>
    <w:lvl w:ilvl="8">
      <w:start w:val="1"/>
      <w:numFmt w:val="decimal"/>
      <w:lvlText w:val="%9."/>
      <w:lvlJc w:val="left"/>
      <w:pPr>
        <w:ind w:left="6404" w:hanging="360"/>
      </w:pPr>
    </w:lvl>
  </w:abstractNum>
  <w:abstractNum w:abstractNumId="1" w15:restartNumberingAfterBreak="0">
    <w:nsid w:val="1EE022A6"/>
    <w:multiLevelType w:val="multilevel"/>
    <w:tmpl w:val="09765D96"/>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248E14FF"/>
    <w:multiLevelType w:val="multilevel"/>
    <w:tmpl w:val="599AE31C"/>
    <w:lvl w:ilvl="0">
      <w:start w:val="1"/>
      <w:numFmt w:val="bullet"/>
      <w:lvlText w:val="●"/>
      <w:lvlJc w:val="left"/>
      <w:pPr>
        <w:ind w:left="283" w:hanging="283"/>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2D030C20"/>
    <w:multiLevelType w:val="multilevel"/>
    <w:tmpl w:val="D6F648A2"/>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3F920EA4"/>
    <w:multiLevelType w:val="multilevel"/>
    <w:tmpl w:val="9370B008"/>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57FF154C"/>
    <w:multiLevelType w:val="multilevel"/>
    <w:tmpl w:val="5920A9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68895980">
    <w:abstractNumId w:val="2"/>
  </w:num>
  <w:num w:numId="2" w16cid:durableId="1958559149">
    <w:abstractNumId w:val="3"/>
  </w:num>
  <w:num w:numId="3" w16cid:durableId="1577280013">
    <w:abstractNumId w:val="4"/>
  </w:num>
  <w:num w:numId="4" w16cid:durableId="1382556785">
    <w:abstractNumId w:val="1"/>
  </w:num>
  <w:num w:numId="5" w16cid:durableId="1207598696">
    <w:abstractNumId w:val="5"/>
  </w:num>
  <w:num w:numId="6" w16cid:durableId="1373506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5EA"/>
    <w:rsid w:val="004105EA"/>
    <w:rsid w:val="00564D94"/>
    <w:rsid w:val="00BB725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6EFD9"/>
  <w15:docId w15:val="{12E4F1B4-BC02-4B77-9376-159F79614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uk" w:eastAsia="uk-U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table" w:styleId="a4">
    <w:name w:val="Table Grid"/>
    <w:basedOn w:val="a1"/>
    <w:rsid w:val="003D22BD"/>
    <w:pPr>
      <w:overflowPunct w:val="0"/>
      <w:autoSpaceDE w:val="0"/>
      <w:autoSpaceDN w:val="0"/>
      <w:adjustRightInd w:val="0"/>
      <w:textAlignment w:val="baseline"/>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link w:val="a6"/>
    <w:uiPriority w:val="99"/>
    <w:semiHidden/>
    <w:unhideWhenUsed/>
    <w:rsid w:val="003D22BD"/>
    <w:pPr>
      <w:spacing w:after="0" w:line="240" w:lineRule="auto"/>
    </w:pPr>
    <w:rPr>
      <w:rFonts w:ascii="Tahoma" w:hAnsi="Tahoma" w:cs="Tahoma"/>
      <w:sz w:val="16"/>
      <w:szCs w:val="16"/>
    </w:rPr>
  </w:style>
  <w:style w:type="character" w:customStyle="1" w:styleId="a6">
    <w:name w:val="Текст у виносці Знак"/>
    <w:link w:val="a5"/>
    <w:uiPriority w:val="99"/>
    <w:semiHidden/>
    <w:rsid w:val="003D22BD"/>
    <w:rPr>
      <w:rFonts w:ascii="Tahoma" w:hAnsi="Tahoma" w:cs="Tahoma"/>
      <w:sz w:val="16"/>
      <w:szCs w:val="16"/>
    </w:rPr>
  </w:style>
  <w:style w:type="paragraph" w:styleId="a7">
    <w:name w:val="List Paragraph"/>
    <w:uiPriority w:val="34"/>
    <w:qFormat/>
    <w:rsid w:val="0078177B"/>
    <w:pPr>
      <w:ind w:left="720"/>
      <w:contextualSpacing/>
    </w:pPr>
  </w:style>
  <w:style w:type="character" w:styleId="a8">
    <w:name w:val="Hyperlink"/>
    <w:basedOn w:val="a0"/>
    <w:uiPriority w:val="99"/>
    <w:unhideWhenUsed/>
    <w:rsid w:val="00E97F89"/>
    <w:rPr>
      <w:color w:val="0000FF" w:themeColor="hyperlink"/>
      <w:u w:val="single"/>
    </w:rPr>
  </w:style>
  <w:style w:type="paragraph" w:styleId="a9">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70" w:type="dxa"/>
        <w:bottom w:w="0" w:type="dxa"/>
        <w:right w:w="70"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70" w:type="dxa"/>
        <w:bottom w:w="0" w:type="dxa"/>
        <w:right w:w="70" w:type="dxa"/>
      </w:tblCellMar>
    </w:tblPr>
  </w:style>
  <w:style w:type="table" w:customStyle="1" w:styleId="af1">
    <w:basedOn w:val="TableNormal"/>
    <w:tblPr>
      <w:tblStyleRowBandSize w:val="1"/>
      <w:tblStyleColBandSize w:val="1"/>
      <w:tblCellMar>
        <w:top w:w="0" w:type="dxa"/>
        <w:left w:w="70" w:type="dxa"/>
        <w:bottom w:w="0" w:type="dxa"/>
        <w:right w:w="70" w:type="dxa"/>
      </w:tblCellMar>
    </w:tblPr>
  </w:style>
  <w:style w:type="table" w:customStyle="1" w:styleId="af2">
    <w:basedOn w:val="TableNormal"/>
    <w:tblPr>
      <w:tblStyleRowBandSize w:val="1"/>
      <w:tblStyleColBandSize w:val="1"/>
      <w:tblCellMar>
        <w:top w:w="0" w:type="dxa"/>
        <w:left w:w="115" w:type="dxa"/>
        <w:bottom w:w="0" w:type="dxa"/>
        <w:right w:w="115" w:type="dxa"/>
      </w:tblCellMar>
    </w:tblPr>
  </w:style>
  <w:style w:type="table" w:customStyle="1" w:styleId="af3">
    <w:basedOn w:val="TableNormal"/>
    <w:tblPr>
      <w:tblStyleRowBandSize w:val="1"/>
      <w:tblStyleColBandSize w:val="1"/>
      <w:tblCellMar>
        <w:top w:w="0" w:type="dxa"/>
        <w:left w:w="70" w:type="dxa"/>
        <w:bottom w:w="0" w:type="dxa"/>
        <w:right w:w="70"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 w:type="table" w:customStyle="1" w:styleId="af5">
    <w:basedOn w:val="TableNormal"/>
    <w:tblPr>
      <w:tblStyleRowBandSize w:val="1"/>
      <w:tblStyleColBandSize w:val="1"/>
      <w:tblCellMar>
        <w:top w:w="0" w:type="dxa"/>
        <w:left w:w="115" w:type="dxa"/>
        <w:bottom w:w="0" w:type="dxa"/>
        <w:right w:w="115" w:type="dxa"/>
      </w:tblCellMar>
    </w:tblPr>
  </w:style>
  <w:style w:type="table" w:customStyle="1" w:styleId="af6">
    <w:basedOn w:val="TableNormal"/>
    <w:tblPr>
      <w:tblStyleRowBandSize w:val="1"/>
      <w:tblStyleColBandSize w:val="1"/>
      <w:tblCellMar>
        <w:top w:w="0" w:type="dxa"/>
        <w:left w:w="70" w:type="dxa"/>
        <w:bottom w:w="0" w:type="dxa"/>
        <w:right w:w="70" w:type="dxa"/>
      </w:tblCellMar>
    </w:tblPr>
  </w:style>
  <w:style w:type="table" w:customStyle="1" w:styleId="af7">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sVTRpDrbpg4TxJcUMcEk3ECXOg==">CgMxLjAyDmgucmU5bzV1c3RzY2s1OAByITFfWk0wajVyVXFZMlptV2pFdU1QZDc5TG5namM0VXVyLQ==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32724</Words>
  <Characters>18654</Characters>
  <Application>Microsoft Office Word</Application>
  <DocSecurity>0</DocSecurity>
  <Lines>155</Lines>
  <Paragraphs>102</Paragraphs>
  <ScaleCrop>false</ScaleCrop>
  <Company/>
  <LinksUpToDate>false</LinksUpToDate>
  <CharactersWithSpaces>51276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валера</dc:creator>
  <cp:lastModifiedBy>mulen</cp:lastModifiedBy>
  <cp:revision>2</cp:revision>
  <dcterms:created xsi:type="dcterms:W3CDTF">2025-09-25T12:16:00Z</dcterms:created>
  <dcterms:modified xsi:type="dcterms:W3CDTF">2025-09-25T12:16:00Z</dcterms:modified>
</cp:coreProperties>
</file>