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FCE49A" w14:textId="77777777" w:rsidR="002F7500" w:rsidRDefault="002F7500">
      <w:pPr>
        <w:jc w:val="center"/>
        <w:rPr>
          <w:b/>
          <w:color w:val="000000"/>
          <w:sz w:val="28"/>
          <w:szCs w:val="28"/>
        </w:rPr>
      </w:pPr>
    </w:p>
    <w:p w14:paraId="6DDABD96" w14:textId="77777777" w:rsidR="002F7500" w:rsidRDefault="00000000">
      <w:pPr>
        <w:widowControl w:val="0"/>
        <w:jc w:val="center"/>
        <w:rPr>
          <w:smallCaps/>
          <w:color w:val="000000"/>
          <w:sz w:val="24"/>
          <w:szCs w:val="24"/>
        </w:rPr>
      </w:pPr>
      <w:r>
        <w:rPr>
          <w:smallCaps/>
          <w:color w:val="000000"/>
          <w:sz w:val="24"/>
          <w:szCs w:val="24"/>
        </w:rPr>
        <w:t>МІНІСТЕРСТВО ОХОРОНИ ЗДОРОВ’Я</w:t>
      </w:r>
    </w:p>
    <w:p w14:paraId="7BA814EE" w14:textId="77777777" w:rsidR="002F7500" w:rsidRDefault="00000000">
      <w:pPr>
        <w:widowControl w:val="0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ВІННИЦЬКИЙ НАЦІОНАЛЬНИЙ МЕДИЧНИЙ УНІВЕРСИТЕТ ім. М.І. ПИРОГОВА</w:t>
      </w:r>
      <w:r>
        <w:rPr>
          <w:color w:val="000000"/>
          <w:sz w:val="24"/>
          <w:szCs w:val="24"/>
        </w:rPr>
        <w:br/>
      </w:r>
    </w:p>
    <w:p w14:paraId="7A37EEF6" w14:textId="77777777" w:rsidR="002F7500" w:rsidRDefault="002F7500">
      <w:pPr>
        <w:widowControl w:val="0"/>
        <w:jc w:val="center"/>
        <w:rPr>
          <w:color w:val="000000"/>
          <w:sz w:val="28"/>
          <w:szCs w:val="28"/>
        </w:rPr>
      </w:pPr>
    </w:p>
    <w:p w14:paraId="4ED740FD" w14:textId="77777777" w:rsidR="002F7500" w:rsidRDefault="002F7500">
      <w:pPr>
        <w:widowControl w:val="0"/>
        <w:jc w:val="center"/>
        <w:rPr>
          <w:color w:val="000000"/>
          <w:sz w:val="28"/>
          <w:szCs w:val="28"/>
        </w:rPr>
      </w:pPr>
    </w:p>
    <w:tbl>
      <w:tblPr>
        <w:tblStyle w:val="a8"/>
        <w:tblW w:w="4511" w:type="dxa"/>
        <w:tblInd w:w="5229" w:type="dxa"/>
        <w:tblLayout w:type="fixed"/>
        <w:tblLook w:val="0000" w:firstRow="0" w:lastRow="0" w:firstColumn="0" w:lastColumn="0" w:noHBand="0" w:noVBand="0"/>
      </w:tblPr>
      <w:tblGrid>
        <w:gridCol w:w="4511"/>
      </w:tblGrid>
      <w:tr w:rsidR="002F7500" w14:paraId="2915A2DD" w14:textId="77777777">
        <w:tc>
          <w:tcPr>
            <w:tcW w:w="4511" w:type="dxa"/>
          </w:tcPr>
          <w:p w14:paraId="32E4F9DC" w14:textId="77777777" w:rsidR="002F7500" w:rsidRDefault="00000000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«ЗАТВЕРДЖЕНО»</w:t>
            </w:r>
          </w:p>
          <w:p w14:paraId="15523F7F" w14:textId="77777777" w:rsidR="002F7500" w:rsidRDefault="00000000">
            <w:pPr>
              <w:widowControl w:val="0"/>
              <w:rPr>
                <w:color w:val="000000"/>
              </w:rPr>
            </w:pPr>
            <w:r>
              <w:rPr>
                <w:color w:val="000000"/>
              </w:rPr>
              <w:t xml:space="preserve">На методичній нараді кафедри </w:t>
            </w:r>
          </w:p>
          <w:p w14:paraId="0F5AA50F" w14:textId="77777777" w:rsidR="002F7500" w:rsidRDefault="00000000">
            <w:pPr>
              <w:widowControl w:val="0"/>
              <w:rPr>
                <w:color w:val="000000"/>
              </w:rPr>
            </w:pPr>
            <w:r>
              <w:rPr>
                <w:color w:val="000000"/>
              </w:rPr>
              <w:t xml:space="preserve">терапевтичної стоматології ВНМУ </w:t>
            </w:r>
          </w:p>
          <w:p w14:paraId="237AF396" w14:textId="77777777" w:rsidR="002F7500" w:rsidRDefault="00000000">
            <w:pPr>
              <w:widowControl w:val="0"/>
              <w:rPr>
                <w:color w:val="000000"/>
              </w:rPr>
            </w:pPr>
            <w:r>
              <w:rPr>
                <w:color w:val="000000"/>
              </w:rPr>
              <w:t>ім. М.І. Пирогова</w:t>
            </w:r>
          </w:p>
          <w:p w14:paraId="3EDF91BE" w14:textId="77777777" w:rsidR="002F7500" w:rsidRDefault="00000000">
            <w:pPr>
              <w:widowControl w:val="0"/>
              <w:rPr>
                <w:color w:val="000000"/>
              </w:rPr>
            </w:pPr>
            <w:r>
              <w:rPr>
                <w:color w:val="000000"/>
              </w:rPr>
              <w:t xml:space="preserve">Завідувач кафедри професор ЗВО </w:t>
            </w:r>
          </w:p>
          <w:p w14:paraId="21E6EE1B" w14:textId="77777777" w:rsidR="002F7500" w:rsidRDefault="00000000">
            <w:pPr>
              <w:widowControl w:val="0"/>
              <w:rPr>
                <w:color w:val="000000"/>
              </w:rPr>
            </w:pPr>
            <w:bookmarkStart w:id="0" w:name="_heading=h.2sddnxjd2g83" w:colFirst="0" w:colLast="0"/>
            <w:bookmarkEnd w:id="0"/>
            <w:r>
              <w:rPr>
                <w:noProof/>
              </w:rPr>
              <w:drawing>
                <wp:inline distT="0" distB="0" distL="0" distR="0" wp14:anchorId="72616107" wp14:editId="1CD442A1">
                  <wp:extent cx="663277" cy="305415"/>
                  <wp:effectExtent l="0" t="0" r="0" b="0"/>
                  <wp:docPr id="2" name="image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jpg"/>
                          <pic:cNvPicPr preferRelativeResize="0"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3277" cy="30541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0000"/>
              </w:rPr>
              <w:t xml:space="preserve">Марія </w:t>
            </w:r>
            <w:r>
              <w:rPr>
                <w:smallCaps/>
                <w:color w:val="000000"/>
              </w:rPr>
              <w:t>ШІНКАРУК-ДИКОВИЦЬКА</w:t>
            </w:r>
            <w:r>
              <w:rPr>
                <w:color w:val="000000"/>
              </w:rPr>
              <w:t xml:space="preserve"> </w:t>
            </w:r>
          </w:p>
          <w:p w14:paraId="3349519C" w14:textId="77777777" w:rsidR="002F7500" w:rsidRDefault="00000000">
            <w:pPr>
              <w:widowControl w:val="0"/>
              <w:rPr>
                <w:color w:val="000000"/>
              </w:rPr>
            </w:pPr>
            <w:r>
              <w:rPr>
                <w:color w:val="000000"/>
              </w:rPr>
              <w:t xml:space="preserve"> «26» серпня 202</w:t>
            </w:r>
            <w:r>
              <w:t>5</w:t>
            </w:r>
            <w:r>
              <w:rPr>
                <w:color w:val="000000"/>
              </w:rPr>
              <w:t>р.</w:t>
            </w:r>
          </w:p>
          <w:p w14:paraId="1ECC924F" w14:textId="77777777" w:rsidR="002F7500" w:rsidRDefault="00000000">
            <w:pPr>
              <w:widowControl w:val="0"/>
              <w:rPr>
                <w:color w:val="000000"/>
              </w:rPr>
            </w:pPr>
            <w:r>
              <w:rPr>
                <w:color w:val="000000"/>
              </w:rPr>
              <w:t xml:space="preserve"> Протокол №1</w:t>
            </w:r>
          </w:p>
        </w:tc>
      </w:tr>
    </w:tbl>
    <w:p w14:paraId="3E15BAAC" w14:textId="77777777" w:rsidR="002F7500" w:rsidRDefault="002F7500">
      <w:pPr>
        <w:widowControl w:val="0"/>
        <w:jc w:val="center"/>
        <w:rPr>
          <w:color w:val="000000"/>
        </w:rPr>
      </w:pPr>
    </w:p>
    <w:p w14:paraId="62A72FC6" w14:textId="77777777" w:rsidR="002F7500" w:rsidRDefault="002F7500">
      <w:pPr>
        <w:widowControl w:val="0"/>
        <w:jc w:val="center"/>
        <w:rPr>
          <w:color w:val="000000"/>
          <w:sz w:val="28"/>
          <w:szCs w:val="28"/>
        </w:rPr>
      </w:pPr>
    </w:p>
    <w:p w14:paraId="42E0B039" w14:textId="77777777" w:rsidR="002F7500" w:rsidRDefault="002F7500">
      <w:pPr>
        <w:widowControl w:val="0"/>
        <w:jc w:val="center"/>
        <w:rPr>
          <w:color w:val="000000"/>
          <w:sz w:val="28"/>
          <w:szCs w:val="28"/>
        </w:rPr>
      </w:pPr>
    </w:p>
    <w:p w14:paraId="40D546C2" w14:textId="77777777" w:rsidR="002F7500" w:rsidRDefault="002F7500">
      <w:pPr>
        <w:widowControl w:val="0"/>
        <w:jc w:val="center"/>
        <w:rPr>
          <w:color w:val="000000"/>
          <w:sz w:val="28"/>
          <w:szCs w:val="28"/>
        </w:rPr>
      </w:pPr>
    </w:p>
    <w:p w14:paraId="51086854" w14:textId="77777777" w:rsidR="002F7500" w:rsidRDefault="002F7500">
      <w:pPr>
        <w:widowControl w:val="0"/>
        <w:jc w:val="center"/>
        <w:rPr>
          <w:color w:val="000000"/>
          <w:sz w:val="28"/>
          <w:szCs w:val="28"/>
        </w:rPr>
      </w:pPr>
    </w:p>
    <w:p w14:paraId="4A972EEA" w14:textId="77777777" w:rsidR="002F7500" w:rsidRDefault="002F7500">
      <w:pPr>
        <w:widowControl w:val="0"/>
        <w:jc w:val="center"/>
        <w:rPr>
          <w:color w:val="000000"/>
          <w:sz w:val="28"/>
          <w:szCs w:val="28"/>
        </w:rPr>
      </w:pPr>
    </w:p>
    <w:p w14:paraId="24EF9D07" w14:textId="77777777" w:rsidR="002F7500" w:rsidRDefault="002F7500">
      <w:pPr>
        <w:widowControl w:val="0"/>
        <w:jc w:val="center"/>
        <w:rPr>
          <w:color w:val="000000"/>
          <w:sz w:val="28"/>
          <w:szCs w:val="28"/>
        </w:rPr>
      </w:pPr>
    </w:p>
    <w:p w14:paraId="1767DD1A" w14:textId="77777777" w:rsidR="002F7500" w:rsidRDefault="00000000">
      <w:pPr>
        <w:widowControl w:val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МЕТОДИЧНІ РЕКОМЕНДАЦІЇ</w:t>
      </w:r>
    </w:p>
    <w:p w14:paraId="0699F3D5" w14:textId="77777777" w:rsidR="002F7500" w:rsidRDefault="00000000">
      <w:pPr>
        <w:widowControl w:val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для лікарів – інтернів</w:t>
      </w:r>
    </w:p>
    <w:p w14:paraId="5B2BED7F" w14:textId="77777777" w:rsidR="002F7500" w:rsidRDefault="002F7500">
      <w:pPr>
        <w:widowControl w:val="0"/>
        <w:jc w:val="center"/>
        <w:rPr>
          <w:color w:val="000000"/>
          <w:sz w:val="28"/>
          <w:szCs w:val="28"/>
        </w:rPr>
      </w:pPr>
    </w:p>
    <w:tbl>
      <w:tblPr>
        <w:tblStyle w:val="a9"/>
        <w:tblW w:w="9571" w:type="dxa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6769"/>
      </w:tblGrid>
      <w:tr w:rsidR="002F7500" w14:paraId="7184C58F" w14:textId="77777777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43070A" w14:textId="77777777" w:rsidR="002F7500" w:rsidRDefault="00000000">
            <w:pPr>
              <w:widowControl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Навчальна дисципліна</w:t>
            </w:r>
          </w:p>
        </w:tc>
        <w:tc>
          <w:tcPr>
            <w:tcW w:w="6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71E5AD" w14:textId="77777777" w:rsidR="002F7500" w:rsidRDefault="00000000">
            <w:pPr>
              <w:widowControl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ОК 31 Терапевтична стоматологія</w:t>
            </w:r>
          </w:p>
        </w:tc>
      </w:tr>
      <w:tr w:rsidR="002F7500" w14:paraId="36ECDA42" w14:textId="77777777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9BE322" w14:textId="77777777" w:rsidR="002F7500" w:rsidRDefault="00000000">
            <w:pPr>
              <w:widowControl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Тема заняття № 9</w:t>
            </w:r>
          </w:p>
        </w:tc>
        <w:tc>
          <w:tcPr>
            <w:tcW w:w="6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653D49" w14:textId="77777777" w:rsidR="002F7500" w:rsidRDefault="00000000">
            <w:pPr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Помилки та ускладнення в діагностиці та лікуванні карієсу.</w:t>
            </w:r>
          </w:p>
        </w:tc>
      </w:tr>
      <w:tr w:rsidR="002F7500" w14:paraId="1AE4E879" w14:textId="77777777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7DED6B" w14:textId="77777777" w:rsidR="002F7500" w:rsidRDefault="00000000">
            <w:pPr>
              <w:widowControl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Курс </w:t>
            </w:r>
          </w:p>
        </w:tc>
        <w:tc>
          <w:tcPr>
            <w:tcW w:w="6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9FABC" w14:textId="77777777" w:rsidR="002F7500" w:rsidRDefault="00000000">
            <w:pPr>
              <w:widowControl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інтернатура</w:t>
            </w:r>
          </w:p>
        </w:tc>
      </w:tr>
      <w:tr w:rsidR="002F7500" w14:paraId="2B9C8261" w14:textId="77777777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B72C44" w14:textId="77777777" w:rsidR="002F7500" w:rsidRDefault="00000000">
            <w:pPr>
              <w:widowControl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Факультет</w:t>
            </w:r>
          </w:p>
        </w:tc>
        <w:tc>
          <w:tcPr>
            <w:tcW w:w="6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2A2364" w14:textId="77777777" w:rsidR="002F7500" w:rsidRDefault="00000000">
            <w:pPr>
              <w:widowControl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стоматологічний</w:t>
            </w:r>
          </w:p>
        </w:tc>
      </w:tr>
      <w:tr w:rsidR="002F7500" w14:paraId="0209783F" w14:textId="77777777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428EEB" w14:textId="77777777" w:rsidR="002F7500" w:rsidRDefault="00000000">
            <w:pPr>
              <w:widowControl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Укладач</w:t>
            </w:r>
          </w:p>
        </w:tc>
        <w:tc>
          <w:tcPr>
            <w:tcW w:w="6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719261" w14:textId="77777777" w:rsidR="002F7500" w:rsidRDefault="00000000">
            <w:pPr>
              <w:widowControl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Доцент ЗВО Олена </w:t>
            </w:r>
            <w:r>
              <w:rPr>
                <w:smallCaps/>
                <w:color w:val="000000"/>
                <w:sz w:val="28"/>
                <w:szCs w:val="28"/>
              </w:rPr>
              <w:t>МУНТЯН</w:t>
            </w:r>
          </w:p>
        </w:tc>
      </w:tr>
    </w:tbl>
    <w:p w14:paraId="4056B6AB" w14:textId="77777777" w:rsidR="002F7500" w:rsidRDefault="002F7500">
      <w:pPr>
        <w:widowControl w:val="0"/>
        <w:ind w:firstLine="709"/>
        <w:jc w:val="both"/>
        <w:rPr>
          <w:color w:val="000000"/>
          <w:sz w:val="28"/>
          <w:szCs w:val="28"/>
        </w:rPr>
      </w:pPr>
    </w:p>
    <w:p w14:paraId="59AA9749" w14:textId="77777777" w:rsidR="002F7500" w:rsidRDefault="002F7500">
      <w:pPr>
        <w:widowControl w:val="0"/>
        <w:ind w:firstLine="709"/>
        <w:jc w:val="both"/>
        <w:rPr>
          <w:color w:val="000000"/>
          <w:sz w:val="28"/>
          <w:szCs w:val="28"/>
        </w:rPr>
      </w:pPr>
    </w:p>
    <w:p w14:paraId="007AC236" w14:textId="77777777" w:rsidR="002F7500" w:rsidRDefault="002F7500">
      <w:pPr>
        <w:widowControl w:val="0"/>
        <w:jc w:val="both"/>
        <w:rPr>
          <w:color w:val="000000"/>
          <w:sz w:val="28"/>
          <w:szCs w:val="28"/>
        </w:rPr>
      </w:pPr>
    </w:p>
    <w:p w14:paraId="00793A4F" w14:textId="77777777" w:rsidR="002F7500" w:rsidRDefault="002F7500">
      <w:pPr>
        <w:widowControl w:val="0"/>
        <w:jc w:val="both"/>
        <w:rPr>
          <w:color w:val="000000"/>
          <w:sz w:val="28"/>
          <w:szCs w:val="28"/>
        </w:rPr>
      </w:pPr>
    </w:p>
    <w:p w14:paraId="45BE8E04" w14:textId="77777777" w:rsidR="002F7500" w:rsidRDefault="002F7500">
      <w:pPr>
        <w:widowControl w:val="0"/>
        <w:ind w:firstLine="709"/>
        <w:jc w:val="both"/>
        <w:rPr>
          <w:color w:val="000000"/>
          <w:sz w:val="28"/>
          <w:szCs w:val="28"/>
        </w:rPr>
      </w:pPr>
    </w:p>
    <w:p w14:paraId="3A5AFFF6" w14:textId="77777777" w:rsidR="002F7500" w:rsidRDefault="002F7500">
      <w:pPr>
        <w:widowControl w:val="0"/>
        <w:rPr>
          <w:color w:val="000000"/>
          <w:sz w:val="28"/>
          <w:szCs w:val="28"/>
        </w:rPr>
      </w:pPr>
    </w:p>
    <w:p w14:paraId="501A5D0E" w14:textId="77777777" w:rsidR="002F7500" w:rsidRDefault="002F7500">
      <w:pPr>
        <w:widowControl w:val="0"/>
        <w:rPr>
          <w:color w:val="000000"/>
          <w:sz w:val="28"/>
          <w:szCs w:val="28"/>
        </w:rPr>
      </w:pPr>
    </w:p>
    <w:p w14:paraId="1E70B004" w14:textId="77777777" w:rsidR="002F7500" w:rsidRDefault="002F7500">
      <w:pPr>
        <w:widowControl w:val="0"/>
        <w:rPr>
          <w:color w:val="000000"/>
          <w:sz w:val="28"/>
          <w:szCs w:val="28"/>
        </w:rPr>
      </w:pPr>
    </w:p>
    <w:p w14:paraId="641D3955" w14:textId="77777777" w:rsidR="002F7500" w:rsidRDefault="002F7500">
      <w:pPr>
        <w:widowControl w:val="0"/>
        <w:rPr>
          <w:color w:val="000000"/>
          <w:sz w:val="28"/>
          <w:szCs w:val="28"/>
        </w:rPr>
      </w:pPr>
    </w:p>
    <w:p w14:paraId="502D4E57" w14:textId="77777777" w:rsidR="002F7500" w:rsidRDefault="002F7500">
      <w:pPr>
        <w:widowControl w:val="0"/>
        <w:rPr>
          <w:color w:val="000000"/>
          <w:sz w:val="28"/>
          <w:szCs w:val="28"/>
        </w:rPr>
      </w:pPr>
    </w:p>
    <w:p w14:paraId="75233EFC" w14:textId="77777777" w:rsidR="002F7500" w:rsidRDefault="002F7500">
      <w:pPr>
        <w:widowControl w:val="0"/>
        <w:rPr>
          <w:color w:val="000000"/>
          <w:sz w:val="28"/>
          <w:szCs w:val="28"/>
        </w:rPr>
      </w:pPr>
    </w:p>
    <w:p w14:paraId="64345284" w14:textId="77777777" w:rsidR="002F7500" w:rsidRDefault="002F7500">
      <w:pPr>
        <w:widowControl w:val="0"/>
        <w:rPr>
          <w:color w:val="000000"/>
          <w:sz w:val="28"/>
          <w:szCs w:val="28"/>
        </w:rPr>
      </w:pPr>
    </w:p>
    <w:p w14:paraId="464E6D4A" w14:textId="77777777" w:rsidR="002F7500" w:rsidRDefault="002F7500">
      <w:pPr>
        <w:widowControl w:val="0"/>
        <w:rPr>
          <w:color w:val="000000"/>
          <w:sz w:val="28"/>
          <w:szCs w:val="28"/>
        </w:rPr>
      </w:pPr>
    </w:p>
    <w:p w14:paraId="49C399D5" w14:textId="77777777" w:rsidR="002F7500" w:rsidRDefault="002F7500">
      <w:pPr>
        <w:widowControl w:val="0"/>
        <w:ind w:firstLine="709"/>
        <w:jc w:val="center"/>
        <w:rPr>
          <w:color w:val="000000"/>
          <w:sz w:val="28"/>
          <w:szCs w:val="28"/>
        </w:rPr>
      </w:pPr>
    </w:p>
    <w:p w14:paraId="6FF15412" w14:textId="77777777" w:rsidR="002F7500" w:rsidRDefault="002F7500">
      <w:pPr>
        <w:widowControl w:val="0"/>
        <w:ind w:firstLine="709"/>
        <w:jc w:val="center"/>
        <w:rPr>
          <w:color w:val="000000"/>
          <w:sz w:val="28"/>
          <w:szCs w:val="28"/>
        </w:rPr>
      </w:pPr>
    </w:p>
    <w:p w14:paraId="183332A0" w14:textId="77777777" w:rsidR="002F7500" w:rsidRDefault="002F7500">
      <w:pPr>
        <w:widowControl w:val="0"/>
        <w:ind w:firstLine="709"/>
        <w:jc w:val="center"/>
        <w:rPr>
          <w:color w:val="000000"/>
          <w:sz w:val="28"/>
          <w:szCs w:val="28"/>
        </w:rPr>
      </w:pPr>
    </w:p>
    <w:p w14:paraId="7F29CFCE" w14:textId="77777777" w:rsidR="002F7500" w:rsidRDefault="00000000">
      <w:pPr>
        <w:widowControl w:val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Вінниця – 202</w:t>
      </w:r>
      <w:r>
        <w:rPr>
          <w:sz w:val="28"/>
          <w:szCs w:val="28"/>
        </w:rPr>
        <w:t>5</w:t>
      </w:r>
    </w:p>
    <w:p w14:paraId="02160E12" w14:textId="77777777" w:rsidR="002F7500" w:rsidRDefault="002F7500">
      <w:pPr>
        <w:jc w:val="center"/>
        <w:rPr>
          <w:b/>
          <w:color w:val="000000"/>
          <w:sz w:val="28"/>
          <w:szCs w:val="28"/>
        </w:rPr>
      </w:pPr>
    </w:p>
    <w:p w14:paraId="23268250" w14:textId="77777777" w:rsidR="002F7500" w:rsidRDefault="00000000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Тема 9.</w:t>
      </w:r>
    </w:p>
    <w:p w14:paraId="1761EC44" w14:textId="77777777" w:rsidR="002F7500" w:rsidRDefault="00000000">
      <w:pPr>
        <w:ind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>Помилки та ускладнення в діагностиці та лікуванні карієсу.</w:t>
      </w:r>
    </w:p>
    <w:p w14:paraId="22B1B5D6" w14:textId="77777777" w:rsidR="002F7500" w:rsidRDefault="002F7500">
      <w:pPr>
        <w:ind w:firstLine="708"/>
        <w:rPr>
          <w:b/>
          <w:sz w:val="28"/>
          <w:szCs w:val="28"/>
        </w:rPr>
      </w:pPr>
    </w:p>
    <w:p w14:paraId="16999103" w14:textId="77777777" w:rsidR="002F7500" w:rsidRDefault="00000000">
      <w:pPr>
        <w:ind w:firstLine="708"/>
        <w:rPr>
          <w:sz w:val="24"/>
          <w:szCs w:val="24"/>
        </w:rPr>
      </w:pPr>
      <w:r>
        <w:rPr>
          <w:b/>
          <w:sz w:val="24"/>
          <w:szCs w:val="24"/>
        </w:rPr>
        <w:t>Мета практичного заняття:</w:t>
      </w:r>
      <w:r>
        <w:rPr>
          <w:b/>
          <w:sz w:val="24"/>
          <w:szCs w:val="24"/>
        </w:rPr>
        <w:br/>
      </w:r>
      <w:r>
        <w:rPr>
          <w:sz w:val="24"/>
          <w:szCs w:val="24"/>
        </w:rPr>
        <w:t xml:space="preserve"> Вивчити помилки і ускладнення при лікуванні карієсу зубів, їх причини</w:t>
      </w:r>
    </w:p>
    <w:p w14:paraId="1C5CD165" w14:textId="77777777" w:rsidR="002F7500" w:rsidRDefault="00000000">
      <w:pPr>
        <w:rPr>
          <w:sz w:val="24"/>
          <w:szCs w:val="24"/>
        </w:rPr>
      </w:pPr>
      <w:r>
        <w:rPr>
          <w:sz w:val="24"/>
          <w:szCs w:val="24"/>
        </w:rPr>
        <w:t xml:space="preserve"> і способи усунення.</w:t>
      </w:r>
    </w:p>
    <w:p w14:paraId="2FD9D719" w14:textId="77777777" w:rsidR="002F7500" w:rsidRDefault="00000000">
      <w:pPr>
        <w:rPr>
          <w:b/>
          <w:sz w:val="28"/>
          <w:szCs w:val="28"/>
        </w:rPr>
      </w:pPr>
      <w:r>
        <w:rPr>
          <w:b/>
          <w:sz w:val="24"/>
          <w:szCs w:val="24"/>
        </w:rPr>
        <w:t>Завдання на формування початкового рівня знань:</w:t>
      </w:r>
      <w:r>
        <w:rPr>
          <w:sz w:val="24"/>
          <w:szCs w:val="24"/>
        </w:rPr>
        <w:br/>
        <w:t>1. Основні та додаткові методи обстеження хворих карієсом  зубів.</w:t>
      </w:r>
      <w:r>
        <w:rPr>
          <w:sz w:val="24"/>
          <w:szCs w:val="24"/>
        </w:rPr>
        <w:br/>
        <w:t>2. Клініку, діагностику, диференційну діагностику карієсу.</w:t>
      </w:r>
      <w:r>
        <w:rPr>
          <w:sz w:val="24"/>
          <w:szCs w:val="24"/>
        </w:rPr>
        <w:br/>
        <w:t>3. Знати методи і засоби знеболювання при лікуванні карієсу.</w:t>
      </w:r>
      <w:r>
        <w:rPr>
          <w:sz w:val="24"/>
          <w:szCs w:val="24"/>
        </w:rPr>
        <w:br/>
        <w:t>4. Знати правила надання невідкладної допомоги при виникненні ускладнень під час знеболювання.</w:t>
      </w:r>
      <w:r>
        <w:rPr>
          <w:sz w:val="24"/>
          <w:szCs w:val="24"/>
        </w:rPr>
        <w:br/>
        <w:t xml:space="preserve">5. Знати лікувальні </w:t>
      </w:r>
      <w:proofErr w:type="spellStart"/>
      <w:r>
        <w:rPr>
          <w:sz w:val="24"/>
          <w:szCs w:val="24"/>
        </w:rPr>
        <w:t>прокладочні</w:t>
      </w:r>
      <w:proofErr w:type="spellEnd"/>
      <w:r>
        <w:rPr>
          <w:sz w:val="24"/>
          <w:szCs w:val="24"/>
        </w:rPr>
        <w:t xml:space="preserve"> матеріали та матеріали для тимчасового пломбування.</w:t>
      </w:r>
      <w:r>
        <w:rPr>
          <w:sz w:val="24"/>
          <w:szCs w:val="24"/>
        </w:rPr>
        <w:br/>
      </w:r>
      <w:r>
        <w:rPr>
          <w:b/>
          <w:sz w:val="24"/>
          <w:szCs w:val="24"/>
        </w:rPr>
        <w:br/>
      </w:r>
      <w:r>
        <w:rPr>
          <w:b/>
          <w:sz w:val="28"/>
          <w:szCs w:val="28"/>
        </w:rPr>
        <w:t>Література:</w:t>
      </w:r>
    </w:p>
    <w:p w14:paraId="531DB7E4" w14:textId="77777777" w:rsidR="002F7500" w:rsidRDefault="00000000">
      <w:pPr>
        <w:numPr>
          <w:ilvl w:val="0"/>
          <w:numId w:val="6"/>
        </w:numPr>
        <w:tabs>
          <w:tab w:val="center" w:pos="851"/>
        </w:tabs>
        <w:ind w:hanging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Стоматологічні захворювання: терапевтична стоматологія: підручник / А.В. Борисенко, М.Ю. Антоненко, Л.В. </w:t>
      </w:r>
      <w:proofErr w:type="spellStart"/>
      <w:r>
        <w:rPr>
          <w:sz w:val="24"/>
          <w:szCs w:val="24"/>
        </w:rPr>
        <w:t>Линовицька</w:t>
      </w:r>
      <w:proofErr w:type="spellEnd"/>
      <w:r>
        <w:rPr>
          <w:sz w:val="24"/>
          <w:szCs w:val="24"/>
        </w:rPr>
        <w:t xml:space="preserve"> та ін.; за ред. А.В. Борисенка. – К. : ВСВ “Медицина”, 2017. – 664 с</w:t>
      </w:r>
    </w:p>
    <w:p w14:paraId="36248F8E" w14:textId="77777777" w:rsidR="002F7500" w:rsidRDefault="00000000">
      <w:pPr>
        <w:numPr>
          <w:ilvl w:val="0"/>
          <w:numId w:val="6"/>
        </w:numPr>
        <w:tabs>
          <w:tab w:val="center" w:pos="851"/>
        </w:tabs>
        <w:ind w:hanging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Терапевтична стоматологія: підручник у 4т.-Т.4.Захворювання слизової оболонки порожнини рота /</w:t>
      </w:r>
      <w:proofErr w:type="spellStart"/>
      <w:r>
        <w:rPr>
          <w:sz w:val="24"/>
          <w:szCs w:val="24"/>
        </w:rPr>
        <w:t>М.Ф.Данилевський,А.В.Борисенко,О.Ф.Несин</w:t>
      </w:r>
      <w:proofErr w:type="spellEnd"/>
      <w:r>
        <w:rPr>
          <w:sz w:val="24"/>
          <w:szCs w:val="24"/>
        </w:rPr>
        <w:t xml:space="preserve"> та ін.-Вид.2-ВСВ “Медицина” 2021.-640с.</w:t>
      </w:r>
    </w:p>
    <w:p w14:paraId="33A3F960" w14:textId="77777777" w:rsidR="002F7500" w:rsidRDefault="00000000">
      <w:pPr>
        <w:numPr>
          <w:ilvl w:val="0"/>
          <w:numId w:val="6"/>
        </w:numPr>
        <w:tabs>
          <w:tab w:val="center" w:pos="851"/>
        </w:tabs>
        <w:ind w:hanging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Збірник алгоритмів виконання практичних навичок при проведенні атестації </w:t>
      </w:r>
      <w:proofErr w:type="spellStart"/>
      <w:r>
        <w:rPr>
          <w:sz w:val="24"/>
          <w:szCs w:val="24"/>
        </w:rPr>
        <w:t>випусників</w:t>
      </w:r>
      <w:proofErr w:type="spellEnd"/>
      <w:r>
        <w:rPr>
          <w:sz w:val="24"/>
          <w:szCs w:val="24"/>
        </w:rPr>
        <w:t xml:space="preserve"> за спеціальністю “Стоматологія” Навчальний посібник; </w:t>
      </w:r>
      <w:proofErr w:type="spellStart"/>
      <w:r>
        <w:rPr>
          <w:sz w:val="24"/>
          <w:szCs w:val="24"/>
        </w:rPr>
        <w:t>М.М.Рожко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Г.М.Ерстенюк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О.В.Бугерчук</w:t>
      </w:r>
      <w:proofErr w:type="spellEnd"/>
      <w:r>
        <w:rPr>
          <w:sz w:val="24"/>
          <w:szCs w:val="24"/>
        </w:rPr>
        <w:t xml:space="preserve"> та </w:t>
      </w:r>
      <w:proofErr w:type="spellStart"/>
      <w:r>
        <w:rPr>
          <w:sz w:val="24"/>
          <w:szCs w:val="24"/>
        </w:rPr>
        <w:t>ін</w:t>
      </w:r>
      <w:proofErr w:type="spellEnd"/>
      <w:r>
        <w:rPr>
          <w:sz w:val="24"/>
          <w:szCs w:val="24"/>
        </w:rPr>
        <w:t xml:space="preserve"> – Івано-Франківськ: Видавництво ІФНМУ, 2020.-356 с. </w:t>
      </w:r>
    </w:p>
    <w:p w14:paraId="34A2B9F5" w14:textId="77777777" w:rsidR="002F7500" w:rsidRDefault="00000000">
      <w:pPr>
        <w:numPr>
          <w:ilvl w:val="0"/>
          <w:numId w:val="6"/>
        </w:numPr>
        <w:tabs>
          <w:tab w:val="center" w:pos="851"/>
        </w:tabs>
        <w:ind w:hanging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Захворювання слизової оболонки ротової порожнини: навчальний посібник (ВНЗ IV р. а.) / І.І. Кириленко, І.В. </w:t>
      </w:r>
      <w:proofErr w:type="spellStart"/>
      <w:r>
        <w:rPr>
          <w:sz w:val="24"/>
          <w:szCs w:val="24"/>
        </w:rPr>
        <w:t>Палійчук</w:t>
      </w:r>
      <w:proofErr w:type="spellEnd"/>
      <w:r>
        <w:rPr>
          <w:sz w:val="24"/>
          <w:szCs w:val="24"/>
        </w:rPr>
        <w:t>, М.М. Рожко-К.: «Медицина»,2016.-362 с</w:t>
      </w:r>
    </w:p>
    <w:p w14:paraId="61C4BCED" w14:textId="77777777" w:rsidR="002F7500" w:rsidRDefault="00000000">
      <w:pPr>
        <w:numPr>
          <w:ilvl w:val="0"/>
          <w:numId w:val="6"/>
        </w:numPr>
        <w:tabs>
          <w:tab w:val="center" w:pos="851"/>
        </w:tabs>
        <w:ind w:hanging="360"/>
        <w:jc w:val="both"/>
        <w:rPr>
          <w:sz w:val="24"/>
          <w:szCs w:val="24"/>
        </w:rPr>
      </w:pPr>
      <w:r>
        <w:rPr>
          <w:sz w:val="24"/>
          <w:szCs w:val="24"/>
        </w:rPr>
        <w:t>Терапевтична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стоматологія: Захворювання слизової оболонки порожнини рота та червоної кайми губ : навчально методичний посібник до практичних занять з терапевтичної стоматології для студентів 5-го курсу стоматологічного факультету / О. М. Богдан, І. М. Богдан – Ужгород : 2024 – 268 с.</w:t>
      </w:r>
    </w:p>
    <w:p w14:paraId="5390B088" w14:textId="77777777" w:rsidR="002F7500" w:rsidRDefault="00000000">
      <w:pPr>
        <w:numPr>
          <w:ilvl w:val="0"/>
          <w:numId w:val="6"/>
        </w:numPr>
        <w:tabs>
          <w:tab w:val="center" w:pos="851"/>
        </w:tabs>
        <w:ind w:hanging="360"/>
        <w:jc w:val="both"/>
        <w:rPr>
          <w:sz w:val="24"/>
          <w:szCs w:val="24"/>
        </w:rPr>
      </w:pPr>
      <w:r>
        <w:rPr>
          <w:sz w:val="24"/>
          <w:szCs w:val="24"/>
        </w:rPr>
        <w:t>Додаткові методи обстеження у стоматології: навчальний посібник [</w:t>
      </w:r>
      <w:proofErr w:type="spellStart"/>
      <w:r>
        <w:rPr>
          <w:sz w:val="24"/>
          <w:szCs w:val="24"/>
        </w:rPr>
        <w:t>Гасюк</w:t>
      </w:r>
      <w:proofErr w:type="spellEnd"/>
      <w:r>
        <w:rPr>
          <w:sz w:val="24"/>
          <w:szCs w:val="24"/>
        </w:rPr>
        <w:t xml:space="preserve"> Н.В., Черняк В.В., </w:t>
      </w:r>
      <w:proofErr w:type="spellStart"/>
      <w:r>
        <w:rPr>
          <w:sz w:val="24"/>
          <w:szCs w:val="24"/>
        </w:rPr>
        <w:t>Клітинська</w:t>
      </w:r>
      <w:proofErr w:type="spellEnd"/>
      <w:r>
        <w:rPr>
          <w:sz w:val="24"/>
          <w:szCs w:val="24"/>
        </w:rPr>
        <w:t xml:space="preserve"> О.В., Бородач В.О. та ін.] – Тернопіль: 2017.- 120 с</w:t>
      </w:r>
    </w:p>
    <w:p w14:paraId="70D1227A" w14:textId="77777777" w:rsidR="002F7500" w:rsidRDefault="00000000">
      <w:pPr>
        <w:numPr>
          <w:ilvl w:val="0"/>
          <w:numId w:val="6"/>
        </w:numPr>
        <w:tabs>
          <w:tab w:val="center" w:pos="851"/>
        </w:tabs>
        <w:ind w:hanging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Батіг В.М. Систематизоване викладення змісту навчальної дисципліни «Терапевтична стоматологія». Навчальний посібник. / </w:t>
      </w:r>
      <w:proofErr w:type="spellStart"/>
      <w:r>
        <w:rPr>
          <w:sz w:val="24"/>
          <w:szCs w:val="24"/>
        </w:rPr>
        <w:t>В.М.Батіг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В.І.Струк</w:t>
      </w:r>
      <w:proofErr w:type="spellEnd"/>
      <w:r>
        <w:rPr>
          <w:sz w:val="24"/>
          <w:szCs w:val="24"/>
        </w:rPr>
        <w:t>. – Чернівці, 2016. – 227 с.</w:t>
      </w:r>
    </w:p>
    <w:p w14:paraId="222490B1" w14:textId="77777777" w:rsidR="002F7500" w:rsidRDefault="00000000">
      <w:pPr>
        <w:numPr>
          <w:ilvl w:val="0"/>
          <w:numId w:val="6"/>
        </w:numPr>
        <w:tabs>
          <w:tab w:val="center" w:pos="851"/>
        </w:tabs>
        <w:ind w:hanging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Пропедевтика терапевтичної стоматології [Текст]: </w:t>
      </w:r>
      <w:proofErr w:type="spellStart"/>
      <w:r>
        <w:rPr>
          <w:sz w:val="24"/>
          <w:szCs w:val="24"/>
        </w:rPr>
        <w:t>підруч</w:t>
      </w:r>
      <w:proofErr w:type="spellEnd"/>
      <w:r>
        <w:rPr>
          <w:sz w:val="24"/>
          <w:szCs w:val="24"/>
        </w:rPr>
        <w:t xml:space="preserve">. для </w:t>
      </w:r>
      <w:proofErr w:type="spellStart"/>
      <w:r>
        <w:rPr>
          <w:sz w:val="24"/>
          <w:szCs w:val="24"/>
        </w:rPr>
        <w:t>студ</w:t>
      </w:r>
      <w:proofErr w:type="spellEnd"/>
      <w:r>
        <w:rPr>
          <w:sz w:val="24"/>
          <w:szCs w:val="24"/>
        </w:rPr>
        <w:t xml:space="preserve">. стом. </w:t>
      </w:r>
      <w:proofErr w:type="spellStart"/>
      <w:r>
        <w:rPr>
          <w:sz w:val="24"/>
          <w:szCs w:val="24"/>
        </w:rPr>
        <w:t>факул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вищ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навч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закл</w:t>
      </w:r>
      <w:proofErr w:type="spellEnd"/>
      <w:r>
        <w:rPr>
          <w:sz w:val="24"/>
          <w:szCs w:val="24"/>
        </w:rPr>
        <w:t xml:space="preserve">. МОЗ України / Марченко І.Я., Назаренко З.Ю., Павленко С.А. та ін..; під </w:t>
      </w:r>
      <w:proofErr w:type="spellStart"/>
      <w:r>
        <w:rPr>
          <w:sz w:val="24"/>
          <w:szCs w:val="24"/>
        </w:rPr>
        <w:t>заг</w:t>
      </w:r>
      <w:proofErr w:type="spellEnd"/>
      <w:r>
        <w:rPr>
          <w:sz w:val="24"/>
          <w:szCs w:val="24"/>
        </w:rPr>
        <w:t>. ред. Ткаченко І.М.; ВДНЗУ «УМСА» – Полтава: ТОВ «АСМІ», 2016 р. – 439 с.</w:t>
      </w:r>
    </w:p>
    <w:p w14:paraId="6FCF9F34" w14:textId="77777777" w:rsidR="002F7500" w:rsidRDefault="00000000">
      <w:pPr>
        <w:numPr>
          <w:ilvl w:val="0"/>
          <w:numId w:val="6"/>
        </w:numPr>
        <w:tabs>
          <w:tab w:val="center" w:pos="851"/>
        </w:tabs>
        <w:ind w:hanging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Клінічний практикум із терапевтичної стоматології: Навчальний посібник. / Т. О. </w:t>
      </w:r>
      <w:proofErr w:type="spellStart"/>
      <w:r>
        <w:rPr>
          <w:sz w:val="24"/>
          <w:szCs w:val="24"/>
        </w:rPr>
        <w:t>Петрушанко</w:t>
      </w:r>
      <w:proofErr w:type="spellEnd"/>
      <w:r>
        <w:rPr>
          <w:sz w:val="24"/>
          <w:szCs w:val="24"/>
        </w:rPr>
        <w:t xml:space="preserve">, Л. Й. Островська, Н. М. </w:t>
      </w:r>
      <w:proofErr w:type="spellStart"/>
      <w:r>
        <w:rPr>
          <w:sz w:val="24"/>
          <w:szCs w:val="24"/>
        </w:rPr>
        <w:t>Іленко</w:t>
      </w:r>
      <w:proofErr w:type="spellEnd"/>
      <w:r>
        <w:rPr>
          <w:sz w:val="24"/>
          <w:szCs w:val="24"/>
        </w:rPr>
        <w:t>. – Київ: “Центр учбової літератури”, 2019. – 260 с</w:t>
      </w:r>
    </w:p>
    <w:p w14:paraId="0B1B83FB" w14:textId="77777777" w:rsidR="002F7500" w:rsidRDefault="00000000">
      <w:pPr>
        <w:numPr>
          <w:ilvl w:val="0"/>
          <w:numId w:val="6"/>
        </w:numPr>
        <w:tabs>
          <w:tab w:val="center" w:pos="851"/>
        </w:tabs>
        <w:ind w:hanging="360"/>
        <w:jc w:val="both"/>
        <w:rPr>
          <w:i/>
        </w:rPr>
      </w:pPr>
      <w:hyperlink r:id="rId7">
        <w:r>
          <w:rPr>
            <w:color w:val="0000FF"/>
            <w:sz w:val="24"/>
            <w:szCs w:val="24"/>
            <w:u w:val="single"/>
          </w:rPr>
          <w:t>https://www.academia.edu/40009330/ORAL_PATHOLOGY_AND_ORAL_MEDICINE</w:t>
        </w:r>
      </w:hyperlink>
    </w:p>
    <w:p w14:paraId="39A2F1DA" w14:textId="77777777" w:rsidR="002F7500" w:rsidRDefault="002F7500">
      <w:pPr>
        <w:tabs>
          <w:tab w:val="center" w:pos="851"/>
        </w:tabs>
        <w:ind w:left="284"/>
        <w:jc w:val="both"/>
        <w:rPr>
          <w:i/>
          <w:sz w:val="24"/>
          <w:szCs w:val="24"/>
        </w:rPr>
      </w:pPr>
    </w:p>
    <w:p w14:paraId="3B24FE7B" w14:textId="77777777" w:rsidR="002F7500" w:rsidRDefault="002F7500">
      <w:pPr>
        <w:shd w:val="clear" w:color="auto" w:fill="F5F5F5"/>
        <w:rPr>
          <w:b/>
          <w:sz w:val="28"/>
          <w:szCs w:val="28"/>
        </w:rPr>
      </w:pPr>
    </w:p>
    <w:p w14:paraId="154376B3" w14:textId="77777777" w:rsidR="002F7500" w:rsidRDefault="00000000">
      <w:pPr>
        <w:ind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Умовно всі помилки і ускладнення діляться на 4 групи:</w:t>
      </w:r>
    </w:p>
    <w:p w14:paraId="582D657A" w14:textId="77777777" w:rsidR="002F7500" w:rsidRDefault="00000000">
      <w:pPr>
        <w:numPr>
          <w:ilvl w:val="0"/>
          <w:numId w:val="1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 діагностиці</w:t>
      </w:r>
    </w:p>
    <w:p w14:paraId="609AD8DA" w14:textId="77777777" w:rsidR="002F7500" w:rsidRDefault="00000000">
      <w:pPr>
        <w:numPr>
          <w:ilvl w:val="0"/>
          <w:numId w:val="1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 препаруванні каріозної порожнини</w:t>
      </w:r>
    </w:p>
    <w:p w14:paraId="2F7E13BD" w14:textId="77777777" w:rsidR="002F7500" w:rsidRDefault="00000000">
      <w:pPr>
        <w:numPr>
          <w:ilvl w:val="0"/>
          <w:numId w:val="1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 пломбуванні</w:t>
      </w:r>
    </w:p>
    <w:p w14:paraId="12C80CC2" w14:textId="77777777" w:rsidR="002F7500" w:rsidRDefault="00000000">
      <w:pPr>
        <w:numPr>
          <w:ilvl w:val="0"/>
          <w:numId w:val="1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після лікування</w:t>
      </w:r>
    </w:p>
    <w:p w14:paraId="1F9E32D0" w14:textId="77777777" w:rsidR="002F7500" w:rsidRDefault="00000000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u w:val="single"/>
        </w:rPr>
        <w:t>При діагностиці</w:t>
      </w:r>
      <w:r>
        <w:rPr>
          <w:color w:val="000000"/>
          <w:sz w:val="28"/>
          <w:szCs w:val="28"/>
        </w:rPr>
        <w:t>:</w:t>
      </w:r>
    </w:p>
    <w:p w14:paraId="13102238" w14:textId="77777777" w:rsidR="002F7500" w:rsidRDefault="00000000">
      <w:pPr>
        <w:numPr>
          <w:ilvl w:val="0"/>
          <w:numId w:val="2"/>
        </w:numPr>
        <w:jc w:val="both"/>
        <w:rPr>
          <w:color w:val="000000"/>
          <w:sz w:val="28"/>
          <w:szCs w:val="28"/>
        </w:rPr>
      </w:pPr>
      <w:r>
        <w:rPr>
          <w:i/>
          <w:color w:val="000000"/>
          <w:sz w:val="28"/>
          <w:szCs w:val="28"/>
          <w:u w:val="single"/>
        </w:rPr>
        <w:t>Неправильний діагноз</w:t>
      </w:r>
      <w:r>
        <w:rPr>
          <w:color w:val="000000"/>
          <w:sz w:val="28"/>
          <w:szCs w:val="28"/>
        </w:rPr>
        <w:t xml:space="preserve">. </w:t>
      </w:r>
      <w:r>
        <w:rPr>
          <w:i/>
          <w:color w:val="000000"/>
          <w:sz w:val="28"/>
          <w:szCs w:val="28"/>
        </w:rPr>
        <w:t>Причини</w:t>
      </w:r>
      <w:r>
        <w:rPr>
          <w:color w:val="000000"/>
          <w:sz w:val="28"/>
          <w:szCs w:val="28"/>
        </w:rPr>
        <w:t xml:space="preserve">: недостатнє обстеження. Особливо важлива правильна діагностика глибокого карієсу й правильний підхід до </w:t>
      </w:r>
      <w:r>
        <w:rPr>
          <w:color w:val="000000"/>
          <w:sz w:val="28"/>
          <w:szCs w:val="28"/>
        </w:rPr>
        <w:lastRenderedPageBreak/>
        <w:t xml:space="preserve">лікування. </w:t>
      </w:r>
      <w:r>
        <w:rPr>
          <w:i/>
          <w:color w:val="000000"/>
          <w:sz w:val="28"/>
          <w:szCs w:val="28"/>
        </w:rPr>
        <w:t>Способи усунення</w:t>
      </w:r>
      <w:r>
        <w:rPr>
          <w:color w:val="000000"/>
          <w:sz w:val="28"/>
          <w:szCs w:val="28"/>
        </w:rPr>
        <w:t>: використання додаткових методів дослідження (ЕОД) і лікування гострого або хронічного глибокого карієсу з використанням лікувальних прокладок.</w:t>
      </w:r>
    </w:p>
    <w:p w14:paraId="6CFD6AD9" w14:textId="77777777" w:rsidR="002F7500" w:rsidRDefault="00000000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u w:val="single"/>
        </w:rPr>
        <w:t>При препаруванні каріозної порожнини</w:t>
      </w:r>
      <w:r>
        <w:rPr>
          <w:color w:val="000000"/>
          <w:sz w:val="28"/>
          <w:szCs w:val="28"/>
        </w:rPr>
        <w:t>:</w:t>
      </w:r>
    </w:p>
    <w:p w14:paraId="50F902FD" w14:textId="77777777" w:rsidR="002F7500" w:rsidRDefault="00000000">
      <w:pPr>
        <w:numPr>
          <w:ilvl w:val="0"/>
          <w:numId w:val="3"/>
        </w:numPr>
        <w:jc w:val="both"/>
        <w:rPr>
          <w:color w:val="000000"/>
          <w:sz w:val="28"/>
          <w:szCs w:val="28"/>
        </w:rPr>
      </w:pPr>
      <w:r>
        <w:rPr>
          <w:i/>
          <w:color w:val="000000"/>
          <w:sz w:val="28"/>
          <w:szCs w:val="28"/>
          <w:u w:val="single"/>
        </w:rPr>
        <w:t>Розкриття порожнини зуба (гострий травматичний пульпіт).</w:t>
      </w:r>
      <w:r>
        <w:rPr>
          <w:color w:val="000000"/>
          <w:sz w:val="28"/>
          <w:szCs w:val="28"/>
        </w:rPr>
        <w:t xml:space="preserve"> </w:t>
      </w:r>
      <w:r>
        <w:rPr>
          <w:i/>
          <w:color w:val="000000"/>
          <w:sz w:val="28"/>
          <w:szCs w:val="28"/>
        </w:rPr>
        <w:t>Причини</w:t>
      </w:r>
      <w:r>
        <w:rPr>
          <w:color w:val="000000"/>
          <w:sz w:val="28"/>
          <w:szCs w:val="28"/>
        </w:rPr>
        <w:t xml:space="preserve">: необережне проведення етапу </w:t>
      </w:r>
      <w:proofErr w:type="spellStart"/>
      <w:r>
        <w:rPr>
          <w:color w:val="000000"/>
          <w:sz w:val="28"/>
          <w:szCs w:val="28"/>
        </w:rPr>
        <w:t>некректомії</w:t>
      </w:r>
      <w:proofErr w:type="spellEnd"/>
      <w:r>
        <w:rPr>
          <w:color w:val="000000"/>
          <w:sz w:val="28"/>
          <w:szCs w:val="28"/>
        </w:rPr>
        <w:t xml:space="preserve"> особливо при гострому глибокому карієсі. </w:t>
      </w:r>
      <w:r>
        <w:rPr>
          <w:i/>
          <w:color w:val="000000"/>
          <w:sz w:val="28"/>
          <w:szCs w:val="28"/>
        </w:rPr>
        <w:t>Способи усунення</w:t>
      </w:r>
      <w:r>
        <w:rPr>
          <w:color w:val="000000"/>
          <w:sz w:val="28"/>
          <w:szCs w:val="28"/>
        </w:rPr>
        <w:t>: лікування травматичного пульпіту за показаннями біологічним або хірургічним методом.</w:t>
      </w:r>
    </w:p>
    <w:p w14:paraId="7BF47CFF" w14:textId="77777777" w:rsidR="002F7500" w:rsidRDefault="00000000">
      <w:pPr>
        <w:numPr>
          <w:ilvl w:val="0"/>
          <w:numId w:val="3"/>
        </w:numPr>
        <w:jc w:val="both"/>
        <w:rPr>
          <w:color w:val="000000"/>
          <w:sz w:val="28"/>
          <w:szCs w:val="28"/>
        </w:rPr>
      </w:pPr>
      <w:r>
        <w:rPr>
          <w:i/>
          <w:color w:val="000000"/>
          <w:sz w:val="28"/>
          <w:szCs w:val="28"/>
          <w:u w:val="single"/>
        </w:rPr>
        <w:t>Перфорація стінки каріозної порожнини</w:t>
      </w:r>
      <w:r>
        <w:rPr>
          <w:color w:val="000000"/>
          <w:sz w:val="28"/>
          <w:szCs w:val="28"/>
        </w:rPr>
        <w:t xml:space="preserve">. </w:t>
      </w:r>
      <w:r>
        <w:rPr>
          <w:i/>
          <w:color w:val="000000"/>
          <w:sz w:val="28"/>
          <w:szCs w:val="28"/>
        </w:rPr>
        <w:t>Причини</w:t>
      </w:r>
      <w:r>
        <w:rPr>
          <w:color w:val="000000"/>
          <w:sz w:val="28"/>
          <w:szCs w:val="28"/>
        </w:rPr>
        <w:t xml:space="preserve">: недотримання правил </w:t>
      </w:r>
      <w:proofErr w:type="spellStart"/>
      <w:r>
        <w:rPr>
          <w:color w:val="000000"/>
          <w:sz w:val="28"/>
          <w:szCs w:val="28"/>
        </w:rPr>
        <w:t>препаровки</w:t>
      </w:r>
      <w:proofErr w:type="spellEnd"/>
      <w:r>
        <w:rPr>
          <w:color w:val="000000"/>
          <w:sz w:val="28"/>
          <w:szCs w:val="28"/>
        </w:rPr>
        <w:t xml:space="preserve">, робота «наосліп», грубі маніпуляції бором, екскаватором, використання </w:t>
      </w:r>
      <w:proofErr w:type="spellStart"/>
      <w:r>
        <w:rPr>
          <w:color w:val="000000"/>
          <w:sz w:val="28"/>
          <w:szCs w:val="28"/>
        </w:rPr>
        <w:t>фісурних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зворотньоконусних</w:t>
      </w:r>
      <w:proofErr w:type="spellEnd"/>
      <w:r>
        <w:rPr>
          <w:color w:val="000000"/>
          <w:sz w:val="28"/>
          <w:szCs w:val="28"/>
        </w:rPr>
        <w:t xml:space="preserve"> або кулястих борів маленьких розмірів. </w:t>
      </w:r>
      <w:r>
        <w:rPr>
          <w:i/>
          <w:color w:val="000000"/>
          <w:sz w:val="28"/>
          <w:szCs w:val="28"/>
        </w:rPr>
        <w:t>Способи усунення</w:t>
      </w:r>
      <w:r>
        <w:rPr>
          <w:color w:val="000000"/>
          <w:sz w:val="28"/>
          <w:szCs w:val="28"/>
        </w:rPr>
        <w:t xml:space="preserve">: Закриття перфораційного отвору </w:t>
      </w:r>
      <w:proofErr w:type="spellStart"/>
      <w:r>
        <w:rPr>
          <w:color w:val="000000"/>
          <w:sz w:val="28"/>
          <w:szCs w:val="28"/>
        </w:rPr>
        <w:t>пломбувальним</w:t>
      </w:r>
      <w:proofErr w:type="spellEnd"/>
      <w:r>
        <w:rPr>
          <w:color w:val="000000"/>
          <w:sz w:val="28"/>
          <w:szCs w:val="28"/>
        </w:rPr>
        <w:t xml:space="preserve"> матеріалом. </w:t>
      </w:r>
    </w:p>
    <w:p w14:paraId="6D6C41B6" w14:textId="77777777" w:rsidR="002F7500" w:rsidRDefault="00000000">
      <w:pPr>
        <w:numPr>
          <w:ilvl w:val="0"/>
          <w:numId w:val="3"/>
        </w:numPr>
        <w:jc w:val="both"/>
        <w:rPr>
          <w:color w:val="000000"/>
          <w:sz w:val="28"/>
          <w:szCs w:val="28"/>
        </w:rPr>
      </w:pPr>
      <w:proofErr w:type="spellStart"/>
      <w:r>
        <w:rPr>
          <w:i/>
          <w:color w:val="000000"/>
          <w:sz w:val="28"/>
          <w:szCs w:val="28"/>
          <w:u w:val="single"/>
        </w:rPr>
        <w:t>Відлом</w:t>
      </w:r>
      <w:proofErr w:type="spellEnd"/>
      <w:r>
        <w:rPr>
          <w:i/>
          <w:color w:val="000000"/>
          <w:sz w:val="28"/>
          <w:szCs w:val="28"/>
          <w:u w:val="single"/>
        </w:rPr>
        <w:t xml:space="preserve"> стінки каріозної порожнини</w:t>
      </w:r>
      <w:r>
        <w:rPr>
          <w:color w:val="000000"/>
          <w:sz w:val="28"/>
          <w:szCs w:val="28"/>
        </w:rPr>
        <w:t xml:space="preserve">. </w:t>
      </w:r>
      <w:r>
        <w:rPr>
          <w:i/>
          <w:color w:val="000000"/>
          <w:sz w:val="28"/>
          <w:szCs w:val="28"/>
        </w:rPr>
        <w:t>Причини</w:t>
      </w:r>
      <w:r>
        <w:rPr>
          <w:color w:val="000000"/>
          <w:sz w:val="28"/>
          <w:szCs w:val="28"/>
        </w:rPr>
        <w:t xml:space="preserve">: </w:t>
      </w:r>
      <w:proofErr w:type="spellStart"/>
      <w:r>
        <w:rPr>
          <w:color w:val="000000"/>
          <w:sz w:val="28"/>
          <w:szCs w:val="28"/>
        </w:rPr>
        <w:t>ричагоподібні</w:t>
      </w:r>
      <w:proofErr w:type="spellEnd"/>
      <w:r>
        <w:rPr>
          <w:color w:val="000000"/>
          <w:sz w:val="28"/>
          <w:szCs w:val="28"/>
        </w:rPr>
        <w:t xml:space="preserve"> рухи бором у процесі </w:t>
      </w:r>
      <w:proofErr w:type="spellStart"/>
      <w:r>
        <w:rPr>
          <w:color w:val="000000"/>
          <w:sz w:val="28"/>
          <w:szCs w:val="28"/>
        </w:rPr>
        <w:t>препаровки</w:t>
      </w:r>
      <w:proofErr w:type="spellEnd"/>
      <w:r>
        <w:rPr>
          <w:color w:val="000000"/>
          <w:sz w:val="28"/>
          <w:szCs w:val="28"/>
        </w:rPr>
        <w:t xml:space="preserve">. </w:t>
      </w:r>
      <w:r>
        <w:rPr>
          <w:i/>
          <w:color w:val="000000"/>
          <w:sz w:val="28"/>
          <w:szCs w:val="28"/>
        </w:rPr>
        <w:t>Способи усунення</w:t>
      </w:r>
      <w:r>
        <w:rPr>
          <w:color w:val="000000"/>
          <w:sz w:val="28"/>
          <w:szCs w:val="28"/>
        </w:rPr>
        <w:t xml:space="preserve">: Відновлення зруйнованої стінки каріозної порожнини </w:t>
      </w:r>
      <w:proofErr w:type="spellStart"/>
      <w:r>
        <w:rPr>
          <w:color w:val="000000"/>
          <w:sz w:val="28"/>
          <w:szCs w:val="28"/>
        </w:rPr>
        <w:t>пломбувальним</w:t>
      </w:r>
      <w:proofErr w:type="spellEnd"/>
      <w:r>
        <w:rPr>
          <w:color w:val="000000"/>
          <w:sz w:val="28"/>
          <w:szCs w:val="28"/>
        </w:rPr>
        <w:t xml:space="preserve"> матеріалом, або ортопедичними конструкціями: вкладки, коронки й ін.</w:t>
      </w:r>
    </w:p>
    <w:p w14:paraId="6D21E5B7" w14:textId="77777777" w:rsidR="002F7500" w:rsidRDefault="00000000">
      <w:pPr>
        <w:numPr>
          <w:ilvl w:val="0"/>
          <w:numId w:val="3"/>
        </w:numPr>
        <w:jc w:val="both"/>
        <w:rPr>
          <w:color w:val="000000"/>
          <w:sz w:val="28"/>
          <w:szCs w:val="28"/>
        </w:rPr>
      </w:pPr>
      <w:r>
        <w:rPr>
          <w:i/>
          <w:color w:val="000000"/>
          <w:sz w:val="28"/>
          <w:szCs w:val="28"/>
          <w:u w:val="single"/>
        </w:rPr>
        <w:t>Ушкодження зубним бором суміжних зубів</w:t>
      </w:r>
      <w:r>
        <w:rPr>
          <w:color w:val="000000"/>
          <w:sz w:val="28"/>
          <w:szCs w:val="28"/>
        </w:rPr>
        <w:t xml:space="preserve">. </w:t>
      </w:r>
      <w:r>
        <w:rPr>
          <w:i/>
          <w:color w:val="000000"/>
          <w:sz w:val="28"/>
          <w:szCs w:val="28"/>
        </w:rPr>
        <w:t>Причини</w:t>
      </w:r>
      <w:r>
        <w:rPr>
          <w:color w:val="000000"/>
          <w:sz w:val="28"/>
          <w:szCs w:val="28"/>
        </w:rPr>
        <w:t xml:space="preserve">: скупченість зубів, </w:t>
      </w:r>
      <w:proofErr w:type="spellStart"/>
      <w:r>
        <w:rPr>
          <w:color w:val="000000"/>
          <w:sz w:val="28"/>
          <w:szCs w:val="28"/>
        </w:rPr>
        <w:t>препаровка</w:t>
      </w:r>
      <w:proofErr w:type="spellEnd"/>
      <w:r>
        <w:rPr>
          <w:color w:val="000000"/>
          <w:sz w:val="28"/>
          <w:szCs w:val="28"/>
        </w:rPr>
        <w:t xml:space="preserve"> без виведення порожнини на жувальну або іншу поверхню. </w:t>
      </w:r>
      <w:r>
        <w:rPr>
          <w:i/>
          <w:color w:val="000000"/>
          <w:sz w:val="28"/>
          <w:szCs w:val="28"/>
        </w:rPr>
        <w:t>Способи усунення</w:t>
      </w:r>
      <w:r>
        <w:rPr>
          <w:color w:val="000000"/>
          <w:sz w:val="28"/>
          <w:szCs w:val="28"/>
        </w:rPr>
        <w:t xml:space="preserve">: </w:t>
      </w:r>
      <w:proofErr w:type="spellStart"/>
      <w:r>
        <w:rPr>
          <w:color w:val="000000"/>
          <w:sz w:val="28"/>
          <w:szCs w:val="28"/>
        </w:rPr>
        <w:t>препаровка</w:t>
      </w:r>
      <w:proofErr w:type="spellEnd"/>
      <w:r>
        <w:rPr>
          <w:color w:val="000000"/>
          <w:sz w:val="28"/>
          <w:szCs w:val="28"/>
        </w:rPr>
        <w:t xml:space="preserve"> і лікування спочатку поверхневого карієсу суміжного зуба, потім - ураженого.</w:t>
      </w:r>
    </w:p>
    <w:p w14:paraId="48768E66" w14:textId="77777777" w:rsidR="002F7500" w:rsidRDefault="00000000">
      <w:pPr>
        <w:numPr>
          <w:ilvl w:val="0"/>
          <w:numId w:val="3"/>
        </w:numPr>
        <w:jc w:val="both"/>
        <w:rPr>
          <w:color w:val="000000"/>
          <w:sz w:val="28"/>
          <w:szCs w:val="28"/>
        </w:rPr>
      </w:pPr>
      <w:r>
        <w:rPr>
          <w:i/>
          <w:color w:val="000000"/>
          <w:sz w:val="28"/>
          <w:szCs w:val="28"/>
          <w:u w:val="single"/>
        </w:rPr>
        <w:t>Ушкодження ясеневого краю</w:t>
      </w:r>
      <w:r>
        <w:rPr>
          <w:color w:val="000000"/>
          <w:sz w:val="28"/>
          <w:szCs w:val="28"/>
        </w:rPr>
        <w:t xml:space="preserve">. </w:t>
      </w:r>
      <w:r>
        <w:rPr>
          <w:i/>
          <w:color w:val="000000"/>
          <w:sz w:val="28"/>
          <w:szCs w:val="28"/>
        </w:rPr>
        <w:t>Причини</w:t>
      </w:r>
      <w:r>
        <w:rPr>
          <w:color w:val="000000"/>
          <w:sz w:val="28"/>
          <w:szCs w:val="28"/>
        </w:rPr>
        <w:t xml:space="preserve">: необережне препарування каріозних порожнин II, III, IV і V класу за Блеком. </w:t>
      </w:r>
      <w:r>
        <w:rPr>
          <w:i/>
          <w:color w:val="000000"/>
          <w:sz w:val="28"/>
          <w:szCs w:val="28"/>
        </w:rPr>
        <w:t>Способи усунення</w:t>
      </w:r>
      <w:r>
        <w:rPr>
          <w:color w:val="000000"/>
          <w:sz w:val="28"/>
          <w:szCs w:val="28"/>
        </w:rPr>
        <w:t>: провести зупинку кровотечі, лікування карієсу й призначити антисептичні полоскання й обробку ясеневого краю протизапальними мазями.</w:t>
      </w:r>
    </w:p>
    <w:p w14:paraId="0741AEB5" w14:textId="77777777" w:rsidR="002F7500" w:rsidRDefault="00000000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u w:val="single"/>
        </w:rPr>
        <w:t>При пломбуванні</w:t>
      </w:r>
      <w:r>
        <w:rPr>
          <w:color w:val="000000"/>
          <w:sz w:val="28"/>
          <w:szCs w:val="28"/>
        </w:rPr>
        <w:t>:</w:t>
      </w:r>
    </w:p>
    <w:p w14:paraId="7DD80C73" w14:textId="77777777" w:rsidR="002F7500" w:rsidRDefault="00000000">
      <w:pPr>
        <w:numPr>
          <w:ilvl w:val="0"/>
          <w:numId w:val="4"/>
        </w:numPr>
        <w:jc w:val="both"/>
        <w:rPr>
          <w:color w:val="000000"/>
          <w:sz w:val="28"/>
          <w:szCs w:val="28"/>
        </w:rPr>
      </w:pPr>
      <w:r>
        <w:rPr>
          <w:i/>
          <w:color w:val="000000"/>
          <w:sz w:val="28"/>
          <w:szCs w:val="28"/>
          <w:u w:val="single"/>
        </w:rPr>
        <w:t>Невідповідність кольорів пломби і емалі коронки зуба</w:t>
      </w:r>
      <w:r>
        <w:rPr>
          <w:color w:val="000000"/>
          <w:sz w:val="28"/>
          <w:szCs w:val="28"/>
        </w:rPr>
        <w:t xml:space="preserve">: </w:t>
      </w:r>
      <w:r>
        <w:rPr>
          <w:i/>
          <w:color w:val="000000"/>
          <w:sz w:val="28"/>
          <w:szCs w:val="28"/>
        </w:rPr>
        <w:t>Причини</w:t>
      </w:r>
      <w:r>
        <w:rPr>
          <w:color w:val="000000"/>
          <w:sz w:val="28"/>
          <w:szCs w:val="28"/>
        </w:rPr>
        <w:t xml:space="preserve">: підбор кольору </w:t>
      </w:r>
      <w:proofErr w:type="spellStart"/>
      <w:r>
        <w:rPr>
          <w:color w:val="000000"/>
          <w:sz w:val="28"/>
          <w:szCs w:val="28"/>
        </w:rPr>
        <w:t>пломбувального</w:t>
      </w:r>
      <w:proofErr w:type="spellEnd"/>
      <w:r>
        <w:rPr>
          <w:color w:val="000000"/>
          <w:sz w:val="28"/>
          <w:szCs w:val="28"/>
        </w:rPr>
        <w:t xml:space="preserve"> матеріалу при штучному освітленні, недотримання правил </w:t>
      </w:r>
      <w:proofErr w:type="spellStart"/>
      <w:r>
        <w:rPr>
          <w:color w:val="000000"/>
          <w:sz w:val="28"/>
          <w:szCs w:val="28"/>
        </w:rPr>
        <w:t>препаровки</w:t>
      </w:r>
      <w:proofErr w:type="spellEnd"/>
      <w:r>
        <w:rPr>
          <w:color w:val="000000"/>
          <w:sz w:val="28"/>
          <w:szCs w:val="28"/>
        </w:rPr>
        <w:t xml:space="preserve"> (скіс емалі, видалення </w:t>
      </w:r>
      <w:proofErr w:type="spellStart"/>
      <w:r>
        <w:rPr>
          <w:color w:val="000000"/>
          <w:sz w:val="28"/>
          <w:szCs w:val="28"/>
        </w:rPr>
        <w:t>пигментованого</w:t>
      </w:r>
      <w:proofErr w:type="spellEnd"/>
      <w:r>
        <w:rPr>
          <w:color w:val="000000"/>
          <w:sz w:val="28"/>
          <w:szCs w:val="28"/>
        </w:rPr>
        <w:t xml:space="preserve"> дентину) і неякісне проведення пломбування (пошарове нанесення дентину й емалі), шліфування й полірування зуба. </w:t>
      </w:r>
      <w:r>
        <w:rPr>
          <w:i/>
          <w:color w:val="000000"/>
          <w:sz w:val="28"/>
          <w:szCs w:val="28"/>
        </w:rPr>
        <w:t>Способи усунення</w:t>
      </w:r>
      <w:r>
        <w:rPr>
          <w:color w:val="000000"/>
          <w:sz w:val="28"/>
          <w:szCs w:val="28"/>
        </w:rPr>
        <w:t xml:space="preserve">: повторне лікування, ретельний підбор кольору майбутньої реставрації при природному освітленні, дотримання правил </w:t>
      </w:r>
      <w:proofErr w:type="spellStart"/>
      <w:r>
        <w:rPr>
          <w:color w:val="000000"/>
          <w:sz w:val="28"/>
          <w:szCs w:val="28"/>
        </w:rPr>
        <w:t>препаровки</w:t>
      </w:r>
      <w:proofErr w:type="spellEnd"/>
      <w:r>
        <w:rPr>
          <w:color w:val="000000"/>
          <w:sz w:val="28"/>
          <w:szCs w:val="28"/>
        </w:rPr>
        <w:t>, пломбування і остаточної обробки пломби.</w:t>
      </w:r>
    </w:p>
    <w:p w14:paraId="6462888B" w14:textId="77777777" w:rsidR="002F7500" w:rsidRDefault="00000000">
      <w:pPr>
        <w:numPr>
          <w:ilvl w:val="0"/>
          <w:numId w:val="4"/>
        </w:numPr>
        <w:jc w:val="both"/>
        <w:rPr>
          <w:color w:val="000000"/>
          <w:sz w:val="28"/>
          <w:szCs w:val="28"/>
        </w:rPr>
      </w:pPr>
      <w:r>
        <w:rPr>
          <w:i/>
          <w:color w:val="000000"/>
          <w:sz w:val="28"/>
          <w:szCs w:val="28"/>
          <w:u w:val="single"/>
        </w:rPr>
        <w:t xml:space="preserve">Відсутність контактного пункту між накладеною пломбою й сусідніми зубами або між двома </w:t>
      </w:r>
      <w:proofErr w:type="spellStart"/>
      <w:r>
        <w:rPr>
          <w:i/>
          <w:color w:val="000000"/>
          <w:sz w:val="28"/>
          <w:szCs w:val="28"/>
          <w:u w:val="single"/>
        </w:rPr>
        <w:t>апроксимальними</w:t>
      </w:r>
      <w:proofErr w:type="spellEnd"/>
      <w:r>
        <w:rPr>
          <w:i/>
          <w:color w:val="000000"/>
          <w:sz w:val="28"/>
          <w:szCs w:val="28"/>
          <w:u w:val="single"/>
        </w:rPr>
        <w:t xml:space="preserve"> пломбами в суміжних порожнинах</w:t>
      </w:r>
      <w:r>
        <w:rPr>
          <w:color w:val="000000"/>
          <w:sz w:val="28"/>
          <w:szCs w:val="28"/>
        </w:rPr>
        <w:t xml:space="preserve">. </w:t>
      </w:r>
      <w:r>
        <w:rPr>
          <w:i/>
          <w:color w:val="000000"/>
          <w:sz w:val="28"/>
          <w:szCs w:val="28"/>
        </w:rPr>
        <w:t>Причини</w:t>
      </w:r>
      <w:r>
        <w:rPr>
          <w:color w:val="000000"/>
          <w:sz w:val="28"/>
          <w:szCs w:val="28"/>
        </w:rPr>
        <w:t xml:space="preserve">: недотримання правил пломбування: розклинення зубів і використання матриць, </w:t>
      </w:r>
      <w:proofErr w:type="spellStart"/>
      <w:r>
        <w:rPr>
          <w:color w:val="000000"/>
          <w:sz w:val="28"/>
          <w:szCs w:val="28"/>
        </w:rPr>
        <w:t>кілець</w:t>
      </w:r>
      <w:proofErr w:type="spellEnd"/>
      <w:r>
        <w:rPr>
          <w:color w:val="000000"/>
          <w:sz w:val="28"/>
          <w:szCs w:val="28"/>
        </w:rPr>
        <w:t xml:space="preserve"> і інших пристосувань. </w:t>
      </w:r>
      <w:r>
        <w:rPr>
          <w:i/>
          <w:color w:val="000000"/>
          <w:sz w:val="28"/>
          <w:szCs w:val="28"/>
        </w:rPr>
        <w:t>Способи усунення</w:t>
      </w:r>
      <w:r>
        <w:rPr>
          <w:color w:val="000000"/>
          <w:sz w:val="28"/>
          <w:szCs w:val="28"/>
        </w:rPr>
        <w:t>: суміжні порожнини пломбувати й обробляти роздільно, використати допоміжні засоби: клини, кілочки, матриці, кільця, штрипси.</w:t>
      </w:r>
    </w:p>
    <w:p w14:paraId="331D2493" w14:textId="77777777" w:rsidR="002F7500" w:rsidRDefault="00000000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u w:val="single"/>
        </w:rPr>
        <w:t>Після лікування</w:t>
      </w:r>
      <w:r>
        <w:rPr>
          <w:color w:val="000000"/>
          <w:sz w:val="28"/>
          <w:szCs w:val="28"/>
        </w:rPr>
        <w:t>:</w:t>
      </w:r>
    </w:p>
    <w:p w14:paraId="0010DA59" w14:textId="77777777" w:rsidR="002F7500" w:rsidRDefault="00000000">
      <w:pPr>
        <w:numPr>
          <w:ilvl w:val="0"/>
          <w:numId w:val="5"/>
        </w:numPr>
        <w:jc w:val="both"/>
        <w:rPr>
          <w:color w:val="000000"/>
          <w:sz w:val="28"/>
          <w:szCs w:val="28"/>
        </w:rPr>
      </w:pPr>
      <w:r>
        <w:rPr>
          <w:i/>
          <w:color w:val="000000"/>
          <w:sz w:val="28"/>
          <w:szCs w:val="28"/>
          <w:u w:val="single"/>
        </w:rPr>
        <w:t>Запалення і некроз пульпи</w:t>
      </w:r>
      <w:r>
        <w:rPr>
          <w:color w:val="000000"/>
          <w:sz w:val="28"/>
          <w:szCs w:val="28"/>
        </w:rPr>
        <w:t xml:space="preserve">. </w:t>
      </w:r>
      <w:r>
        <w:rPr>
          <w:i/>
          <w:color w:val="000000"/>
          <w:sz w:val="28"/>
          <w:szCs w:val="28"/>
        </w:rPr>
        <w:t>Причини</w:t>
      </w:r>
      <w:r>
        <w:rPr>
          <w:color w:val="000000"/>
          <w:sz w:val="28"/>
          <w:szCs w:val="28"/>
        </w:rPr>
        <w:t xml:space="preserve">: </w:t>
      </w:r>
      <w:proofErr w:type="spellStart"/>
      <w:r>
        <w:rPr>
          <w:color w:val="000000"/>
          <w:sz w:val="28"/>
          <w:szCs w:val="28"/>
        </w:rPr>
        <w:t>препаровка</w:t>
      </w:r>
      <w:proofErr w:type="spellEnd"/>
      <w:r>
        <w:rPr>
          <w:color w:val="000000"/>
          <w:sz w:val="28"/>
          <w:szCs w:val="28"/>
        </w:rPr>
        <w:t xml:space="preserve"> без охолодження, використання сильнодіючих антисептиків, недостатня медикаментозна обробка антисептиками, відсутність лікувальної прокладки при глибокому карієсі або недостатній ізоляції пульпи лікувальною прокладкою, тиск пломби на дно каріозної порожнини, токсична дія </w:t>
      </w:r>
      <w:proofErr w:type="spellStart"/>
      <w:r>
        <w:rPr>
          <w:color w:val="000000"/>
          <w:sz w:val="28"/>
          <w:szCs w:val="28"/>
        </w:rPr>
        <w:t>пломбувального</w:t>
      </w:r>
      <w:proofErr w:type="spellEnd"/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lastRenderedPageBreak/>
        <w:t xml:space="preserve">матеріалу при недостатній ізоляції дентину. </w:t>
      </w:r>
      <w:r>
        <w:rPr>
          <w:i/>
          <w:color w:val="000000"/>
          <w:sz w:val="28"/>
          <w:szCs w:val="28"/>
        </w:rPr>
        <w:t>Способи усунення</w:t>
      </w:r>
      <w:r>
        <w:rPr>
          <w:color w:val="000000"/>
          <w:sz w:val="28"/>
          <w:szCs w:val="28"/>
        </w:rPr>
        <w:t xml:space="preserve">: лікування пульпіту методом вітальної або </w:t>
      </w:r>
      <w:proofErr w:type="spellStart"/>
      <w:r>
        <w:rPr>
          <w:color w:val="000000"/>
          <w:sz w:val="28"/>
          <w:szCs w:val="28"/>
        </w:rPr>
        <w:t>девітальної</w:t>
      </w:r>
      <w:proofErr w:type="spellEnd"/>
      <w:r>
        <w:rPr>
          <w:color w:val="000000"/>
          <w:sz w:val="28"/>
          <w:szCs w:val="28"/>
        </w:rPr>
        <w:t xml:space="preserve"> екстирпації.</w:t>
      </w:r>
    </w:p>
    <w:p w14:paraId="21952BA0" w14:textId="77777777" w:rsidR="002F7500" w:rsidRDefault="00000000">
      <w:pPr>
        <w:numPr>
          <w:ilvl w:val="0"/>
          <w:numId w:val="5"/>
        </w:numPr>
        <w:jc w:val="both"/>
        <w:rPr>
          <w:color w:val="000000"/>
          <w:sz w:val="28"/>
          <w:szCs w:val="28"/>
        </w:rPr>
      </w:pPr>
      <w:r>
        <w:rPr>
          <w:i/>
          <w:color w:val="000000"/>
          <w:sz w:val="28"/>
          <w:szCs w:val="28"/>
          <w:u w:val="single"/>
        </w:rPr>
        <w:t>Вторинний карієс і випадання пломби</w:t>
      </w:r>
      <w:r>
        <w:rPr>
          <w:color w:val="000000"/>
          <w:sz w:val="28"/>
          <w:szCs w:val="28"/>
        </w:rPr>
        <w:t xml:space="preserve">. </w:t>
      </w:r>
      <w:r>
        <w:rPr>
          <w:i/>
          <w:color w:val="000000"/>
          <w:sz w:val="28"/>
          <w:szCs w:val="28"/>
        </w:rPr>
        <w:t>Причини</w:t>
      </w:r>
      <w:r>
        <w:rPr>
          <w:color w:val="000000"/>
          <w:sz w:val="28"/>
          <w:szCs w:val="28"/>
        </w:rPr>
        <w:t xml:space="preserve">: недостатнє видалення </w:t>
      </w:r>
      <w:proofErr w:type="spellStart"/>
      <w:r>
        <w:rPr>
          <w:color w:val="000000"/>
          <w:sz w:val="28"/>
          <w:szCs w:val="28"/>
        </w:rPr>
        <w:t>некротизованих</w:t>
      </w:r>
      <w:proofErr w:type="spellEnd"/>
      <w:r>
        <w:rPr>
          <w:color w:val="000000"/>
          <w:sz w:val="28"/>
          <w:szCs w:val="28"/>
        </w:rPr>
        <w:t xml:space="preserve"> тканин емалі й дентину, неправильно сформована порожнина, недостатнє висушування порожнини, надлишок </w:t>
      </w:r>
      <w:proofErr w:type="spellStart"/>
      <w:r>
        <w:rPr>
          <w:color w:val="000000"/>
          <w:sz w:val="28"/>
          <w:szCs w:val="28"/>
        </w:rPr>
        <w:t>прокладочного</w:t>
      </w:r>
      <w:proofErr w:type="spellEnd"/>
      <w:r>
        <w:rPr>
          <w:color w:val="000000"/>
          <w:sz w:val="28"/>
          <w:szCs w:val="28"/>
        </w:rPr>
        <w:t xml:space="preserve"> матеріалу, порушення методики шліфування й полірування пломби, неправильний вибір </w:t>
      </w:r>
      <w:proofErr w:type="spellStart"/>
      <w:r>
        <w:rPr>
          <w:color w:val="000000"/>
          <w:sz w:val="28"/>
          <w:szCs w:val="28"/>
        </w:rPr>
        <w:t>пломбувального</w:t>
      </w:r>
      <w:proofErr w:type="spellEnd"/>
      <w:r>
        <w:rPr>
          <w:color w:val="000000"/>
          <w:sz w:val="28"/>
          <w:szCs w:val="28"/>
        </w:rPr>
        <w:t xml:space="preserve"> матеріалу при найгострішому карієсі, погана гігієна порожнини рота й зниження резистентності організму при загальних захворюваннях. </w:t>
      </w:r>
      <w:r>
        <w:rPr>
          <w:i/>
          <w:color w:val="000000"/>
          <w:sz w:val="28"/>
          <w:szCs w:val="28"/>
        </w:rPr>
        <w:t>Способи усунення</w:t>
      </w:r>
      <w:r>
        <w:rPr>
          <w:color w:val="000000"/>
          <w:sz w:val="28"/>
          <w:szCs w:val="28"/>
        </w:rPr>
        <w:t>: повторне лікування з дотриманням правил препарування, пломбування, використання детекторів карієсу, лікування загального захворювання, патогенетичне лікування карієсу й навчання правилам гігієни порожнини рота.</w:t>
      </w:r>
    </w:p>
    <w:p w14:paraId="72B761CE" w14:textId="77777777" w:rsidR="002F7500" w:rsidRDefault="00000000">
      <w:pPr>
        <w:numPr>
          <w:ilvl w:val="0"/>
          <w:numId w:val="5"/>
        </w:numPr>
        <w:jc w:val="both"/>
        <w:rPr>
          <w:color w:val="000000"/>
          <w:sz w:val="28"/>
          <w:szCs w:val="28"/>
        </w:rPr>
      </w:pPr>
      <w:r>
        <w:rPr>
          <w:i/>
          <w:color w:val="000000"/>
          <w:sz w:val="28"/>
          <w:szCs w:val="28"/>
          <w:u w:val="single"/>
        </w:rPr>
        <w:t xml:space="preserve">Травматичний </w:t>
      </w:r>
      <w:proofErr w:type="spellStart"/>
      <w:r>
        <w:rPr>
          <w:i/>
          <w:color w:val="000000"/>
          <w:sz w:val="28"/>
          <w:szCs w:val="28"/>
          <w:u w:val="single"/>
        </w:rPr>
        <w:t>періодонтит</w:t>
      </w:r>
      <w:proofErr w:type="spellEnd"/>
      <w:r>
        <w:rPr>
          <w:color w:val="000000"/>
          <w:sz w:val="28"/>
          <w:szCs w:val="28"/>
        </w:rPr>
        <w:t xml:space="preserve">. </w:t>
      </w:r>
      <w:r>
        <w:rPr>
          <w:i/>
          <w:color w:val="000000"/>
          <w:sz w:val="28"/>
          <w:szCs w:val="28"/>
        </w:rPr>
        <w:t>Причини</w:t>
      </w:r>
      <w:r>
        <w:rPr>
          <w:color w:val="000000"/>
          <w:sz w:val="28"/>
          <w:szCs w:val="28"/>
        </w:rPr>
        <w:t xml:space="preserve">: завищений прикус внаслідок неправильного відновлення анатомічної форми зуба. </w:t>
      </w:r>
      <w:r>
        <w:rPr>
          <w:i/>
          <w:color w:val="000000"/>
          <w:sz w:val="28"/>
          <w:szCs w:val="28"/>
        </w:rPr>
        <w:t>Способи усунення</w:t>
      </w:r>
      <w:r>
        <w:rPr>
          <w:color w:val="000000"/>
          <w:sz w:val="28"/>
          <w:szCs w:val="28"/>
        </w:rPr>
        <w:t xml:space="preserve">: видалення пломби і </w:t>
      </w:r>
      <w:proofErr w:type="spellStart"/>
      <w:r>
        <w:rPr>
          <w:color w:val="000000"/>
          <w:sz w:val="28"/>
          <w:szCs w:val="28"/>
        </w:rPr>
        <w:t>ендодонтичне</w:t>
      </w:r>
      <w:proofErr w:type="spellEnd"/>
      <w:r>
        <w:rPr>
          <w:color w:val="000000"/>
          <w:sz w:val="28"/>
          <w:szCs w:val="28"/>
        </w:rPr>
        <w:t xml:space="preserve"> лікування з наступним відновленням анатомічної форми зуба.</w:t>
      </w:r>
    </w:p>
    <w:p w14:paraId="00300AA9" w14:textId="77777777" w:rsidR="002F7500" w:rsidRDefault="00000000">
      <w:pPr>
        <w:numPr>
          <w:ilvl w:val="0"/>
          <w:numId w:val="5"/>
        </w:numPr>
        <w:jc w:val="both"/>
        <w:rPr>
          <w:color w:val="000000"/>
          <w:sz w:val="28"/>
          <w:szCs w:val="28"/>
        </w:rPr>
      </w:pPr>
      <w:proofErr w:type="spellStart"/>
      <w:r>
        <w:rPr>
          <w:i/>
          <w:color w:val="000000"/>
          <w:sz w:val="28"/>
          <w:szCs w:val="28"/>
          <w:u w:val="single"/>
        </w:rPr>
        <w:t>Папіліт</w:t>
      </w:r>
      <w:proofErr w:type="spellEnd"/>
      <w:r>
        <w:rPr>
          <w:i/>
          <w:color w:val="000000"/>
          <w:sz w:val="28"/>
          <w:szCs w:val="28"/>
          <w:u w:val="single"/>
        </w:rPr>
        <w:t xml:space="preserve"> (запалення ясеневого сосочка)</w:t>
      </w:r>
      <w:r>
        <w:rPr>
          <w:color w:val="000000"/>
          <w:sz w:val="28"/>
          <w:szCs w:val="28"/>
        </w:rPr>
        <w:t xml:space="preserve">. </w:t>
      </w:r>
      <w:r>
        <w:rPr>
          <w:i/>
          <w:color w:val="000000"/>
          <w:sz w:val="28"/>
          <w:szCs w:val="28"/>
        </w:rPr>
        <w:t>Причини</w:t>
      </w:r>
      <w:r>
        <w:rPr>
          <w:color w:val="000000"/>
          <w:sz w:val="28"/>
          <w:szCs w:val="28"/>
        </w:rPr>
        <w:t xml:space="preserve">: відсутність контактного пункту, нависаючи краї пломби, травма матрицею, наявність прихованої </w:t>
      </w:r>
      <w:proofErr w:type="spellStart"/>
      <w:r>
        <w:rPr>
          <w:color w:val="000000"/>
          <w:sz w:val="28"/>
          <w:szCs w:val="28"/>
        </w:rPr>
        <w:t>пришійкової</w:t>
      </w:r>
      <w:proofErr w:type="spellEnd"/>
      <w:r>
        <w:rPr>
          <w:color w:val="000000"/>
          <w:sz w:val="28"/>
          <w:szCs w:val="28"/>
        </w:rPr>
        <w:t xml:space="preserve"> порожнини на </w:t>
      </w:r>
      <w:proofErr w:type="spellStart"/>
      <w:r>
        <w:rPr>
          <w:color w:val="000000"/>
          <w:sz w:val="28"/>
          <w:szCs w:val="28"/>
        </w:rPr>
        <w:t>апроксимальній</w:t>
      </w:r>
      <w:proofErr w:type="spellEnd"/>
      <w:r>
        <w:rPr>
          <w:color w:val="000000"/>
          <w:sz w:val="28"/>
          <w:szCs w:val="28"/>
        </w:rPr>
        <w:t xml:space="preserve"> поверхні зуба. </w:t>
      </w:r>
      <w:r>
        <w:rPr>
          <w:i/>
          <w:color w:val="000000"/>
          <w:sz w:val="28"/>
          <w:szCs w:val="28"/>
        </w:rPr>
        <w:t>Способи усунення</w:t>
      </w:r>
      <w:r>
        <w:rPr>
          <w:color w:val="000000"/>
          <w:sz w:val="28"/>
          <w:szCs w:val="28"/>
        </w:rPr>
        <w:t xml:space="preserve">: повторне лікування з використанням матриці, клинів, кільця, створення контактного пункту, сандвіч-техніка пломбування при наявності </w:t>
      </w:r>
      <w:proofErr w:type="spellStart"/>
      <w:r>
        <w:rPr>
          <w:color w:val="000000"/>
          <w:sz w:val="28"/>
          <w:szCs w:val="28"/>
        </w:rPr>
        <w:t>пришійкових</w:t>
      </w:r>
      <w:proofErr w:type="spellEnd"/>
      <w:r>
        <w:rPr>
          <w:color w:val="000000"/>
          <w:sz w:val="28"/>
          <w:szCs w:val="28"/>
        </w:rPr>
        <w:t xml:space="preserve"> порожнин.</w:t>
      </w:r>
    </w:p>
    <w:p w14:paraId="4E159B62" w14:textId="77777777" w:rsidR="002F7500" w:rsidRDefault="00000000">
      <w:pPr>
        <w:numPr>
          <w:ilvl w:val="0"/>
          <w:numId w:val="5"/>
        </w:numPr>
        <w:jc w:val="both"/>
        <w:rPr>
          <w:color w:val="000000"/>
          <w:sz w:val="28"/>
          <w:szCs w:val="28"/>
        </w:rPr>
      </w:pPr>
      <w:r>
        <w:rPr>
          <w:i/>
          <w:color w:val="000000"/>
          <w:sz w:val="28"/>
          <w:szCs w:val="28"/>
          <w:u w:val="single"/>
        </w:rPr>
        <w:t>Переломи реставрації</w:t>
      </w:r>
      <w:r>
        <w:rPr>
          <w:color w:val="000000"/>
          <w:sz w:val="28"/>
          <w:szCs w:val="28"/>
        </w:rPr>
        <w:t xml:space="preserve">. </w:t>
      </w:r>
      <w:r>
        <w:rPr>
          <w:i/>
          <w:color w:val="000000"/>
          <w:sz w:val="28"/>
          <w:szCs w:val="28"/>
        </w:rPr>
        <w:t>Причини</w:t>
      </w:r>
      <w:r>
        <w:rPr>
          <w:color w:val="000000"/>
          <w:sz w:val="28"/>
          <w:szCs w:val="28"/>
        </w:rPr>
        <w:t xml:space="preserve">: неправильно сформована порожнина, товщина пломби менш 2 мм, неправильно сформована додаткова площадка. </w:t>
      </w:r>
      <w:r>
        <w:rPr>
          <w:i/>
          <w:color w:val="000000"/>
          <w:sz w:val="28"/>
          <w:szCs w:val="28"/>
        </w:rPr>
        <w:t>Способи усунення</w:t>
      </w:r>
      <w:r>
        <w:rPr>
          <w:color w:val="000000"/>
          <w:sz w:val="28"/>
          <w:szCs w:val="28"/>
        </w:rPr>
        <w:t>: повторне пломбування з дотриманням правил формування додаткової площадки й порожнини.</w:t>
      </w:r>
    </w:p>
    <w:p w14:paraId="2DF6DBF7" w14:textId="77777777" w:rsidR="002F7500" w:rsidRDefault="002F7500"/>
    <w:sectPr w:rsidR="002F7500">
      <w:pgSz w:w="11906" w:h="16838"/>
      <w:pgMar w:top="850" w:right="850" w:bottom="850" w:left="1417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roman"/>
    <w:notTrueType/>
    <w:pitch w:val="default"/>
  </w:font>
  <w:font w:name="Georgia">
    <w:panose1 w:val="02040502050405020303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136FCA"/>
    <w:multiLevelType w:val="multilevel"/>
    <w:tmpl w:val="E842C0D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A11810"/>
    <w:multiLevelType w:val="multilevel"/>
    <w:tmpl w:val="C344AEC0"/>
    <w:lvl w:ilvl="0">
      <w:start w:val="1"/>
      <w:numFmt w:val="decimal"/>
      <w:lvlText w:val="%1."/>
      <w:lvlJc w:val="left"/>
      <w:pPr>
        <w:ind w:left="644" w:hanging="359"/>
      </w:pPr>
    </w:lvl>
    <w:lvl w:ilvl="1">
      <w:start w:val="1"/>
      <w:numFmt w:val="decimal"/>
      <w:lvlText w:val="%2."/>
      <w:lvlJc w:val="left"/>
      <w:pPr>
        <w:ind w:left="1364" w:hanging="360"/>
      </w:pPr>
    </w:lvl>
    <w:lvl w:ilvl="2">
      <w:start w:val="1"/>
      <w:numFmt w:val="decimal"/>
      <w:lvlText w:val="%3."/>
      <w:lvlJc w:val="left"/>
      <w:pPr>
        <w:ind w:left="2084" w:hanging="36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decimal"/>
      <w:lvlText w:val="%5."/>
      <w:lvlJc w:val="left"/>
      <w:pPr>
        <w:ind w:left="3524" w:hanging="360"/>
      </w:pPr>
    </w:lvl>
    <w:lvl w:ilvl="5">
      <w:start w:val="1"/>
      <w:numFmt w:val="decimal"/>
      <w:lvlText w:val="%6."/>
      <w:lvlJc w:val="left"/>
      <w:pPr>
        <w:ind w:left="4244" w:hanging="36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decimal"/>
      <w:lvlText w:val="%8."/>
      <w:lvlJc w:val="left"/>
      <w:pPr>
        <w:ind w:left="5684" w:hanging="360"/>
      </w:pPr>
    </w:lvl>
    <w:lvl w:ilvl="8">
      <w:start w:val="1"/>
      <w:numFmt w:val="decimal"/>
      <w:lvlText w:val="%9."/>
      <w:lvlJc w:val="left"/>
      <w:pPr>
        <w:ind w:left="6404" w:hanging="360"/>
      </w:pPr>
    </w:lvl>
  </w:abstractNum>
  <w:abstractNum w:abstractNumId="2" w15:restartNumberingAfterBreak="0">
    <w:nsid w:val="25207C21"/>
    <w:multiLevelType w:val="multilevel"/>
    <w:tmpl w:val="9664FC9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A93BA0"/>
    <w:multiLevelType w:val="multilevel"/>
    <w:tmpl w:val="623AA19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4C36A1"/>
    <w:multiLevelType w:val="multilevel"/>
    <w:tmpl w:val="E998084E"/>
    <w:lvl w:ilvl="0">
      <w:start w:val="1"/>
      <w:numFmt w:val="decimal"/>
      <w:lvlText w:val="%1."/>
      <w:lvlJc w:val="left"/>
      <w:pPr>
        <w:ind w:left="735" w:hanging="375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B03337"/>
    <w:multiLevelType w:val="multilevel"/>
    <w:tmpl w:val="2AF2F5F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296448558">
    <w:abstractNumId w:val="3"/>
  </w:num>
  <w:num w:numId="2" w16cid:durableId="162428475">
    <w:abstractNumId w:val="5"/>
  </w:num>
  <w:num w:numId="3" w16cid:durableId="839201799">
    <w:abstractNumId w:val="0"/>
  </w:num>
  <w:num w:numId="4" w16cid:durableId="2117020134">
    <w:abstractNumId w:val="4"/>
  </w:num>
  <w:num w:numId="5" w16cid:durableId="1677687716">
    <w:abstractNumId w:val="2"/>
  </w:num>
  <w:num w:numId="6" w16cid:durableId="6319107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7500"/>
    <w:rsid w:val="002F7500"/>
    <w:rsid w:val="005C42EF"/>
    <w:rsid w:val="00ED4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0B2111"/>
  <w15:docId w15:val="{3703EE1D-5382-42D3-AF1B-425543CCF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uk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a4">
    <w:name w:val="Hyperlink"/>
    <w:basedOn w:val="a0"/>
    <w:uiPriority w:val="99"/>
    <w:unhideWhenUsed/>
    <w:rsid w:val="000A167F"/>
    <w:rPr>
      <w:color w:val="0000FF" w:themeColor="hyperlink"/>
      <w:u w:val="single"/>
    </w:rPr>
  </w:style>
  <w:style w:type="paragraph" w:styleId="a5">
    <w:name w:val="Balloon Text"/>
    <w:link w:val="a6"/>
    <w:uiPriority w:val="99"/>
    <w:semiHidden/>
    <w:unhideWhenUsed/>
    <w:rsid w:val="00771CB6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771CB6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8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academia.edu/40009330/ORAL_PATHOLOGY_AND_ORAL_MEDICINE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X+SHFwpmmWKVlFYmkMratRtoO4w==">CgMxLjAyDmguMnNkZG54amQyZzgzOAByITF1d3JpbFZpenhTT3lGYjJTTVExc21nT2N3ZmN6NGNZVw==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4953</Words>
  <Characters>2824</Characters>
  <Application>Microsoft Office Word</Application>
  <DocSecurity>0</DocSecurity>
  <Lines>23</Lines>
  <Paragraphs>15</Paragraphs>
  <ScaleCrop>false</ScaleCrop>
  <Company/>
  <LinksUpToDate>false</LinksUpToDate>
  <CharactersWithSpaces>7762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mulen77</dc:creator>
  <cp:lastModifiedBy>mulen</cp:lastModifiedBy>
  <cp:revision>2</cp:revision>
  <dcterms:created xsi:type="dcterms:W3CDTF">2025-09-25T12:15:00Z</dcterms:created>
  <dcterms:modified xsi:type="dcterms:W3CDTF">2025-09-25T12:15:00Z</dcterms:modified>
</cp:coreProperties>
</file>