
<file path=[Content_Types].xml><?xml version="1.0" encoding="utf-8"?>
<Types xmlns="http://schemas.openxmlformats.org/package/2006/content-types">
  <Default Extension="jp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0FE8F5" w14:textId="77777777" w:rsidR="003B0492" w:rsidRDefault="00000000">
      <w:pPr>
        <w:widowControl w:val="0"/>
        <w:spacing w:after="0" w:line="240" w:lineRule="auto"/>
        <w:jc w:val="center"/>
        <w:rPr>
          <w:rFonts w:ascii="Times New Roman" w:eastAsia="Times New Roman" w:hAnsi="Times New Roman" w:cs="Times New Roman"/>
          <w:smallCaps/>
          <w:color w:val="000000"/>
          <w:sz w:val="24"/>
          <w:szCs w:val="24"/>
        </w:rPr>
      </w:pPr>
      <w:r>
        <w:rPr>
          <w:rFonts w:ascii="Times New Roman" w:eastAsia="Times New Roman" w:hAnsi="Times New Roman" w:cs="Times New Roman"/>
          <w:smallCaps/>
          <w:color w:val="000000"/>
          <w:sz w:val="24"/>
          <w:szCs w:val="24"/>
        </w:rPr>
        <w:t>МІНІСТЕРСТВО ОХОРОНИ ЗДОРОВ’Я</w:t>
      </w:r>
    </w:p>
    <w:p w14:paraId="5468C968" w14:textId="77777777" w:rsidR="003B0492" w:rsidRDefault="00000000">
      <w:pPr>
        <w:widowControl w:val="0"/>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ВІННИЦЬКИЙ НАЦІОНАЛЬНИЙ МЕДИЧНИЙ УНІВЕРСИТЕТ ім. М.І. ПИРОГОВА</w:t>
      </w:r>
      <w:r>
        <w:rPr>
          <w:rFonts w:ascii="Times New Roman" w:eastAsia="Times New Roman" w:hAnsi="Times New Roman" w:cs="Times New Roman"/>
          <w:color w:val="000000"/>
          <w:sz w:val="24"/>
          <w:szCs w:val="24"/>
        </w:rPr>
        <w:br/>
      </w:r>
    </w:p>
    <w:p w14:paraId="530382C8" w14:textId="77777777" w:rsidR="003B0492" w:rsidRDefault="003B0492">
      <w:pPr>
        <w:widowControl w:val="0"/>
        <w:spacing w:after="0" w:line="240" w:lineRule="auto"/>
        <w:jc w:val="center"/>
        <w:rPr>
          <w:rFonts w:ascii="Times New Roman" w:eastAsia="Times New Roman" w:hAnsi="Times New Roman" w:cs="Times New Roman"/>
          <w:color w:val="000000"/>
          <w:sz w:val="28"/>
          <w:szCs w:val="28"/>
        </w:rPr>
      </w:pPr>
    </w:p>
    <w:p w14:paraId="48BD10FE" w14:textId="77777777" w:rsidR="003B0492" w:rsidRDefault="003B0492">
      <w:pPr>
        <w:widowControl w:val="0"/>
        <w:spacing w:after="0" w:line="240" w:lineRule="auto"/>
        <w:jc w:val="center"/>
        <w:rPr>
          <w:rFonts w:ascii="Times New Roman" w:eastAsia="Times New Roman" w:hAnsi="Times New Roman" w:cs="Times New Roman"/>
          <w:color w:val="000000"/>
          <w:sz w:val="28"/>
          <w:szCs w:val="28"/>
        </w:rPr>
      </w:pPr>
    </w:p>
    <w:p w14:paraId="1841AE0D" w14:textId="77777777" w:rsidR="003B0492" w:rsidRDefault="003B0492">
      <w:pPr>
        <w:widowControl w:val="0"/>
        <w:spacing w:after="0" w:line="240" w:lineRule="auto"/>
        <w:jc w:val="center"/>
        <w:rPr>
          <w:rFonts w:ascii="Times New Roman" w:eastAsia="Times New Roman" w:hAnsi="Times New Roman" w:cs="Times New Roman"/>
          <w:color w:val="000000"/>
          <w:sz w:val="28"/>
          <w:szCs w:val="28"/>
        </w:rPr>
      </w:pPr>
    </w:p>
    <w:tbl>
      <w:tblPr>
        <w:tblStyle w:val="a8"/>
        <w:tblW w:w="4511" w:type="dxa"/>
        <w:tblInd w:w="5229" w:type="dxa"/>
        <w:tblLayout w:type="fixed"/>
        <w:tblLook w:val="0000" w:firstRow="0" w:lastRow="0" w:firstColumn="0" w:lastColumn="0" w:noHBand="0" w:noVBand="0"/>
      </w:tblPr>
      <w:tblGrid>
        <w:gridCol w:w="4511"/>
      </w:tblGrid>
      <w:tr w:rsidR="003B0492" w14:paraId="40278118" w14:textId="77777777">
        <w:tc>
          <w:tcPr>
            <w:tcW w:w="4511" w:type="dxa"/>
          </w:tcPr>
          <w:p w14:paraId="2ABEF108" w14:textId="77777777" w:rsidR="003B0492" w:rsidRDefault="00000000">
            <w:pPr>
              <w:widowControl w:val="0"/>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«ЗАТВЕРДЖЕНО»</w:t>
            </w:r>
          </w:p>
          <w:p w14:paraId="7A317E3E" w14:textId="77777777" w:rsidR="003B049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На методичній нараді кафедри </w:t>
            </w:r>
          </w:p>
          <w:p w14:paraId="57C51585" w14:textId="77777777" w:rsidR="003B049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терапевтичної стоматології ВНМУ </w:t>
            </w:r>
          </w:p>
          <w:p w14:paraId="3ED7790A" w14:textId="77777777" w:rsidR="003B049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ім. М.І. Пирогова</w:t>
            </w:r>
          </w:p>
          <w:p w14:paraId="6B4B59C9" w14:textId="77777777" w:rsidR="003B049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Завідувач кафедри професор ЗВО </w:t>
            </w:r>
          </w:p>
          <w:p w14:paraId="44C0561A" w14:textId="77777777" w:rsidR="003B0492" w:rsidRDefault="00000000">
            <w:pPr>
              <w:widowControl w:val="0"/>
              <w:spacing w:after="0" w:line="240" w:lineRule="auto"/>
              <w:rPr>
                <w:rFonts w:ascii="Times New Roman" w:eastAsia="Times New Roman" w:hAnsi="Times New Roman" w:cs="Times New Roman"/>
                <w:color w:val="000000"/>
              </w:rPr>
            </w:pPr>
            <w:bookmarkStart w:id="0" w:name="_heading=h.c68ld049i2iv" w:colFirst="0" w:colLast="0"/>
            <w:bookmarkEnd w:id="0"/>
            <w:r>
              <w:rPr>
                <w:noProof/>
              </w:rPr>
              <w:drawing>
                <wp:inline distT="0" distB="0" distL="0" distR="0" wp14:anchorId="5B9899CD" wp14:editId="085128F7">
                  <wp:extent cx="545834" cy="207618"/>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45834" cy="207618"/>
                          </a:xfrm>
                          <a:prstGeom prst="rect">
                            <a:avLst/>
                          </a:prstGeom>
                          <a:ln/>
                        </pic:spPr>
                      </pic:pic>
                    </a:graphicData>
                  </a:graphic>
                </wp:inline>
              </w:drawing>
            </w:r>
            <w:r>
              <w:rPr>
                <w:rFonts w:ascii="Times New Roman" w:eastAsia="Times New Roman" w:hAnsi="Times New Roman" w:cs="Times New Roman"/>
                <w:color w:val="000000"/>
              </w:rPr>
              <w:t xml:space="preserve">Марія </w:t>
            </w:r>
            <w:r>
              <w:rPr>
                <w:rFonts w:ascii="Times New Roman" w:eastAsia="Times New Roman" w:hAnsi="Times New Roman" w:cs="Times New Roman"/>
                <w:smallCaps/>
                <w:color w:val="000000"/>
              </w:rPr>
              <w:t>ШІНКАРУК-ДИКОВИЦЬКА</w:t>
            </w:r>
            <w:r>
              <w:rPr>
                <w:rFonts w:ascii="Times New Roman" w:eastAsia="Times New Roman" w:hAnsi="Times New Roman" w:cs="Times New Roman"/>
                <w:color w:val="000000"/>
              </w:rPr>
              <w:t xml:space="preserve"> </w:t>
            </w:r>
          </w:p>
          <w:p w14:paraId="21B3F472" w14:textId="77777777" w:rsidR="003B049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«26» серпня 202</w:t>
            </w:r>
            <w:r>
              <w:rPr>
                <w:rFonts w:ascii="Times New Roman" w:eastAsia="Times New Roman" w:hAnsi="Times New Roman" w:cs="Times New Roman"/>
              </w:rPr>
              <w:t>5</w:t>
            </w:r>
            <w:r>
              <w:rPr>
                <w:rFonts w:ascii="Times New Roman" w:eastAsia="Times New Roman" w:hAnsi="Times New Roman" w:cs="Times New Roman"/>
                <w:color w:val="000000"/>
              </w:rPr>
              <w:t>р.</w:t>
            </w:r>
          </w:p>
          <w:p w14:paraId="0FB57A75" w14:textId="77777777" w:rsidR="003B0492" w:rsidRDefault="00000000">
            <w:pPr>
              <w:widowControl w:val="0"/>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 Протокол №1</w:t>
            </w:r>
          </w:p>
        </w:tc>
      </w:tr>
    </w:tbl>
    <w:p w14:paraId="46903E19" w14:textId="77777777" w:rsidR="003B0492" w:rsidRDefault="003B0492">
      <w:pPr>
        <w:widowControl w:val="0"/>
        <w:spacing w:after="0" w:line="240" w:lineRule="auto"/>
        <w:jc w:val="center"/>
        <w:rPr>
          <w:rFonts w:ascii="Times New Roman" w:eastAsia="Times New Roman" w:hAnsi="Times New Roman" w:cs="Times New Roman"/>
          <w:color w:val="000000"/>
        </w:rPr>
      </w:pPr>
    </w:p>
    <w:p w14:paraId="26AB30C1" w14:textId="77777777" w:rsidR="003B0492" w:rsidRDefault="003B0492">
      <w:pPr>
        <w:widowControl w:val="0"/>
        <w:spacing w:after="0" w:line="240" w:lineRule="auto"/>
        <w:jc w:val="center"/>
        <w:rPr>
          <w:rFonts w:ascii="Times New Roman" w:eastAsia="Times New Roman" w:hAnsi="Times New Roman" w:cs="Times New Roman"/>
          <w:color w:val="000000"/>
          <w:sz w:val="28"/>
          <w:szCs w:val="28"/>
        </w:rPr>
      </w:pPr>
    </w:p>
    <w:p w14:paraId="107A36A1" w14:textId="77777777" w:rsidR="003B0492" w:rsidRDefault="003B0492">
      <w:pPr>
        <w:widowControl w:val="0"/>
        <w:spacing w:after="0" w:line="240" w:lineRule="auto"/>
        <w:jc w:val="center"/>
        <w:rPr>
          <w:rFonts w:ascii="Times New Roman" w:eastAsia="Times New Roman" w:hAnsi="Times New Roman" w:cs="Times New Roman"/>
          <w:color w:val="000000"/>
          <w:sz w:val="28"/>
          <w:szCs w:val="28"/>
        </w:rPr>
      </w:pPr>
    </w:p>
    <w:p w14:paraId="3B8E8226" w14:textId="77777777" w:rsidR="003B0492" w:rsidRDefault="003B0492">
      <w:pPr>
        <w:widowControl w:val="0"/>
        <w:spacing w:after="0" w:line="240" w:lineRule="auto"/>
        <w:jc w:val="center"/>
        <w:rPr>
          <w:rFonts w:ascii="Times New Roman" w:eastAsia="Times New Roman" w:hAnsi="Times New Roman" w:cs="Times New Roman"/>
          <w:color w:val="000000"/>
          <w:sz w:val="28"/>
          <w:szCs w:val="28"/>
        </w:rPr>
      </w:pPr>
    </w:p>
    <w:p w14:paraId="6523C677" w14:textId="77777777" w:rsidR="003B0492" w:rsidRDefault="003B0492">
      <w:pPr>
        <w:widowControl w:val="0"/>
        <w:spacing w:after="0" w:line="240" w:lineRule="auto"/>
        <w:jc w:val="center"/>
        <w:rPr>
          <w:rFonts w:ascii="Times New Roman" w:eastAsia="Times New Roman" w:hAnsi="Times New Roman" w:cs="Times New Roman"/>
          <w:color w:val="000000"/>
          <w:sz w:val="28"/>
          <w:szCs w:val="28"/>
        </w:rPr>
      </w:pPr>
    </w:p>
    <w:p w14:paraId="2881BB31" w14:textId="77777777" w:rsidR="003B0492" w:rsidRDefault="003B0492">
      <w:pPr>
        <w:widowControl w:val="0"/>
        <w:spacing w:after="0" w:line="240" w:lineRule="auto"/>
        <w:jc w:val="center"/>
        <w:rPr>
          <w:rFonts w:ascii="Times New Roman" w:eastAsia="Times New Roman" w:hAnsi="Times New Roman" w:cs="Times New Roman"/>
          <w:color w:val="000000"/>
          <w:sz w:val="28"/>
          <w:szCs w:val="28"/>
        </w:rPr>
      </w:pPr>
    </w:p>
    <w:p w14:paraId="13F7193A" w14:textId="77777777" w:rsidR="003B0492" w:rsidRDefault="003B0492">
      <w:pPr>
        <w:widowControl w:val="0"/>
        <w:spacing w:after="0" w:line="240" w:lineRule="auto"/>
        <w:jc w:val="center"/>
        <w:rPr>
          <w:rFonts w:ascii="Times New Roman" w:eastAsia="Times New Roman" w:hAnsi="Times New Roman" w:cs="Times New Roman"/>
          <w:color w:val="000000"/>
          <w:sz w:val="28"/>
          <w:szCs w:val="28"/>
        </w:rPr>
      </w:pPr>
    </w:p>
    <w:p w14:paraId="098F720F" w14:textId="77777777" w:rsidR="003B0492"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МЕТОДИЧНІ РЕКОМЕНДАЦІЇ</w:t>
      </w:r>
    </w:p>
    <w:p w14:paraId="5F174E76" w14:textId="77777777" w:rsidR="003B0492"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для лікарів – інтернів</w:t>
      </w:r>
    </w:p>
    <w:p w14:paraId="1C29FABB" w14:textId="77777777" w:rsidR="003B0492" w:rsidRDefault="003B0492">
      <w:pPr>
        <w:widowControl w:val="0"/>
        <w:spacing w:after="0" w:line="240" w:lineRule="auto"/>
        <w:jc w:val="center"/>
        <w:rPr>
          <w:rFonts w:ascii="Times New Roman" w:eastAsia="Times New Roman" w:hAnsi="Times New Roman" w:cs="Times New Roman"/>
          <w:color w:val="000000"/>
          <w:sz w:val="28"/>
          <w:szCs w:val="28"/>
        </w:rPr>
      </w:pPr>
    </w:p>
    <w:tbl>
      <w:tblPr>
        <w:tblStyle w:val="a9"/>
        <w:tblW w:w="957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2"/>
        <w:gridCol w:w="6769"/>
      </w:tblGrid>
      <w:tr w:rsidR="003B0492" w14:paraId="75A828F8" w14:textId="77777777">
        <w:tc>
          <w:tcPr>
            <w:tcW w:w="2802" w:type="dxa"/>
            <w:tcBorders>
              <w:top w:val="single" w:sz="4" w:space="0" w:color="000000"/>
              <w:left w:val="single" w:sz="4" w:space="0" w:color="000000"/>
              <w:bottom w:val="single" w:sz="4" w:space="0" w:color="000000"/>
              <w:right w:val="single" w:sz="4" w:space="0" w:color="000000"/>
            </w:tcBorders>
          </w:tcPr>
          <w:p w14:paraId="1184A710" w14:textId="77777777" w:rsidR="003B049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Навчальна дисципліна</w:t>
            </w:r>
          </w:p>
        </w:tc>
        <w:tc>
          <w:tcPr>
            <w:tcW w:w="6769" w:type="dxa"/>
            <w:tcBorders>
              <w:top w:val="single" w:sz="4" w:space="0" w:color="000000"/>
              <w:left w:val="single" w:sz="4" w:space="0" w:color="000000"/>
              <w:bottom w:val="single" w:sz="4" w:space="0" w:color="000000"/>
              <w:right w:val="single" w:sz="4" w:space="0" w:color="000000"/>
            </w:tcBorders>
          </w:tcPr>
          <w:p w14:paraId="2909BD19" w14:textId="77777777" w:rsidR="003B049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ОК 31 Терапевтична стоматологія</w:t>
            </w:r>
          </w:p>
        </w:tc>
      </w:tr>
      <w:tr w:rsidR="003B0492" w14:paraId="3139718F" w14:textId="77777777">
        <w:tc>
          <w:tcPr>
            <w:tcW w:w="2802" w:type="dxa"/>
            <w:tcBorders>
              <w:top w:val="single" w:sz="4" w:space="0" w:color="000000"/>
              <w:left w:val="single" w:sz="4" w:space="0" w:color="000000"/>
              <w:bottom w:val="single" w:sz="4" w:space="0" w:color="000000"/>
              <w:right w:val="single" w:sz="4" w:space="0" w:color="000000"/>
            </w:tcBorders>
          </w:tcPr>
          <w:p w14:paraId="4F389779" w14:textId="77777777" w:rsidR="003B049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Тема заняття № 8</w:t>
            </w:r>
          </w:p>
        </w:tc>
        <w:tc>
          <w:tcPr>
            <w:tcW w:w="6769" w:type="dxa"/>
            <w:tcBorders>
              <w:top w:val="single" w:sz="4" w:space="0" w:color="000000"/>
              <w:left w:val="single" w:sz="4" w:space="0" w:color="000000"/>
              <w:bottom w:val="single" w:sz="4" w:space="0" w:color="000000"/>
              <w:right w:val="single" w:sz="4" w:space="0" w:color="000000"/>
            </w:tcBorders>
          </w:tcPr>
          <w:p w14:paraId="4917CDA8" w14:textId="77777777" w:rsidR="003B0492" w:rsidRDefault="00000000">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Лікування глибокого карієсу.</w:t>
            </w:r>
          </w:p>
        </w:tc>
      </w:tr>
      <w:tr w:rsidR="003B0492" w14:paraId="1B101C3B" w14:textId="77777777">
        <w:tc>
          <w:tcPr>
            <w:tcW w:w="2802" w:type="dxa"/>
            <w:tcBorders>
              <w:top w:val="single" w:sz="4" w:space="0" w:color="000000"/>
              <w:left w:val="single" w:sz="4" w:space="0" w:color="000000"/>
              <w:bottom w:val="single" w:sz="4" w:space="0" w:color="000000"/>
              <w:right w:val="single" w:sz="4" w:space="0" w:color="000000"/>
            </w:tcBorders>
          </w:tcPr>
          <w:p w14:paraId="03C65864" w14:textId="77777777" w:rsidR="003B049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Курс </w:t>
            </w:r>
          </w:p>
        </w:tc>
        <w:tc>
          <w:tcPr>
            <w:tcW w:w="6769" w:type="dxa"/>
            <w:tcBorders>
              <w:top w:val="single" w:sz="4" w:space="0" w:color="000000"/>
              <w:left w:val="single" w:sz="4" w:space="0" w:color="000000"/>
              <w:bottom w:val="single" w:sz="4" w:space="0" w:color="000000"/>
              <w:right w:val="single" w:sz="4" w:space="0" w:color="000000"/>
            </w:tcBorders>
          </w:tcPr>
          <w:p w14:paraId="6B3994D8" w14:textId="77777777" w:rsidR="003B049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інтернатура</w:t>
            </w:r>
          </w:p>
        </w:tc>
      </w:tr>
      <w:tr w:rsidR="003B0492" w14:paraId="6EFBC169" w14:textId="77777777">
        <w:tc>
          <w:tcPr>
            <w:tcW w:w="2802" w:type="dxa"/>
            <w:tcBorders>
              <w:top w:val="single" w:sz="4" w:space="0" w:color="000000"/>
              <w:left w:val="single" w:sz="4" w:space="0" w:color="000000"/>
              <w:bottom w:val="single" w:sz="4" w:space="0" w:color="000000"/>
              <w:right w:val="single" w:sz="4" w:space="0" w:color="000000"/>
            </w:tcBorders>
          </w:tcPr>
          <w:p w14:paraId="5417BD5A" w14:textId="77777777" w:rsidR="003B049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Факультет</w:t>
            </w:r>
          </w:p>
        </w:tc>
        <w:tc>
          <w:tcPr>
            <w:tcW w:w="6769" w:type="dxa"/>
            <w:tcBorders>
              <w:top w:val="single" w:sz="4" w:space="0" w:color="000000"/>
              <w:left w:val="single" w:sz="4" w:space="0" w:color="000000"/>
              <w:bottom w:val="single" w:sz="4" w:space="0" w:color="000000"/>
              <w:right w:val="single" w:sz="4" w:space="0" w:color="000000"/>
            </w:tcBorders>
          </w:tcPr>
          <w:p w14:paraId="2DC80F32" w14:textId="77777777" w:rsidR="003B049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стоматологічний</w:t>
            </w:r>
          </w:p>
        </w:tc>
      </w:tr>
      <w:tr w:rsidR="003B0492" w14:paraId="6F61A068" w14:textId="77777777">
        <w:tc>
          <w:tcPr>
            <w:tcW w:w="2802" w:type="dxa"/>
            <w:tcBorders>
              <w:top w:val="single" w:sz="4" w:space="0" w:color="000000"/>
              <w:left w:val="single" w:sz="4" w:space="0" w:color="000000"/>
              <w:bottom w:val="single" w:sz="4" w:space="0" w:color="000000"/>
              <w:right w:val="single" w:sz="4" w:space="0" w:color="000000"/>
            </w:tcBorders>
          </w:tcPr>
          <w:p w14:paraId="4B37C797" w14:textId="77777777" w:rsidR="003B049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Укладач</w:t>
            </w:r>
          </w:p>
        </w:tc>
        <w:tc>
          <w:tcPr>
            <w:tcW w:w="6769" w:type="dxa"/>
            <w:tcBorders>
              <w:top w:val="single" w:sz="4" w:space="0" w:color="000000"/>
              <w:left w:val="single" w:sz="4" w:space="0" w:color="000000"/>
              <w:bottom w:val="single" w:sz="4" w:space="0" w:color="000000"/>
              <w:right w:val="single" w:sz="4" w:space="0" w:color="000000"/>
            </w:tcBorders>
          </w:tcPr>
          <w:p w14:paraId="35F0BBCE" w14:textId="77777777" w:rsidR="003B0492" w:rsidRDefault="00000000">
            <w:pPr>
              <w:widowControl w:val="0"/>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Доцент ЗВО Олена </w:t>
            </w:r>
            <w:r>
              <w:rPr>
                <w:rFonts w:ascii="Times New Roman" w:eastAsia="Times New Roman" w:hAnsi="Times New Roman" w:cs="Times New Roman"/>
                <w:smallCaps/>
                <w:color w:val="000000"/>
                <w:sz w:val="28"/>
                <w:szCs w:val="28"/>
              </w:rPr>
              <w:t>МУНТЯН</w:t>
            </w:r>
          </w:p>
        </w:tc>
      </w:tr>
    </w:tbl>
    <w:p w14:paraId="0F539611" w14:textId="77777777" w:rsidR="003B0492" w:rsidRDefault="003B0492">
      <w:pPr>
        <w:widowControl w:val="0"/>
        <w:spacing w:after="0" w:line="240" w:lineRule="auto"/>
        <w:ind w:firstLine="709"/>
        <w:jc w:val="both"/>
        <w:rPr>
          <w:rFonts w:ascii="Times New Roman" w:eastAsia="Times New Roman" w:hAnsi="Times New Roman" w:cs="Times New Roman"/>
          <w:color w:val="000000"/>
          <w:sz w:val="28"/>
          <w:szCs w:val="28"/>
        </w:rPr>
      </w:pPr>
    </w:p>
    <w:p w14:paraId="14B0CD64" w14:textId="77777777" w:rsidR="003B0492" w:rsidRDefault="003B0492">
      <w:pPr>
        <w:widowControl w:val="0"/>
        <w:spacing w:after="0" w:line="240" w:lineRule="auto"/>
        <w:ind w:firstLine="709"/>
        <w:jc w:val="both"/>
        <w:rPr>
          <w:rFonts w:ascii="Times New Roman" w:eastAsia="Times New Roman" w:hAnsi="Times New Roman" w:cs="Times New Roman"/>
          <w:color w:val="000000"/>
          <w:sz w:val="28"/>
          <w:szCs w:val="28"/>
        </w:rPr>
      </w:pPr>
    </w:p>
    <w:p w14:paraId="5DC4262E" w14:textId="77777777" w:rsidR="003B0492" w:rsidRDefault="003B0492">
      <w:pPr>
        <w:widowControl w:val="0"/>
        <w:spacing w:after="0" w:line="240" w:lineRule="auto"/>
        <w:jc w:val="both"/>
        <w:rPr>
          <w:rFonts w:ascii="Times New Roman" w:eastAsia="Times New Roman" w:hAnsi="Times New Roman" w:cs="Times New Roman"/>
          <w:color w:val="000000"/>
          <w:sz w:val="28"/>
          <w:szCs w:val="28"/>
        </w:rPr>
      </w:pPr>
    </w:p>
    <w:p w14:paraId="48F99D09" w14:textId="77777777" w:rsidR="003B0492" w:rsidRDefault="003B0492">
      <w:pPr>
        <w:widowControl w:val="0"/>
        <w:spacing w:after="0" w:line="240" w:lineRule="auto"/>
        <w:jc w:val="both"/>
        <w:rPr>
          <w:rFonts w:ascii="Times New Roman" w:eastAsia="Times New Roman" w:hAnsi="Times New Roman" w:cs="Times New Roman"/>
          <w:color w:val="000000"/>
          <w:sz w:val="28"/>
          <w:szCs w:val="28"/>
        </w:rPr>
      </w:pPr>
    </w:p>
    <w:p w14:paraId="2B0A3272" w14:textId="77777777" w:rsidR="003B0492" w:rsidRDefault="003B0492">
      <w:pPr>
        <w:widowControl w:val="0"/>
        <w:spacing w:after="0" w:line="240" w:lineRule="auto"/>
        <w:ind w:firstLine="709"/>
        <w:jc w:val="both"/>
        <w:rPr>
          <w:rFonts w:ascii="Times New Roman" w:eastAsia="Times New Roman" w:hAnsi="Times New Roman" w:cs="Times New Roman"/>
          <w:color w:val="000000"/>
          <w:sz w:val="28"/>
          <w:szCs w:val="28"/>
        </w:rPr>
      </w:pPr>
    </w:p>
    <w:p w14:paraId="413E0087" w14:textId="77777777" w:rsidR="003B0492" w:rsidRDefault="003B0492">
      <w:pPr>
        <w:widowControl w:val="0"/>
        <w:spacing w:after="0" w:line="240" w:lineRule="auto"/>
        <w:rPr>
          <w:rFonts w:ascii="Times New Roman" w:eastAsia="Times New Roman" w:hAnsi="Times New Roman" w:cs="Times New Roman"/>
          <w:color w:val="000000"/>
          <w:sz w:val="28"/>
          <w:szCs w:val="28"/>
        </w:rPr>
      </w:pPr>
    </w:p>
    <w:p w14:paraId="02A70EF7" w14:textId="77777777" w:rsidR="003B0492" w:rsidRDefault="003B0492">
      <w:pPr>
        <w:widowControl w:val="0"/>
        <w:spacing w:after="0" w:line="240" w:lineRule="auto"/>
        <w:rPr>
          <w:rFonts w:ascii="Times New Roman" w:eastAsia="Times New Roman" w:hAnsi="Times New Roman" w:cs="Times New Roman"/>
          <w:color w:val="000000"/>
          <w:sz w:val="28"/>
          <w:szCs w:val="28"/>
        </w:rPr>
      </w:pPr>
    </w:p>
    <w:p w14:paraId="5DF5DDFD" w14:textId="77777777" w:rsidR="003B0492" w:rsidRDefault="003B0492">
      <w:pPr>
        <w:widowControl w:val="0"/>
        <w:spacing w:after="0" w:line="240" w:lineRule="auto"/>
        <w:rPr>
          <w:rFonts w:ascii="Times New Roman" w:eastAsia="Times New Roman" w:hAnsi="Times New Roman" w:cs="Times New Roman"/>
          <w:color w:val="000000"/>
          <w:sz w:val="28"/>
          <w:szCs w:val="28"/>
        </w:rPr>
      </w:pPr>
    </w:p>
    <w:p w14:paraId="3C521EF6" w14:textId="77777777" w:rsidR="003B0492" w:rsidRDefault="003B0492">
      <w:pPr>
        <w:widowControl w:val="0"/>
        <w:spacing w:after="0" w:line="240" w:lineRule="auto"/>
        <w:rPr>
          <w:rFonts w:ascii="Times New Roman" w:eastAsia="Times New Roman" w:hAnsi="Times New Roman" w:cs="Times New Roman"/>
          <w:color w:val="000000"/>
          <w:sz w:val="28"/>
          <w:szCs w:val="28"/>
        </w:rPr>
      </w:pPr>
    </w:p>
    <w:p w14:paraId="357A8B00" w14:textId="77777777" w:rsidR="003B0492" w:rsidRDefault="003B0492">
      <w:pPr>
        <w:widowControl w:val="0"/>
        <w:spacing w:after="0" w:line="240" w:lineRule="auto"/>
        <w:rPr>
          <w:rFonts w:ascii="Times New Roman" w:eastAsia="Times New Roman" w:hAnsi="Times New Roman" w:cs="Times New Roman"/>
          <w:color w:val="000000"/>
          <w:sz w:val="28"/>
          <w:szCs w:val="28"/>
        </w:rPr>
      </w:pPr>
    </w:p>
    <w:p w14:paraId="39334B5A" w14:textId="77777777" w:rsidR="003B0492" w:rsidRDefault="003B0492">
      <w:pPr>
        <w:widowControl w:val="0"/>
        <w:spacing w:after="0" w:line="240" w:lineRule="auto"/>
        <w:rPr>
          <w:rFonts w:ascii="Times New Roman" w:eastAsia="Times New Roman" w:hAnsi="Times New Roman" w:cs="Times New Roman"/>
          <w:color w:val="000000"/>
          <w:sz w:val="28"/>
          <w:szCs w:val="28"/>
        </w:rPr>
      </w:pPr>
    </w:p>
    <w:p w14:paraId="7FDE990D" w14:textId="77777777" w:rsidR="003B0492" w:rsidRDefault="003B0492">
      <w:pPr>
        <w:widowControl w:val="0"/>
        <w:spacing w:after="0" w:line="240" w:lineRule="auto"/>
        <w:rPr>
          <w:rFonts w:ascii="Times New Roman" w:eastAsia="Times New Roman" w:hAnsi="Times New Roman" w:cs="Times New Roman"/>
          <w:color w:val="000000"/>
          <w:sz w:val="28"/>
          <w:szCs w:val="28"/>
        </w:rPr>
      </w:pPr>
    </w:p>
    <w:p w14:paraId="19A2945E" w14:textId="77777777" w:rsidR="003B0492" w:rsidRDefault="003B0492">
      <w:pPr>
        <w:widowControl w:val="0"/>
        <w:spacing w:after="0" w:line="240" w:lineRule="auto"/>
        <w:rPr>
          <w:rFonts w:ascii="Times New Roman" w:eastAsia="Times New Roman" w:hAnsi="Times New Roman" w:cs="Times New Roman"/>
          <w:color w:val="000000"/>
          <w:sz w:val="28"/>
          <w:szCs w:val="28"/>
        </w:rPr>
      </w:pPr>
    </w:p>
    <w:p w14:paraId="0D228B61" w14:textId="77777777" w:rsidR="003B0492" w:rsidRDefault="003B0492">
      <w:pPr>
        <w:widowControl w:val="0"/>
        <w:spacing w:after="0" w:line="240" w:lineRule="auto"/>
        <w:ind w:firstLine="709"/>
        <w:jc w:val="center"/>
        <w:rPr>
          <w:rFonts w:ascii="Times New Roman" w:eastAsia="Times New Roman" w:hAnsi="Times New Roman" w:cs="Times New Roman"/>
          <w:color w:val="000000"/>
          <w:sz w:val="28"/>
          <w:szCs w:val="28"/>
        </w:rPr>
      </w:pPr>
    </w:p>
    <w:p w14:paraId="0149C8AE" w14:textId="77777777" w:rsidR="003B0492" w:rsidRDefault="003B0492">
      <w:pPr>
        <w:widowControl w:val="0"/>
        <w:spacing w:after="0" w:line="240" w:lineRule="auto"/>
        <w:ind w:firstLine="709"/>
        <w:jc w:val="center"/>
        <w:rPr>
          <w:rFonts w:ascii="Times New Roman" w:eastAsia="Times New Roman" w:hAnsi="Times New Roman" w:cs="Times New Roman"/>
          <w:color w:val="000000"/>
          <w:sz w:val="28"/>
          <w:szCs w:val="28"/>
        </w:rPr>
      </w:pPr>
    </w:p>
    <w:p w14:paraId="06A476C8" w14:textId="77777777" w:rsidR="003B0492" w:rsidRDefault="003B0492">
      <w:pPr>
        <w:widowControl w:val="0"/>
        <w:spacing w:after="0" w:line="240" w:lineRule="auto"/>
        <w:ind w:firstLine="709"/>
        <w:jc w:val="center"/>
        <w:rPr>
          <w:rFonts w:ascii="Times New Roman" w:eastAsia="Times New Roman" w:hAnsi="Times New Roman" w:cs="Times New Roman"/>
          <w:color w:val="000000"/>
          <w:sz w:val="28"/>
          <w:szCs w:val="28"/>
        </w:rPr>
      </w:pPr>
    </w:p>
    <w:p w14:paraId="6E6D99A4" w14:textId="77777777" w:rsidR="003B0492" w:rsidRDefault="00000000">
      <w:pPr>
        <w:widowControl w:val="0"/>
        <w:spacing w:after="0" w:line="240" w:lineRule="auto"/>
        <w:jc w:val="cente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Вінниця – 202</w:t>
      </w:r>
      <w:r>
        <w:rPr>
          <w:rFonts w:ascii="Times New Roman" w:eastAsia="Times New Roman" w:hAnsi="Times New Roman" w:cs="Times New Roman"/>
          <w:sz w:val="28"/>
          <w:szCs w:val="28"/>
        </w:rPr>
        <w:t>5</w:t>
      </w:r>
    </w:p>
    <w:p w14:paraId="7DAC1CBF" w14:textId="77777777" w:rsidR="003B0492" w:rsidRDefault="003B0492">
      <w:pPr>
        <w:widowControl w:val="0"/>
        <w:spacing w:after="0" w:line="240" w:lineRule="auto"/>
        <w:jc w:val="center"/>
        <w:rPr>
          <w:rFonts w:ascii="Times New Roman" w:eastAsia="Times New Roman" w:hAnsi="Times New Roman" w:cs="Times New Roman"/>
          <w:color w:val="000000"/>
          <w:sz w:val="28"/>
          <w:szCs w:val="28"/>
        </w:rPr>
      </w:pPr>
    </w:p>
    <w:p w14:paraId="4ED7C931" w14:textId="77777777" w:rsidR="003B0492" w:rsidRDefault="003B0492">
      <w:pPr>
        <w:shd w:val="clear" w:color="auto" w:fill="F5F5F5"/>
        <w:spacing w:after="0" w:line="240" w:lineRule="auto"/>
        <w:rPr>
          <w:rFonts w:ascii="Times New Roman" w:eastAsia="Times New Roman" w:hAnsi="Times New Roman" w:cs="Times New Roman"/>
          <w:b/>
          <w:sz w:val="32"/>
          <w:szCs w:val="32"/>
        </w:rPr>
      </w:pPr>
    </w:p>
    <w:p w14:paraId="474E35BE" w14:textId="77777777" w:rsidR="003B0492" w:rsidRDefault="003B0492">
      <w:pPr>
        <w:shd w:val="clear" w:color="auto" w:fill="F5F5F5"/>
        <w:spacing w:after="0" w:line="240" w:lineRule="auto"/>
        <w:jc w:val="center"/>
        <w:rPr>
          <w:rFonts w:ascii="Times New Roman" w:eastAsia="Times New Roman" w:hAnsi="Times New Roman" w:cs="Times New Roman"/>
          <w:b/>
          <w:sz w:val="32"/>
          <w:szCs w:val="32"/>
        </w:rPr>
      </w:pPr>
    </w:p>
    <w:p w14:paraId="1E7084CE" w14:textId="77777777" w:rsidR="003B0492" w:rsidRDefault="00000000">
      <w:pPr>
        <w:shd w:val="clear" w:color="auto" w:fill="F5F5F5"/>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Тема 8.</w:t>
      </w:r>
    </w:p>
    <w:p w14:paraId="5DA390F3" w14:textId="77777777" w:rsidR="003B0492" w:rsidRDefault="00000000">
      <w:pPr>
        <w:shd w:val="clear" w:color="auto" w:fill="F5F5F5"/>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Лікування глибокого карієсу.</w:t>
      </w:r>
    </w:p>
    <w:p w14:paraId="66FCAA5E" w14:textId="77777777" w:rsidR="003B0492" w:rsidRDefault="003B0492">
      <w:pPr>
        <w:widowControl w:val="0"/>
        <w:shd w:val="clear" w:color="auto" w:fill="FFFFFF"/>
        <w:spacing w:after="0" w:line="240" w:lineRule="auto"/>
        <w:rPr>
          <w:rFonts w:ascii="Times New Roman" w:eastAsia="Times New Roman" w:hAnsi="Times New Roman" w:cs="Times New Roman"/>
          <w:b/>
          <w:color w:val="333333"/>
          <w:sz w:val="24"/>
          <w:szCs w:val="24"/>
        </w:rPr>
      </w:pPr>
    </w:p>
    <w:p w14:paraId="0620CE2A" w14:textId="77777777" w:rsidR="003B0492" w:rsidRDefault="00000000">
      <w:pPr>
        <w:widowControl w:val="0"/>
        <w:shd w:val="clear" w:color="auto" w:fill="FFFFFF"/>
        <w:spacing w:after="0" w:line="240" w:lineRule="auto"/>
        <w:rPr>
          <w:rFonts w:ascii="Times New Roman" w:eastAsia="Times New Roman" w:hAnsi="Times New Roman" w:cs="Times New Roman"/>
          <w:b/>
          <w:color w:val="333333"/>
          <w:sz w:val="24"/>
          <w:szCs w:val="24"/>
        </w:rPr>
      </w:pPr>
      <w:r>
        <w:rPr>
          <w:rFonts w:ascii="Times New Roman" w:eastAsia="Times New Roman" w:hAnsi="Times New Roman" w:cs="Times New Roman"/>
          <w:b/>
          <w:color w:val="333333"/>
          <w:sz w:val="24"/>
          <w:szCs w:val="24"/>
        </w:rPr>
        <w:t>Мета практичного заняття:</w:t>
      </w:r>
      <w:r>
        <w:rPr>
          <w:rFonts w:ascii="Times New Roman" w:eastAsia="Times New Roman" w:hAnsi="Times New Roman" w:cs="Times New Roman"/>
          <w:b/>
          <w:color w:val="333333"/>
          <w:sz w:val="24"/>
          <w:szCs w:val="24"/>
        </w:rPr>
        <w:br/>
      </w:r>
      <w:r>
        <w:rPr>
          <w:rFonts w:ascii="Times New Roman" w:eastAsia="Times New Roman" w:hAnsi="Times New Roman" w:cs="Times New Roman"/>
          <w:color w:val="333333"/>
          <w:sz w:val="24"/>
          <w:szCs w:val="24"/>
        </w:rPr>
        <w:t>1. Вивчити патоморфологію, клініку, діагностику, диференційну діагностику гострого глибокого карієсу.</w:t>
      </w:r>
      <w:r>
        <w:rPr>
          <w:rFonts w:ascii="Times New Roman" w:eastAsia="Times New Roman" w:hAnsi="Times New Roman" w:cs="Times New Roman"/>
          <w:color w:val="333333"/>
          <w:sz w:val="24"/>
          <w:szCs w:val="24"/>
        </w:rPr>
        <w:br/>
        <w:t>2. Оволодіти навичками лікування гострого глибокого карієсу.</w:t>
      </w:r>
      <w:r>
        <w:rPr>
          <w:rFonts w:ascii="Times New Roman" w:eastAsia="Times New Roman" w:hAnsi="Times New Roman" w:cs="Times New Roman"/>
          <w:color w:val="333333"/>
          <w:sz w:val="24"/>
          <w:szCs w:val="24"/>
        </w:rPr>
        <w:br/>
      </w:r>
      <w:r>
        <w:rPr>
          <w:rFonts w:ascii="Times New Roman" w:eastAsia="Times New Roman" w:hAnsi="Times New Roman" w:cs="Times New Roman"/>
          <w:b/>
          <w:color w:val="333333"/>
          <w:sz w:val="24"/>
          <w:szCs w:val="24"/>
        </w:rPr>
        <w:t>Завдання на формування початкового рівня знань:</w:t>
      </w:r>
      <w:r>
        <w:rPr>
          <w:rFonts w:ascii="Times New Roman" w:eastAsia="Times New Roman" w:hAnsi="Times New Roman" w:cs="Times New Roman"/>
          <w:color w:val="333333"/>
          <w:sz w:val="24"/>
          <w:szCs w:val="24"/>
        </w:rPr>
        <w:br/>
        <w:t>1. Основні та додаткові методи обстеження хворих карієсом  зубів.</w:t>
      </w:r>
      <w:r>
        <w:rPr>
          <w:rFonts w:ascii="Times New Roman" w:eastAsia="Times New Roman" w:hAnsi="Times New Roman" w:cs="Times New Roman"/>
          <w:color w:val="333333"/>
          <w:sz w:val="24"/>
          <w:szCs w:val="24"/>
        </w:rPr>
        <w:br/>
        <w:t>2. Клініку, діагностику, диференційну діагностику гострого глибокого карієсу.</w:t>
      </w:r>
      <w:r>
        <w:rPr>
          <w:rFonts w:ascii="Times New Roman" w:eastAsia="Times New Roman" w:hAnsi="Times New Roman" w:cs="Times New Roman"/>
          <w:color w:val="333333"/>
          <w:sz w:val="24"/>
          <w:szCs w:val="24"/>
        </w:rPr>
        <w:br/>
        <w:t>3. Знати методи і засоби знеболювання при лікуванні карієсу.</w:t>
      </w:r>
      <w:r>
        <w:rPr>
          <w:rFonts w:ascii="Times New Roman" w:eastAsia="Times New Roman" w:hAnsi="Times New Roman" w:cs="Times New Roman"/>
          <w:color w:val="333333"/>
          <w:sz w:val="24"/>
          <w:szCs w:val="24"/>
        </w:rPr>
        <w:br/>
        <w:t>4. Знати правила надання невідкладної допомоги при виникненні ускладнень під час знеболювання.</w:t>
      </w:r>
      <w:r>
        <w:rPr>
          <w:rFonts w:ascii="Times New Roman" w:eastAsia="Times New Roman" w:hAnsi="Times New Roman" w:cs="Times New Roman"/>
          <w:color w:val="333333"/>
          <w:sz w:val="24"/>
          <w:szCs w:val="24"/>
        </w:rPr>
        <w:br/>
        <w:t>5. Знати лікувальні прокладочні матеріали та матеріали для тимчасового пломбування.</w:t>
      </w:r>
      <w:r>
        <w:rPr>
          <w:rFonts w:ascii="Times New Roman" w:eastAsia="Times New Roman" w:hAnsi="Times New Roman" w:cs="Times New Roman"/>
          <w:b/>
          <w:color w:val="333333"/>
          <w:sz w:val="24"/>
          <w:szCs w:val="24"/>
        </w:rPr>
        <w:br/>
      </w:r>
    </w:p>
    <w:p w14:paraId="3391D7F5" w14:textId="77777777" w:rsidR="003B0492"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Література:</w:t>
      </w:r>
    </w:p>
    <w:p w14:paraId="7D169C68" w14:textId="77777777" w:rsidR="003B0492" w:rsidRDefault="00000000">
      <w:pPr>
        <w:numPr>
          <w:ilvl w:val="0"/>
          <w:numId w:val="3"/>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677B29C8" w14:textId="77777777" w:rsidR="003B0492" w:rsidRDefault="00000000">
      <w:pPr>
        <w:numPr>
          <w:ilvl w:val="0"/>
          <w:numId w:val="3"/>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7AFEBBFD" w14:textId="77777777" w:rsidR="003B0492" w:rsidRDefault="00000000">
      <w:pPr>
        <w:numPr>
          <w:ilvl w:val="0"/>
          <w:numId w:val="3"/>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197ECD0D" w14:textId="77777777" w:rsidR="003B0492" w:rsidRDefault="00000000">
      <w:pPr>
        <w:numPr>
          <w:ilvl w:val="0"/>
          <w:numId w:val="3"/>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308D342E" w14:textId="77777777" w:rsidR="003B0492" w:rsidRDefault="00000000">
      <w:pPr>
        <w:numPr>
          <w:ilvl w:val="0"/>
          <w:numId w:val="3"/>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Терапевтична</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341794FD" w14:textId="77777777" w:rsidR="003B0492" w:rsidRDefault="00000000">
      <w:pPr>
        <w:numPr>
          <w:ilvl w:val="0"/>
          <w:numId w:val="3"/>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07BB844E" w14:textId="77777777" w:rsidR="003B0492" w:rsidRDefault="00000000">
      <w:pPr>
        <w:numPr>
          <w:ilvl w:val="0"/>
          <w:numId w:val="3"/>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3FCF685F" w14:textId="77777777" w:rsidR="003B0492" w:rsidRDefault="00000000">
      <w:pPr>
        <w:numPr>
          <w:ilvl w:val="0"/>
          <w:numId w:val="3"/>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12E3DBA8" w14:textId="77777777" w:rsidR="003B0492" w:rsidRDefault="00000000">
      <w:pPr>
        <w:numPr>
          <w:ilvl w:val="0"/>
          <w:numId w:val="3"/>
        </w:numPr>
        <w:tabs>
          <w:tab w:val="center" w:pos="851"/>
        </w:tabs>
        <w:spacing w:after="0" w:line="240" w:lineRule="auto"/>
        <w:ind w:hanging="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4A6E7906" w14:textId="77777777" w:rsidR="003B0492" w:rsidRDefault="00000000">
      <w:pPr>
        <w:numPr>
          <w:ilvl w:val="0"/>
          <w:numId w:val="3"/>
        </w:numPr>
        <w:tabs>
          <w:tab w:val="center" w:pos="851"/>
        </w:tabs>
        <w:spacing w:after="0" w:line="240" w:lineRule="auto"/>
        <w:ind w:hanging="360"/>
        <w:jc w:val="both"/>
        <w:rPr>
          <w:rFonts w:ascii="Times New Roman" w:eastAsia="Times New Roman" w:hAnsi="Times New Roman" w:cs="Times New Roman"/>
          <w:i/>
        </w:rPr>
      </w:pPr>
      <w:hyperlink r:id="rId7">
        <w:r>
          <w:rPr>
            <w:rFonts w:ascii="Times New Roman" w:eastAsia="Times New Roman" w:hAnsi="Times New Roman" w:cs="Times New Roman"/>
            <w:color w:val="0000FF"/>
            <w:sz w:val="24"/>
            <w:szCs w:val="24"/>
            <w:u w:val="single"/>
          </w:rPr>
          <w:t>https://www.academia.edu/40009330/ORAL_PATHOLOGY_AND_ORAL_MEDICINE</w:t>
        </w:r>
      </w:hyperlink>
    </w:p>
    <w:p w14:paraId="0B25AF7A" w14:textId="77777777" w:rsidR="003B0492" w:rsidRDefault="003B0492">
      <w:pPr>
        <w:shd w:val="clear" w:color="auto" w:fill="F5F5F5"/>
        <w:spacing w:after="0" w:line="240" w:lineRule="auto"/>
        <w:rPr>
          <w:rFonts w:ascii="Times New Roman" w:eastAsia="Times New Roman" w:hAnsi="Times New Roman" w:cs="Times New Roman"/>
          <w:b/>
          <w:color w:val="333333"/>
          <w:sz w:val="24"/>
          <w:szCs w:val="24"/>
        </w:rPr>
      </w:pPr>
    </w:p>
    <w:p w14:paraId="3FC99C0F" w14:textId="77777777" w:rsidR="003B0492" w:rsidRDefault="00000000">
      <w:pPr>
        <w:shd w:val="clear" w:color="auto" w:fill="F5F5F5"/>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b/>
          <w:color w:val="333333"/>
          <w:sz w:val="24"/>
          <w:szCs w:val="24"/>
        </w:rPr>
        <w:t>Завдання для контролю вихідного рівня знань:</w:t>
      </w:r>
    </w:p>
    <w:tbl>
      <w:tblPr>
        <w:tblStyle w:val="aa"/>
        <w:tblW w:w="10250" w:type="dxa"/>
        <w:tblInd w:w="-29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694"/>
        <w:gridCol w:w="1276"/>
        <w:gridCol w:w="6280"/>
      </w:tblGrid>
      <w:tr w:rsidR="003B0492" w14:paraId="410ADFA2" w14:textId="77777777">
        <w:trPr>
          <w:cantSplit/>
        </w:trPr>
        <w:tc>
          <w:tcPr>
            <w:tcW w:w="2694" w:type="dxa"/>
            <w:tcBorders>
              <w:top w:val="single" w:sz="6" w:space="0" w:color="000000"/>
              <w:left w:val="single" w:sz="6" w:space="0" w:color="000000"/>
              <w:bottom w:val="nil"/>
              <w:right w:val="single" w:sz="6" w:space="0" w:color="000000"/>
            </w:tcBorders>
          </w:tcPr>
          <w:p w14:paraId="3474C2E4" w14:textId="77777777" w:rsidR="003B049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Питання</w:t>
            </w:r>
          </w:p>
        </w:tc>
        <w:tc>
          <w:tcPr>
            <w:tcW w:w="1276" w:type="dxa"/>
            <w:tcBorders>
              <w:top w:val="single" w:sz="6" w:space="0" w:color="000000"/>
              <w:left w:val="single" w:sz="6" w:space="0" w:color="000000"/>
              <w:bottom w:val="nil"/>
              <w:right w:val="single" w:sz="6" w:space="0" w:color="000000"/>
            </w:tcBorders>
          </w:tcPr>
          <w:p w14:paraId="7E657DB1" w14:textId="77777777" w:rsidR="003B049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Рівень засвоєння</w:t>
            </w:r>
          </w:p>
        </w:tc>
        <w:tc>
          <w:tcPr>
            <w:tcW w:w="6280" w:type="dxa"/>
            <w:tcBorders>
              <w:top w:val="single" w:sz="6" w:space="0" w:color="000000"/>
              <w:left w:val="single" w:sz="6" w:space="0" w:color="000000"/>
              <w:bottom w:val="single" w:sz="6" w:space="0" w:color="000000"/>
              <w:right w:val="single" w:sz="6" w:space="0" w:color="000000"/>
            </w:tcBorders>
          </w:tcPr>
          <w:p w14:paraId="1693D97A" w14:textId="77777777" w:rsidR="003B049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Еталон відповіді</w:t>
            </w:r>
          </w:p>
        </w:tc>
      </w:tr>
      <w:tr w:rsidR="003B0492" w14:paraId="54116C74" w14:textId="77777777">
        <w:trPr>
          <w:cantSplit/>
          <w:trHeight w:val="1260"/>
        </w:trPr>
        <w:tc>
          <w:tcPr>
            <w:tcW w:w="2694" w:type="dxa"/>
            <w:tcBorders>
              <w:top w:val="single" w:sz="4" w:space="0" w:color="000000"/>
              <w:left w:val="single" w:sz="6" w:space="0" w:color="000000"/>
              <w:bottom w:val="single" w:sz="6" w:space="0" w:color="000000"/>
              <w:right w:val="single" w:sz="6" w:space="0" w:color="000000"/>
            </w:tcBorders>
          </w:tcPr>
          <w:p w14:paraId="59321A2C"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rPr>
              <w:t>Назвіть властивості та представників паст на основі цинк-евгенолу.</w:t>
            </w:r>
          </w:p>
        </w:tc>
        <w:tc>
          <w:tcPr>
            <w:tcW w:w="1276" w:type="dxa"/>
            <w:tcBorders>
              <w:top w:val="single" w:sz="4" w:space="0" w:color="000000"/>
              <w:left w:val="single" w:sz="6" w:space="0" w:color="000000"/>
              <w:bottom w:val="single" w:sz="6" w:space="0" w:color="000000"/>
              <w:right w:val="single" w:sz="6" w:space="0" w:color="000000"/>
            </w:tcBorders>
          </w:tcPr>
          <w:p w14:paraId="7222FF65" w14:textId="77777777" w:rsidR="003B0492" w:rsidRDefault="00000000">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ІІІ</w:t>
            </w:r>
          </w:p>
        </w:tc>
        <w:tc>
          <w:tcPr>
            <w:tcW w:w="6280" w:type="dxa"/>
            <w:tcBorders>
              <w:top w:val="single" w:sz="4" w:space="0" w:color="000000"/>
              <w:left w:val="single" w:sz="6" w:space="0" w:color="000000"/>
              <w:bottom w:val="single" w:sz="6" w:space="0" w:color="000000"/>
              <w:right w:val="single" w:sz="6" w:space="0" w:color="000000"/>
            </w:tcBorders>
          </w:tcPr>
          <w:p w14:paraId="43ACB7BB"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Антисептична, знеболююча, одонтотропна дія; твердіють протягом 10-12 год., низька міцність, порушують полімеризацію композиційних матеріалів. Представники: «Эодент», «Cariosan», «Templin», «IRM».</w:t>
            </w:r>
          </w:p>
        </w:tc>
      </w:tr>
    </w:tbl>
    <w:p w14:paraId="3B7A9115" w14:textId="77777777" w:rsidR="003B0492" w:rsidRDefault="003B0492">
      <w:pPr>
        <w:pBdr>
          <w:bottom w:val="single" w:sz="6" w:space="0" w:color="000000"/>
        </w:pBdr>
        <w:spacing w:after="0" w:line="240" w:lineRule="auto"/>
        <w:rPr>
          <w:rFonts w:ascii="Times New Roman" w:eastAsia="Times New Roman" w:hAnsi="Times New Roman" w:cs="Times New Roman"/>
          <w:b/>
          <w:color w:val="333333"/>
          <w:sz w:val="24"/>
          <w:szCs w:val="24"/>
        </w:rPr>
      </w:pPr>
    </w:p>
    <w:p w14:paraId="681C9E87" w14:textId="77777777" w:rsidR="003B0492" w:rsidRDefault="00000000">
      <w:pPr>
        <w:pBdr>
          <w:bottom w:val="single" w:sz="6" w:space="0" w:color="000000"/>
        </w:pBdr>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b/>
          <w:color w:val="333333"/>
          <w:sz w:val="24"/>
          <w:szCs w:val="24"/>
        </w:rPr>
        <w:t>Питання, що підлягають вивченню на практичному занятті.</w:t>
      </w:r>
      <w:r>
        <w:rPr>
          <w:rFonts w:ascii="Times New Roman" w:eastAsia="Times New Roman" w:hAnsi="Times New Roman" w:cs="Times New Roman"/>
          <w:b/>
          <w:color w:val="333333"/>
          <w:sz w:val="24"/>
          <w:szCs w:val="24"/>
        </w:rPr>
        <w:br/>
      </w:r>
      <w:r>
        <w:rPr>
          <w:rFonts w:ascii="Times New Roman" w:eastAsia="Times New Roman" w:hAnsi="Times New Roman" w:cs="Times New Roman"/>
          <w:color w:val="333333"/>
          <w:sz w:val="24"/>
          <w:szCs w:val="24"/>
        </w:rPr>
        <w:t> 1. Основні принципи лікування гострого глибокого карієсу.</w:t>
      </w:r>
      <w:r>
        <w:rPr>
          <w:rFonts w:ascii="Times New Roman" w:eastAsia="Times New Roman" w:hAnsi="Times New Roman" w:cs="Times New Roman"/>
          <w:color w:val="333333"/>
          <w:sz w:val="24"/>
          <w:szCs w:val="24"/>
        </w:rPr>
        <w:br/>
        <w:t> 2. Односеансний метод лікування гострого глибокого карієсу.</w:t>
      </w:r>
      <w:r>
        <w:rPr>
          <w:rFonts w:ascii="Times New Roman" w:eastAsia="Times New Roman" w:hAnsi="Times New Roman" w:cs="Times New Roman"/>
          <w:color w:val="333333"/>
          <w:sz w:val="24"/>
          <w:szCs w:val="24"/>
        </w:rPr>
        <w:br/>
        <w:t> 3. Двосеансний метод лікування гострого глибокого карієсу.</w:t>
      </w:r>
      <w:r>
        <w:rPr>
          <w:rFonts w:ascii="Times New Roman" w:eastAsia="Times New Roman" w:hAnsi="Times New Roman" w:cs="Times New Roman"/>
          <w:color w:val="333333"/>
          <w:sz w:val="24"/>
          <w:szCs w:val="24"/>
        </w:rPr>
        <w:br/>
        <w:t> 4. Групи, властивості і методики використання лікувальних паст</w:t>
      </w:r>
    </w:p>
    <w:p w14:paraId="2CFAA152" w14:textId="77777777" w:rsidR="003B0492" w:rsidRDefault="003B0492">
      <w:pPr>
        <w:spacing w:after="0" w:line="240" w:lineRule="auto"/>
        <w:jc w:val="center"/>
        <w:rPr>
          <w:rFonts w:ascii="Times New Roman" w:eastAsia="Times New Roman" w:hAnsi="Times New Roman" w:cs="Times New Roman"/>
          <w:b/>
          <w:sz w:val="24"/>
          <w:szCs w:val="24"/>
        </w:rPr>
      </w:pPr>
    </w:p>
    <w:p w14:paraId="260B9F6E" w14:textId="77777777" w:rsidR="003B0492" w:rsidRDefault="003B0492">
      <w:pPr>
        <w:spacing w:after="0" w:line="240" w:lineRule="auto"/>
        <w:jc w:val="center"/>
        <w:rPr>
          <w:rFonts w:ascii="Times New Roman" w:eastAsia="Times New Roman" w:hAnsi="Times New Roman" w:cs="Times New Roman"/>
          <w:b/>
          <w:sz w:val="24"/>
          <w:szCs w:val="24"/>
        </w:rPr>
      </w:pPr>
    </w:p>
    <w:p w14:paraId="26F0143B" w14:textId="77777777" w:rsidR="003B0492" w:rsidRDefault="003B0492">
      <w:pPr>
        <w:spacing w:after="0" w:line="240" w:lineRule="auto"/>
        <w:jc w:val="center"/>
        <w:rPr>
          <w:rFonts w:ascii="Times New Roman" w:eastAsia="Times New Roman" w:hAnsi="Times New Roman" w:cs="Times New Roman"/>
          <w:b/>
          <w:sz w:val="24"/>
          <w:szCs w:val="24"/>
        </w:rPr>
      </w:pPr>
    </w:p>
    <w:p w14:paraId="6344EA08" w14:textId="77777777" w:rsidR="003B0492" w:rsidRDefault="003B0492">
      <w:pPr>
        <w:spacing w:after="0" w:line="240" w:lineRule="auto"/>
        <w:jc w:val="center"/>
        <w:rPr>
          <w:rFonts w:ascii="Times New Roman" w:eastAsia="Times New Roman" w:hAnsi="Times New Roman" w:cs="Times New Roman"/>
          <w:b/>
          <w:sz w:val="24"/>
          <w:szCs w:val="24"/>
        </w:rPr>
      </w:pPr>
    </w:p>
    <w:p w14:paraId="65D32380" w14:textId="77777777" w:rsidR="003B0492" w:rsidRDefault="003B0492">
      <w:pPr>
        <w:spacing w:after="0" w:line="240" w:lineRule="auto"/>
        <w:jc w:val="center"/>
        <w:rPr>
          <w:rFonts w:ascii="Times New Roman" w:eastAsia="Times New Roman" w:hAnsi="Times New Roman" w:cs="Times New Roman"/>
          <w:b/>
          <w:sz w:val="24"/>
          <w:szCs w:val="24"/>
        </w:rPr>
      </w:pPr>
    </w:p>
    <w:p w14:paraId="7005C33C" w14:textId="77777777" w:rsidR="003B0492"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Схема ООД:</w:t>
      </w:r>
    </w:p>
    <w:p w14:paraId="281FB78E" w14:textId="77777777" w:rsidR="003B0492" w:rsidRDefault="00000000">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“Лікування гострого глибокого карієсу”.</w:t>
      </w:r>
    </w:p>
    <w:tbl>
      <w:tblPr>
        <w:tblStyle w:val="ab"/>
        <w:tblW w:w="10770" w:type="dxa"/>
        <w:tblInd w:w="-9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67"/>
        <w:gridCol w:w="2276"/>
        <w:gridCol w:w="3793"/>
        <w:gridCol w:w="4134"/>
      </w:tblGrid>
      <w:tr w:rsidR="003B0492" w14:paraId="1187FE63" w14:textId="77777777">
        <w:tc>
          <w:tcPr>
            <w:tcW w:w="567" w:type="dxa"/>
            <w:tcBorders>
              <w:top w:val="single" w:sz="6" w:space="0" w:color="000000"/>
              <w:left w:val="single" w:sz="6" w:space="0" w:color="000000"/>
              <w:bottom w:val="single" w:sz="6" w:space="0" w:color="000000"/>
              <w:right w:val="single" w:sz="6" w:space="0" w:color="000000"/>
            </w:tcBorders>
          </w:tcPr>
          <w:p w14:paraId="63D185A5"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p>
        </w:tc>
        <w:tc>
          <w:tcPr>
            <w:tcW w:w="2276" w:type="dxa"/>
            <w:tcBorders>
              <w:top w:val="single" w:sz="6" w:space="0" w:color="000000"/>
              <w:left w:val="single" w:sz="6" w:space="0" w:color="000000"/>
              <w:bottom w:val="single" w:sz="6" w:space="0" w:color="000000"/>
              <w:right w:val="single" w:sz="6" w:space="0" w:color="000000"/>
            </w:tcBorders>
          </w:tcPr>
          <w:p w14:paraId="7800FA95"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Компоненти дії</w:t>
            </w:r>
          </w:p>
        </w:tc>
        <w:tc>
          <w:tcPr>
            <w:tcW w:w="3793" w:type="dxa"/>
            <w:tcBorders>
              <w:top w:val="single" w:sz="6" w:space="0" w:color="000000"/>
              <w:left w:val="single" w:sz="6" w:space="0" w:color="000000"/>
              <w:bottom w:val="single" w:sz="6" w:space="0" w:color="000000"/>
              <w:right w:val="single" w:sz="6" w:space="0" w:color="000000"/>
            </w:tcBorders>
          </w:tcPr>
          <w:p w14:paraId="589A18B1"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Засоби лікування</w:t>
            </w:r>
          </w:p>
        </w:tc>
        <w:tc>
          <w:tcPr>
            <w:tcW w:w="4134" w:type="dxa"/>
            <w:tcBorders>
              <w:top w:val="single" w:sz="6" w:space="0" w:color="000000"/>
              <w:left w:val="single" w:sz="6" w:space="0" w:color="000000"/>
              <w:bottom w:val="single" w:sz="6" w:space="0" w:color="000000"/>
              <w:right w:val="single" w:sz="6" w:space="0" w:color="000000"/>
            </w:tcBorders>
          </w:tcPr>
          <w:p w14:paraId="2AB2342A"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Критерії самоконтролю</w:t>
            </w:r>
          </w:p>
        </w:tc>
      </w:tr>
      <w:tr w:rsidR="003B0492" w14:paraId="15D95D88" w14:textId="77777777">
        <w:tc>
          <w:tcPr>
            <w:tcW w:w="567" w:type="dxa"/>
            <w:tcBorders>
              <w:top w:val="single" w:sz="6" w:space="0" w:color="000000"/>
              <w:left w:val="single" w:sz="6" w:space="0" w:color="000000"/>
              <w:bottom w:val="nil"/>
              <w:right w:val="single" w:sz="6" w:space="0" w:color="000000"/>
            </w:tcBorders>
          </w:tcPr>
          <w:p w14:paraId="2936C840"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276" w:type="dxa"/>
            <w:tcBorders>
              <w:top w:val="single" w:sz="6" w:space="0" w:color="000000"/>
              <w:left w:val="single" w:sz="6" w:space="0" w:color="000000"/>
              <w:bottom w:val="single" w:sz="6" w:space="0" w:color="000000"/>
              <w:right w:val="single" w:sz="6" w:space="0" w:color="000000"/>
            </w:tcBorders>
          </w:tcPr>
          <w:p w14:paraId="35AD0024"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3793" w:type="dxa"/>
            <w:tcBorders>
              <w:top w:val="single" w:sz="6" w:space="0" w:color="000000"/>
              <w:left w:val="single" w:sz="6" w:space="0" w:color="000000"/>
              <w:bottom w:val="single" w:sz="6" w:space="0" w:color="000000"/>
              <w:right w:val="single" w:sz="6" w:space="0" w:color="000000"/>
            </w:tcBorders>
          </w:tcPr>
          <w:p w14:paraId="48EB2418"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4134" w:type="dxa"/>
            <w:tcBorders>
              <w:top w:val="single" w:sz="6" w:space="0" w:color="000000"/>
              <w:left w:val="single" w:sz="6" w:space="0" w:color="000000"/>
              <w:bottom w:val="single" w:sz="6" w:space="0" w:color="000000"/>
              <w:right w:val="single" w:sz="6" w:space="0" w:color="000000"/>
            </w:tcBorders>
          </w:tcPr>
          <w:p w14:paraId="7FD47D57"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r>
      <w:tr w:rsidR="003B0492" w14:paraId="14DBE096" w14:textId="77777777">
        <w:tc>
          <w:tcPr>
            <w:tcW w:w="567" w:type="dxa"/>
            <w:tcBorders>
              <w:top w:val="single" w:sz="6" w:space="0" w:color="000000"/>
              <w:left w:val="single" w:sz="6" w:space="0" w:color="000000"/>
              <w:bottom w:val="nil"/>
              <w:right w:val="single" w:sz="6" w:space="0" w:color="000000"/>
            </w:tcBorders>
          </w:tcPr>
          <w:p w14:paraId="4EE5E5AD"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276" w:type="dxa"/>
            <w:tcBorders>
              <w:top w:val="single" w:sz="6" w:space="0" w:color="000000"/>
              <w:left w:val="single" w:sz="6" w:space="0" w:color="000000"/>
              <w:bottom w:val="nil"/>
              <w:right w:val="single" w:sz="6" w:space="0" w:color="000000"/>
            </w:tcBorders>
          </w:tcPr>
          <w:p w14:paraId="64A8EB52"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Знеболення твердих тканин зуба</w:t>
            </w:r>
          </w:p>
        </w:tc>
        <w:tc>
          <w:tcPr>
            <w:tcW w:w="3793" w:type="dxa"/>
            <w:tcBorders>
              <w:top w:val="single" w:sz="6" w:space="0" w:color="000000"/>
              <w:left w:val="single" w:sz="6" w:space="0" w:color="000000"/>
              <w:bottom w:val="nil"/>
              <w:right w:val="single" w:sz="6" w:space="0" w:color="000000"/>
            </w:tcBorders>
          </w:tcPr>
          <w:p w14:paraId="3F58A1F3"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Карпульний шприц, анестетик.</w:t>
            </w:r>
          </w:p>
        </w:tc>
        <w:tc>
          <w:tcPr>
            <w:tcW w:w="4134" w:type="dxa"/>
            <w:tcBorders>
              <w:top w:val="single" w:sz="6" w:space="0" w:color="000000"/>
              <w:left w:val="single" w:sz="6" w:space="0" w:color="000000"/>
              <w:bottom w:val="nil"/>
              <w:right w:val="single" w:sz="6" w:space="0" w:color="000000"/>
            </w:tcBorders>
          </w:tcPr>
          <w:p w14:paraId="4649B61A"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Зняття больового симптому при препаруванні створює комфорт під час лікування хворого</w:t>
            </w:r>
          </w:p>
        </w:tc>
      </w:tr>
      <w:tr w:rsidR="003B0492" w14:paraId="059AED79" w14:textId="77777777">
        <w:tc>
          <w:tcPr>
            <w:tcW w:w="567" w:type="dxa"/>
            <w:tcBorders>
              <w:top w:val="nil"/>
              <w:left w:val="single" w:sz="6" w:space="0" w:color="000000"/>
              <w:bottom w:val="nil"/>
              <w:right w:val="single" w:sz="6" w:space="0" w:color="000000"/>
            </w:tcBorders>
          </w:tcPr>
          <w:p w14:paraId="52438580" w14:textId="77777777" w:rsidR="003B0492" w:rsidRDefault="003B0492">
            <w:pPr>
              <w:spacing w:after="0" w:line="240" w:lineRule="auto"/>
              <w:rPr>
                <w:rFonts w:ascii="Times New Roman" w:eastAsia="Times New Roman" w:hAnsi="Times New Roman" w:cs="Times New Roman"/>
                <w:sz w:val="24"/>
                <w:szCs w:val="24"/>
              </w:rPr>
            </w:pPr>
          </w:p>
        </w:tc>
        <w:tc>
          <w:tcPr>
            <w:tcW w:w="2276" w:type="dxa"/>
            <w:tcBorders>
              <w:top w:val="nil"/>
              <w:left w:val="single" w:sz="6" w:space="0" w:color="000000"/>
              <w:bottom w:val="nil"/>
              <w:right w:val="single" w:sz="6" w:space="0" w:color="000000"/>
            </w:tcBorders>
          </w:tcPr>
          <w:p w14:paraId="03656362" w14:textId="77777777" w:rsidR="003B0492" w:rsidRDefault="00000000">
            <w:pPr>
              <w:numPr>
                <w:ilvl w:val="0"/>
                <w:numId w:val="1"/>
              </w:numPr>
              <w:tabs>
                <w:tab w:val="left" w:pos="360"/>
              </w:tabs>
              <w:spacing w:after="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Ін’єкційне</w:t>
            </w:r>
          </w:p>
        </w:tc>
        <w:tc>
          <w:tcPr>
            <w:tcW w:w="3793" w:type="dxa"/>
            <w:tcBorders>
              <w:top w:val="nil"/>
              <w:left w:val="single" w:sz="6" w:space="0" w:color="000000"/>
              <w:bottom w:val="nil"/>
              <w:right w:val="single" w:sz="6" w:space="0" w:color="000000"/>
            </w:tcBorders>
          </w:tcPr>
          <w:p w14:paraId="63A25EF2"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 р-н новокаїну, тримекаїну, лідокаїну з 0,1% адреналіном, 2-4% р-н артикаїну.</w:t>
            </w:r>
          </w:p>
        </w:tc>
        <w:tc>
          <w:tcPr>
            <w:tcW w:w="4134" w:type="dxa"/>
            <w:tcBorders>
              <w:top w:val="nil"/>
              <w:left w:val="single" w:sz="6" w:space="0" w:color="000000"/>
              <w:bottom w:val="nil"/>
              <w:right w:val="single" w:sz="6" w:space="0" w:color="000000"/>
            </w:tcBorders>
          </w:tcPr>
          <w:p w14:paraId="67215A87"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Через 15-20 хв. після ін’єкції – препарування не болюче</w:t>
            </w:r>
          </w:p>
        </w:tc>
      </w:tr>
      <w:tr w:rsidR="003B0492" w14:paraId="368B1B58" w14:textId="77777777">
        <w:tc>
          <w:tcPr>
            <w:tcW w:w="567" w:type="dxa"/>
            <w:tcBorders>
              <w:top w:val="nil"/>
              <w:left w:val="single" w:sz="6" w:space="0" w:color="000000"/>
              <w:bottom w:val="nil"/>
              <w:right w:val="single" w:sz="6" w:space="0" w:color="000000"/>
            </w:tcBorders>
          </w:tcPr>
          <w:p w14:paraId="2394FB2C" w14:textId="77777777" w:rsidR="003B0492" w:rsidRDefault="003B0492">
            <w:pPr>
              <w:spacing w:after="0" w:line="240" w:lineRule="auto"/>
              <w:rPr>
                <w:rFonts w:ascii="Times New Roman" w:eastAsia="Times New Roman" w:hAnsi="Times New Roman" w:cs="Times New Roman"/>
                <w:sz w:val="24"/>
                <w:szCs w:val="24"/>
              </w:rPr>
            </w:pPr>
          </w:p>
        </w:tc>
        <w:tc>
          <w:tcPr>
            <w:tcW w:w="2276" w:type="dxa"/>
            <w:tcBorders>
              <w:top w:val="nil"/>
              <w:left w:val="single" w:sz="6" w:space="0" w:color="000000"/>
              <w:bottom w:val="nil"/>
              <w:right w:val="single" w:sz="6" w:space="0" w:color="000000"/>
            </w:tcBorders>
          </w:tcPr>
          <w:p w14:paraId="25749403" w14:textId="77777777" w:rsidR="003B0492" w:rsidRDefault="00000000">
            <w:pPr>
              <w:numPr>
                <w:ilvl w:val="0"/>
                <w:numId w:val="1"/>
              </w:numPr>
              <w:tabs>
                <w:tab w:val="left" w:pos="360"/>
              </w:tabs>
              <w:spacing w:after="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Аплікаційне</w:t>
            </w:r>
          </w:p>
        </w:tc>
        <w:tc>
          <w:tcPr>
            <w:tcW w:w="3793" w:type="dxa"/>
            <w:tcBorders>
              <w:top w:val="nil"/>
              <w:left w:val="single" w:sz="6" w:space="0" w:color="000000"/>
              <w:bottom w:val="nil"/>
              <w:right w:val="single" w:sz="6" w:space="0" w:color="000000"/>
            </w:tcBorders>
          </w:tcPr>
          <w:p w14:paraId="045F0671"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10% р-н лідокаїну,</w:t>
            </w:r>
          </w:p>
          <w:p w14:paraId="4C86DE3D"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 піромекаїнова мазь,</w:t>
            </w:r>
          </w:p>
          <w:p w14:paraId="6D08A50C"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4% р-н прополісу</w:t>
            </w:r>
          </w:p>
        </w:tc>
        <w:tc>
          <w:tcPr>
            <w:tcW w:w="4134" w:type="dxa"/>
            <w:tcBorders>
              <w:top w:val="nil"/>
              <w:left w:val="single" w:sz="6" w:space="0" w:color="000000"/>
              <w:bottom w:val="nil"/>
              <w:right w:val="single" w:sz="6" w:space="0" w:color="000000"/>
            </w:tcBorders>
          </w:tcPr>
          <w:p w14:paraId="7FB0A3DC"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Знеболення поверхневе і короткочасне</w:t>
            </w:r>
          </w:p>
        </w:tc>
      </w:tr>
      <w:tr w:rsidR="003B0492" w14:paraId="17C0CD93" w14:textId="77777777">
        <w:tc>
          <w:tcPr>
            <w:tcW w:w="567" w:type="dxa"/>
            <w:tcBorders>
              <w:top w:val="nil"/>
              <w:left w:val="single" w:sz="6" w:space="0" w:color="000000"/>
              <w:bottom w:val="nil"/>
              <w:right w:val="single" w:sz="6" w:space="0" w:color="000000"/>
            </w:tcBorders>
          </w:tcPr>
          <w:p w14:paraId="11A4D284" w14:textId="77777777" w:rsidR="003B0492" w:rsidRDefault="003B0492">
            <w:pPr>
              <w:spacing w:after="0" w:line="240" w:lineRule="auto"/>
              <w:rPr>
                <w:rFonts w:ascii="Times New Roman" w:eastAsia="Times New Roman" w:hAnsi="Times New Roman" w:cs="Times New Roman"/>
                <w:sz w:val="24"/>
                <w:szCs w:val="24"/>
              </w:rPr>
            </w:pPr>
          </w:p>
        </w:tc>
        <w:tc>
          <w:tcPr>
            <w:tcW w:w="2276" w:type="dxa"/>
            <w:tcBorders>
              <w:top w:val="nil"/>
              <w:left w:val="single" w:sz="6" w:space="0" w:color="000000"/>
              <w:bottom w:val="nil"/>
              <w:right w:val="single" w:sz="6" w:space="0" w:color="000000"/>
            </w:tcBorders>
          </w:tcPr>
          <w:p w14:paraId="7B2CD9BB" w14:textId="77777777" w:rsidR="003B0492" w:rsidRDefault="00000000">
            <w:pPr>
              <w:numPr>
                <w:ilvl w:val="0"/>
                <w:numId w:val="1"/>
              </w:numPr>
              <w:tabs>
                <w:tab w:val="left" w:pos="360"/>
              </w:tabs>
              <w:spacing w:after="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Премедикація за 30-40 хв. до лікування</w:t>
            </w:r>
          </w:p>
        </w:tc>
        <w:tc>
          <w:tcPr>
            <w:tcW w:w="3793" w:type="dxa"/>
            <w:tcBorders>
              <w:top w:val="nil"/>
              <w:left w:val="single" w:sz="6" w:space="0" w:color="000000"/>
              <w:bottom w:val="nil"/>
              <w:right w:val="single" w:sz="6" w:space="0" w:color="000000"/>
            </w:tcBorders>
          </w:tcPr>
          <w:p w14:paraId="02A9DB97"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Феназепам 0,001, седуксен 0,01, еленіум 0,01 та інші транквілізатори у комбінуванні з піроналом 0,5</w:t>
            </w:r>
          </w:p>
        </w:tc>
        <w:tc>
          <w:tcPr>
            <w:tcW w:w="4134" w:type="dxa"/>
            <w:tcBorders>
              <w:top w:val="nil"/>
              <w:left w:val="single" w:sz="6" w:space="0" w:color="000000"/>
              <w:bottom w:val="nil"/>
              <w:right w:val="single" w:sz="6" w:space="0" w:color="000000"/>
            </w:tcBorders>
          </w:tcPr>
          <w:p w14:paraId="4959DEAF"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Знеболення та зниження емоційного напруження перед втручанням.</w:t>
            </w:r>
          </w:p>
        </w:tc>
      </w:tr>
      <w:tr w:rsidR="003B0492" w14:paraId="59540840" w14:textId="77777777">
        <w:tc>
          <w:tcPr>
            <w:tcW w:w="567" w:type="dxa"/>
            <w:tcBorders>
              <w:top w:val="nil"/>
              <w:left w:val="single" w:sz="6" w:space="0" w:color="000000"/>
              <w:bottom w:val="nil"/>
              <w:right w:val="single" w:sz="6" w:space="0" w:color="000000"/>
            </w:tcBorders>
          </w:tcPr>
          <w:p w14:paraId="5A9B3D65" w14:textId="77777777" w:rsidR="003B0492" w:rsidRDefault="003B0492">
            <w:pPr>
              <w:spacing w:after="0" w:line="240" w:lineRule="auto"/>
              <w:rPr>
                <w:rFonts w:ascii="Times New Roman" w:eastAsia="Times New Roman" w:hAnsi="Times New Roman" w:cs="Times New Roman"/>
                <w:sz w:val="24"/>
                <w:szCs w:val="24"/>
              </w:rPr>
            </w:pPr>
          </w:p>
        </w:tc>
        <w:tc>
          <w:tcPr>
            <w:tcW w:w="2276" w:type="dxa"/>
            <w:tcBorders>
              <w:top w:val="nil"/>
              <w:left w:val="single" w:sz="6" w:space="0" w:color="000000"/>
              <w:bottom w:val="nil"/>
              <w:right w:val="single" w:sz="6" w:space="0" w:color="000000"/>
            </w:tcBorders>
          </w:tcPr>
          <w:p w14:paraId="108F1FFD" w14:textId="77777777" w:rsidR="003B0492" w:rsidRDefault="00000000">
            <w:pPr>
              <w:numPr>
                <w:ilvl w:val="0"/>
                <w:numId w:val="1"/>
              </w:numPr>
              <w:tabs>
                <w:tab w:val="left" w:pos="360"/>
              </w:tabs>
              <w:spacing w:after="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Електро-знеболення</w:t>
            </w:r>
          </w:p>
        </w:tc>
        <w:tc>
          <w:tcPr>
            <w:tcW w:w="3793" w:type="dxa"/>
            <w:tcBorders>
              <w:top w:val="nil"/>
              <w:left w:val="single" w:sz="6" w:space="0" w:color="000000"/>
              <w:bottom w:val="nil"/>
              <w:right w:val="single" w:sz="6" w:space="0" w:color="000000"/>
            </w:tcBorders>
          </w:tcPr>
          <w:p w14:paraId="5DCAEDA6"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Апарати ЕЛОЗ-І, гр.-2, ІНААН-3, р-ни анестетиків</w:t>
            </w:r>
          </w:p>
        </w:tc>
        <w:tc>
          <w:tcPr>
            <w:tcW w:w="4134" w:type="dxa"/>
            <w:tcBorders>
              <w:top w:val="nil"/>
              <w:left w:val="single" w:sz="6" w:space="0" w:color="000000"/>
              <w:bottom w:val="nil"/>
              <w:right w:val="single" w:sz="6" w:space="0" w:color="000000"/>
            </w:tcBorders>
          </w:tcPr>
          <w:p w14:paraId="4D0BD0BF"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Знеболення та зниження емоційного напруження перед втручанням</w:t>
            </w:r>
          </w:p>
        </w:tc>
      </w:tr>
      <w:tr w:rsidR="003B0492" w14:paraId="192C91CA" w14:textId="77777777">
        <w:tc>
          <w:tcPr>
            <w:tcW w:w="567" w:type="dxa"/>
            <w:tcBorders>
              <w:top w:val="nil"/>
              <w:left w:val="single" w:sz="6" w:space="0" w:color="000000"/>
              <w:bottom w:val="single" w:sz="6" w:space="0" w:color="000000"/>
              <w:right w:val="single" w:sz="6" w:space="0" w:color="000000"/>
            </w:tcBorders>
          </w:tcPr>
          <w:p w14:paraId="07CD696D" w14:textId="77777777" w:rsidR="003B0492" w:rsidRDefault="003B0492">
            <w:pPr>
              <w:spacing w:after="0" w:line="240" w:lineRule="auto"/>
              <w:rPr>
                <w:rFonts w:ascii="Times New Roman" w:eastAsia="Times New Roman" w:hAnsi="Times New Roman" w:cs="Times New Roman"/>
                <w:sz w:val="24"/>
                <w:szCs w:val="24"/>
              </w:rPr>
            </w:pPr>
          </w:p>
        </w:tc>
        <w:tc>
          <w:tcPr>
            <w:tcW w:w="2276" w:type="dxa"/>
            <w:tcBorders>
              <w:top w:val="nil"/>
              <w:left w:val="single" w:sz="6" w:space="0" w:color="000000"/>
              <w:bottom w:val="single" w:sz="6" w:space="0" w:color="000000"/>
              <w:right w:val="single" w:sz="6" w:space="0" w:color="000000"/>
            </w:tcBorders>
          </w:tcPr>
          <w:p w14:paraId="6E523CD5" w14:textId="77777777" w:rsidR="003B0492" w:rsidRDefault="00000000">
            <w:pPr>
              <w:numPr>
                <w:ilvl w:val="0"/>
                <w:numId w:val="1"/>
              </w:numPr>
              <w:tabs>
                <w:tab w:val="left" w:pos="360"/>
              </w:tabs>
              <w:spacing w:after="0" w:line="240" w:lineRule="auto"/>
              <w:ind w:left="0"/>
              <w:rPr>
                <w:rFonts w:ascii="Times New Roman" w:eastAsia="Times New Roman" w:hAnsi="Times New Roman" w:cs="Times New Roman"/>
                <w:sz w:val="24"/>
                <w:szCs w:val="24"/>
              </w:rPr>
            </w:pPr>
            <w:r>
              <w:rPr>
                <w:rFonts w:ascii="Times New Roman" w:eastAsia="Times New Roman" w:hAnsi="Times New Roman" w:cs="Times New Roman"/>
                <w:sz w:val="24"/>
                <w:szCs w:val="24"/>
              </w:rPr>
              <w:t>Загальний наркоз</w:t>
            </w:r>
          </w:p>
        </w:tc>
        <w:tc>
          <w:tcPr>
            <w:tcW w:w="3793" w:type="dxa"/>
            <w:tcBorders>
              <w:top w:val="nil"/>
              <w:left w:val="single" w:sz="6" w:space="0" w:color="000000"/>
              <w:bottom w:val="single" w:sz="6" w:space="0" w:color="000000"/>
              <w:right w:val="single" w:sz="6" w:space="0" w:color="000000"/>
            </w:tcBorders>
          </w:tcPr>
          <w:p w14:paraId="63F4A718"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Анестезіологічний кабінет фторотан, сомбревін та інші</w:t>
            </w:r>
          </w:p>
        </w:tc>
        <w:tc>
          <w:tcPr>
            <w:tcW w:w="4134" w:type="dxa"/>
            <w:tcBorders>
              <w:top w:val="nil"/>
              <w:left w:val="single" w:sz="6" w:space="0" w:color="000000"/>
              <w:bottom w:val="single" w:sz="6" w:space="0" w:color="000000"/>
              <w:right w:val="single" w:sz="6" w:space="0" w:color="000000"/>
            </w:tcBorders>
          </w:tcPr>
          <w:p w14:paraId="3BBB3D54"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Зняття страху, неконтактності хворого при психічних розладах, наявності алергії на місцеві анестетики.</w:t>
            </w:r>
          </w:p>
        </w:tc>
      </w:tr>
      <w:tr w:rsidR="003B0492" w14:paraId="32C65CB4" w14:textId="77777777">
        <w:tc>
          <w:tcPr>
            <w:tcW w:w="567" w:type="dxa"/>
            <w:tcBorders>
              <w:top w:val="single" w:sz="6" w:space="0" w:color="000000"/>
              <w:left w:val="single" w:sz="6" w:space="0" w:color="000000"/>
              <w:bottom w:val="single" w:sz="6" w:space="0" w:color="000000"/>
              <w:right w:val="single" w:sz="6" w:space="0" w:color="000000"/>
            </w:tcBorders>
          </w:tcPr>
          <w:p w14:paraId="5DE1B6CA"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w:t>
            </w:r>
          </w:p>
        </w:tc>
        <w:tc>
          <w:tcPr>
            <w:tcW w:w="2276" w:type="dxa"/>
            <w:tcBorders>
              <w:top w:val="single" w:sz="6" w:space="0" w:color="000000"/>
              <w:left w:val="single" w:sz="6" w:space="0" w:color="000000"/>
              <w:bottom w:val="single" w:sz="6" w:space="0" w:color="000000"/>
              <w:right w:val="single" w:sz="6" w:space="0" w:color="000000"/>
            </w:tcBorders>
          </w:tcPr>
          <w:p w14:paraId="372E5D5E"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Препарування каріозної порожнини</w:t>
            </w:r>
          </w:p>
        </w:tc>
        <w:tc>
          <w:tcPr>
            <w:tcW w:w="3793" w:type="dxa"/>
            <w:tcBorders>
              <w:top w:val="single" w:sz="6" w:space="0" w:color="000000"/>
              <w:left w:val="single" w:sz="6" w:space="0" w:color="000000"/>
              <w:bottom w:val="single" w:sz="6" w:space="0" w:color="000000"/>
              <w:right w:val="single" w:sz="6" w:space="0" w:color="000000"/>
            </w:tcBorders>
          </w:tcPr>
          <w:p w14:paraId="08C0ADE7"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Бори</w:t>
            </w:r>
          </w:p>
        </w:tc>
        <w:tc>
          <w:tcPr>
            <w:tcW w:w="4134" w:type="dxa"/>
            <w:tcBorders>
              <w:top w:val="single" w:sz="6" w:space="0" w:color="000000"/>
              <w:left w:val="single" w:sz="6" w:space="0" w:color="000000"/>
              <w:bottom w:val="single" w:sz="6" w:space="0" w:color="000000"/>
              <w:right w:val="single" w:sz="6" w:space="0" w:color="000000"/>
            </w:tcBorders>
          </w:tcPr>
          <w:p w14:paraId="62DC26B8"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Стінки сформованої порожнини тверді, дно плоске, краї без тріщин, зазубрин</w:t>
            </w:r>
          </w:p>
        </w:tc>
      </w:tr>
      <w:tr w:rsidR="003B0492" w14:paraId="178BDE6F" w14:textId="77777777">
        <w:tc>
          <w:tcPr>
            <w:tcW w:w="567" w:type="dxa"/>
            <w:tcBorders>
              <w:top w:val="single" w:sz="6" w:space="0" w:color="000000"/>
              <w:left w:val="single" w:sz="6" w:space="0" w:color="000000"/>
              <w:bottom w:val="single" w:sz="6" w:space="0" w:color="000000"/>
              <w:right w:val="single" w:sz="6" w:space="0" w:color="000000"/>
            </w:tcBorders>
          </w:tcPr>
          <w:p w14:paraId="7EDF2287"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w:t>
            </w:r>
          </w:p>
        </w:tc>
        <w:tc>
          <w:tcPr>
            <w:tcW w:w="2276" w:type="dxa"/>
            <w:tcBorders>
              <w:top w:val="single" w:sz="6" w:space="0" w:color="000000"/>
              <w:left w:val="single" w:sz="6" w:space="0" w:color="000000"/>
              <w:bottom w:val="single" w:sz="6" w:space="0" w:color="000000"/>
              <w:right w:val="single" w:sz="6" w:space="0" w:color="000000"/>
            </w:tcBorders>
          </w:tcPr>
          <w:p w14:paraId="513C9DA3"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Некректомія</w:t>
            </w:r>
          </w:p>
        </w:tc>
        <w:tc>
          <w:tcPr>
            <w:tcW w:w="3793" w:type="dxa"/>
            <w:tcBorders>
              <w:top w:val="single" w:sz="6" w:space="0" w:color="000000"/>
              <w:left w:val="single" w:sz="6" w:space="0" w:color="000000"/>
              <w:bottom w:val="single" w:sz="6" w:space="0" w:color="000000"/>
              <w:right w:val="single" w:sz="6" w:space="0" w:color="000000"/>
            </w:tcBorders>
          </w:tcPr>
          <w:p w14:paraId="1D785527"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Екскаватор</w:t>
            </w:r>
          </w:p>
        </w:tc>
        <w:tc>
          <w:tcPr>
            <w:tcW w:w="4134" w:type="dxa"/>
            <w:tcBorders>
              <w:top w:val="single" w:sz="6" w:space="0" w:color="000000"/>
              <w:left w:val="single" w:sz="6" w:space="0" w:color="000000"/>
              <w:bottom w:val="single" w:sz="6" w:space="0" w:color="000000"/>
              <w:right w:val="single" w:sz="6" w:space="0" w:color="000000"/>
            </w:tcBorders>
          </w:tcPr>
          <w:p w14:paraId="2C6771F7"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Дентин дна та стінок щільний.</w:t>
            </w:r>
          </w:p>
        </w:tc>
      </w:tr>
      <w:tr w:rsidR="003B0492" w14:paraId="08F36938" w14:textId="77777777">
        <w:tc>
          <w:tcPr>
            <w:tcW w:w="567" w:type="dxa"/>
            <w:tcBorders>
              <w:top w:val="single" w:sz="6" w:space="0" w:color="000000"/>
              <w:left w:val="single" w:sz="6" w:space="0" w:color="000000"/>
              <w:bottom w:val="single" w:sz="6" w:space="0" w:color="000000"/>
              <w:right w:val="single" w:sz="6" w:space="0" w:color="000000"/>
            </w:tcBorders>
          </w:tcPr>
          <w:p w14:paraId="6BE109A9"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p>
        </w:tc>
        <w:tc>
          <w:tcPr>
            <w:tcW w:w="2276" w:type="dxa"/>
            <w:tcBorders>
              <w:top w:val="single" w:sz="6" w:space="0" w:color="000000"/>
              <w:left w:val="single" w:sz="6" w:space="0" w:color="000000"/>
              <w:bottom w:val="single" w:sz="6" w:space="0" w:color="000000"/>
              <w:right w:val="single" w:sz="6" w:space="0" w:color="000000"/>
            </w:tcBorders>
          </w:tcPr>
          <w:p w14:paraId="333C8138"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Ізоляція зуба від ротової рідини</w:t>
            </w:r>
          </w:p>
        </w:tc>
        <w:tc>
          <w:tcPr>
            <w:tcW w:w="3793" w:type="dxa"/>
            <w:tcBorders>
              <w:top w:val="single" w:sz="6" w:space="0" w:color="000000"/>
              <w:left w:val="single" w:sz="6" w:space="0" w:color="000000"/>
              <w:bottom w:val="single" w:sz="6" w:space="0" w:color="000000"/>
              <w:right w:val="single" w:sz="6" w:space="0" w:color="000000"/>
            </w:tcBorders>
          </w:tcPr>
          <w:p w14:paraId="33361FAE"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Кофердам, ватні валики, слиновідсмоктувач</w:t>
            </w:r>
          </w:p>
        </w:tc>
        <w:tc>
          <w:tcPr>
            <w:tcW w:w="4134" w:type="dxa"/>
            <w:tcBorders>
              <w:top w:val="single" w:sz="6" w:space="0" w:color="000000"/>
              <w:left w:val="single" w:sz="6" w:space="0" w:color="000000"/>
              <w:bottom w:val="single" w:sz="6" w:space="0" w:color="000000"/>
              <w:right w:val="single" w:sz="6" w:space="0" w:color="000000"/>
            </w:tcBorders>
          </w:tcPr>
          <w:p w14:paraId="3E6A23FD"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Відсутність вологи у ділянці операційного поля.</w:t>
            </w:r>
          </w:p>
        </w:tc>
      </w:tr>
      <w:tr w:rsidR="003B0492" w14:paraId="6436DA89" w14:textId="77777777">
        <w:tc>
          <w:tcPr>
            <w:tcW w:w="567" w:type="dxa"/>
            <w:tcBorders>
              <w:top w:val="single" w:sz="6" w:space="0" w:color="000000"/>
              <w:left w:val="single" w:sz="6" w:space="0" w:color="000000"/>
              <w:bottom w:val="single" w:sz="6" w:space="0" w:color="000000"/>
              <w:right w:val="single" w:sz="6" w:space="0" w:color="000000"/>
            </w:tcBorders>
          </w:tcPr>
          <w:p w14:paraId="7D1847AE"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5</w:t>
            </w:r>
          </w:p>
        </w:tc>
        <w:tc>
          <w:tcPr>
            <w:tcW w:w="2276" w:type="dxa"/>
            <w:tcBorders>
              <w:top w:val="single" w:sz="6" w:space="0" w:color="000000"/>
              <w:left w:val="single" w:sz="6" w:space="0" w:color="000000"/>
              <w:bottom w:val="single" w:sz="6" w:space="0" w:color="000000"/>
              <w:right w:val="single" w:sz="6" w:space="0" w:color="000000"/>
            </w:tcBorders>
          </w:tcPr>
          <w:p w14:paraId="2782E336"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Медикаментозна обробка</w:t>
            </w:r>
          </w:p>
        </w:tc>
        <w:tc>
          <w:tcPr>
            <w:tcW w:w="3793" w:type="dxa"/>
            <w:tcBorders>
              <w:top w:val="single" w:sz="6" w:space="0" w:color="000000"/>
              <w:left w:val="single" w:sz="6" w:space="0" w:color="000000"/>
              <w:bottom w:val="single" w:sz="6" w:space="0" w:color="000000"/>
              <w:right w:val="single" w:sz="6" w:space="0" w:color="000000"/>
            </w:tcBorders>
          </w:tcPr>
          <w:p w14:paraId="635351FA"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р-н перекису водню</w:t>
            </w:r>
          </w:p>
        </w:tc>
        <w:tc>
          <w:tcPr>
            <w:tcW w:w="4134" w:type="dxa"/>
            <w:tcBorders>
              <w:top w:val="single" w:sz="6" w:space="0" w:color="000000"/>
              <w:left w:val="single" w:sz="6" w:space="0" w:color="000000"/>
              <w:bottom w:val="single" w:sz="6" w:space="0" w:color="000000"/>
              <w:right w:val="single" w:sz="6" w:space="0" w:color="000000"/>
            </w:tcBorders>
          </w:tcPr>
          <w:p w14:paraId="0E7CC8FA"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Дно та стінки порожнини чисті без емалевх ошурків.</w:t>
            </w:r>
          </w:p>
        </w:tc>
      </w:tr>
      <w:tr w:rsidR="003B0492" w14:paraId="3E253526" w14:textId="77777777">
        <w:tc>
          <w:tcPr>
            <w:tcW w:w="567" w:type="dxa"/>
            <w:tcBorders>
              <w:top w:val="single" w:sz="6" w:space="0" w:color="000000"/>
              <w:left w:val="single" w:sz="6" w:space="0" w:color="000000"/>
              <w:bottom w:val="single" w:sz="6" w:space="0" w:color="000000"/>
              <w:right w:val="single" w:sz="6" w:space="0" w:color="000000"/>
            </w:tcBorders>
          </w:tcPr>
          <w:p w14:paraId="276AB10F"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6</w:t>
            </w:r>
          </w:p>
        </w:tc>
        <w:tc>
          <w:tcPr>
            <w:tcW w:w="2276" w:type="dxa"/>
            <w:tcBorders>
              <w:top w:val="single" w:sz="6" w:space="0" w:color="000000"/>
              <w:left w:val="single" w:sz="6" w:space="0" w:color="000000"/>
              <w:bottom w:val="single" w:sz="6" w:space="0" w:color="000000"/>
              <w:right w:val="single" w:sz="6" w:space="0" w:color="000000"/>
            </w:tcBorders>
          </w:tcPr>
          <w:p w14:paraId="43174685"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Висушування </w:t>
            </w:r>
          </w:p>
        </w:tc>
        <w:tc>
          <w:tcPr>
            <w:tcW w:w="3793" w:type="dxa"/>
            <w:tcBorders>
              <w:top w:val="single" w:sz="6" w:space="0" w:color="000000"/>
              <w:left w:val="single" w:sz="6" w:space="0" w:color="000000"/>
              <w:bottom w:val="single" w:sz="6" w:space="0" w:color="000000"/>
              <w:right w:val="single" w:sz="6" w:space="0" w:color="000000"/>
            </w:tcBorders>
          </w:tcPr>
          <w:p w14:paraId="6EF92D63"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Ватна кулька</w:t>
            </w:r>
          </w:p>
        </w:tc>
        <w:tc>
          <w:tcPr>
            <w:tcW w:w="4134" w:type="dxa"/>
            <w:tcBorders>
              <w:top w:val="single" w:sz="6" w:space="0" w:color="000000"/>
              <w:left w:val="single" w:sz="6" w:space="0" w:color="000000"/>
              <w:bottom w:val="single" w:sz="6" w:space="0" w:color="000000"/>
              <w:right w:val="single" w:sz="6" w:space="0" w:color="000000"/>
            </w:tcBorders>
          </w:tcPr>
          <w:p w14:paraId="684F1D55"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Стінки порожнини сухі, недоступні для ротової рідини</w:t>
            </w:r>
          </w:p>
        </w:tc>
      </w:tr>
      <w:tr w:rsidR="003B0492" w14:paraId="5F8C2CA2" w14:textId="77777777">
        <w:tc>
          <w:tcPr>
            <w:tcW w:w="567" w:type="dxa"/>
            <w:tcBorders>
              <w:top w:val="single" w:sz="6" w:space="0" w:color="000000"/>
              <w:left w:val="single" w:sz="6" w:space="0" w:color="000000"/>
              <w:bottom w:val="single" w:sz="6" w:space="0" w:color="000000"/>
              <w:right w:val="single" w:sz="6" w:space="0" w:color="000000"/>
            </w:tcBorders>
          </w:tcPr>
          <w:p w14:paraId="3474C288"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7</w:t>
            </w:r>
          </w:p>
        </w:tc>
        <w:tc>
          <w:tcPr>
            <w:tcW w:w="2276" w:type="dxa"/>
            <w:tcBorders>
              <w:top w:val="single" w:sz="6" w:space="0" w:color="000000"/>
              <w:left w:val="single" w:sz="6" w:space="0" w:color="000000"/>
              <w:bottom w:val="single" w:sz="6" w:space="0" w:color="000000"/>
              <w:right w:val="single" w:sz="6" w:space="0" w:color="000000"/>
            </w:tcBorders>
          </w:tcPr>
          <w:p w14:paraId="7E579912"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Пломбування </w:t>
            </w:r>
          </w:p>
        </w:tc>
        <w:tc>
          <w:tcPr>
            <w:tcW w:w="3793" w:type="dxa"/>
            <w:tcBorders>
              <w:top w:val="single" w:sz="6" w:space="0" w:color="000000"/>
              <w:left w:val="single" w:sz="6" w:space="0" w:color="000000"/>
              <w:bottom w:val="single" w:sz="6" w:space="0" w:color="000000"/>
              <w:right w:val="single" w:sz="6" w:space="0" w:color="000000"/>
            </w:tcBorders>
          </w:tcPr>
          <w:p w14:paraId="01983430"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А)матеріали для лікувальної прокладки</w:t>
            </w:r>
          </w:p>
          <w:p w14:paraId="4716D799"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Б)матеріали для тимчасового пломбування</w:t>
            </w:r>
          </w:p>
        </w:tc>
        <w:tc>
          <w:tcPr>
            <w:tcW w:w="4134" w:type="dxa"/>
            <w:tcBorders>
              <w:top w:val="single" w:sz="6" w:space="0" w:color="000000"/>
              <w:left w:val="single" w:sz="6" w:space="0" w:color="000000"/>
              <w:bottom w:val="single" w:sz="6" w:space="0" w:color="000000"/>
              <w:right w:val="single" w:sz="6" w:space="0" w:color="000000"/>
            </w:tcBorders>
          </w:tcPr>
          <w:p w14:paraId="5259F155"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Лікувальна прокладка покриває дно сформованої порожнини, тимчасова пломба відновдює анатомічну форму зуба</w:t>
            </w:r>
          </w:p>
        </w:tc>
      </w:tr>
      <w:tr w:rsidR="003B0492" w14:paraId="27BE455A" w14:textId="77777777">
        <w:tc>
          <w:tcPr>
            <w:tcW w:w="567" w:type="dxa"/>
            <w:tcBorders>
              <w:top w:val="single" w:sz="6" w:space="0" w:color="000000"/>
              <w:left w:val="single" w:sz="6" w:space="0" w:color="000000"/>
              <w:bottom w:val="single" w:sz="6" w:space="0" w:color="000000"/>
              <w:right w:val="single" w:sz="6" w:space="0" w:color="000000"/>
            </w:tcBorders>
          </w:tcPr>
          <w:p w14:paraId="1F992C21"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8</w:t>
            </w:r>
          </w:p>
        </w:tc>
        <w:tc>
          <w:tcPr>
            <w:tcW w:w="2276" w:type="dxa"/>
            <w:tcBorders>
              <w:top w:val="single" w:sz="6" w:space="0" w:color="000000"/>
              <w:left w:val="single" w:sz="6" w:space="0" w:color="000000"/>
              <w:bottom w:val="single" w:sz="6" w:space="0" w:color="000000"/>
              <w:right w:val="single" w:sz="6" w:space="0" w:color="000000"/>
            </w:tcBorders>
          </w:tcPr>
          <w:p w14:paraId="523EA955"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Через 2-3 доби</w:t>
            </w:r>
          </w:p>
          <w:p w14:paraId="48F2F653"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Розпломбовування</w:t>
            </w:r>
          </w:p>
        </w:tc>
        <w:tc>
          <w:tcPr>
            <w:tcW w:w="3793" w:type="dxa"/>
            <w:tcBorders>
              <w:top w:val="single" w:sz="6" w:space="0" w:color="000000"/>
              <w:left w:val="single" w:sz="6" w:space="0" w:color="000000"/>
              <w:bottom w:val="single" w:sz="6" w:space="0" w:color="000000"/>
              <w:right w:val="single" w:sz="6" w:space="0" w:color="000000"/>
            </w:tcBorders>
          </w:tcPr>
          <w:p w14:paraId="2BE09CD4" w14:textId="77777777" w:rsidR="003B0492" w:rsidRDefault="003B0492">
            <w:pPr>
              <w:spacing w:after="0" w:line="240" w:lineRule="auto"/>
              <w:rPr>
                <w:rFonts w:ascii="Times New Roman" w:eastAsia="Times New Roman" w:hAnsi="Times New Roman" w:cs="Times New Roman"/>
                <w:sz w:val="24"/>
                <w:szCs w:val="24"/>
              </w:rPr>
            </w:pPr>
          </w:p>
          <w:p w14:paraId="62ED4037"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Бори, екскаватор.</w:t>
            </w:r>
          </w:p>
        </w:tc>
        <w:tc>
          <w:tcPr>
            <w:tcW w:w="4134" w:type="dxa"/>
            <w:tcBorders>
              <w:top w:val="single" w:sz="6" w:space="0" w:color="000000"/>
              <w:left w:val="single" w:sz="6" w:space="0" w:color="000000"/>
              <w:bottom w:val="single" w:sz="6" w:space="0" w:color="000000"/>
              <w:right w:val="single" w:sz="6" w:space="0" w:color="000000"/>
            </w:tcBorders>
          </w:tcPr>
          <w:p w14:paraId="42C55798"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Тимчасова пломба та лікувальна прокладка видалені</w:t>
            </w:r>
          </w:p>
        </w:tc>
      </w:tr>
      <w:tr w:rsidR="003B0492" w14:paraId="0F4F06CB" w14:textId="77777777">
        <w:tc>
          <w:tcPr>
            <w:tcW w:w="567" w:type="dxa"/>
            <w:tcBorders>
              <w:top w:val="single" w:sz="6" w:space="0" w:color="000000"/>
              <w:left w:val="single" w:sz="6" w:space="0" w:color="000000"/>
              <w:bottom w:val="single" w:sz="6" w:space="0" w:color="000000"/>
              <w:right w:val="single" w:sz="6" w:space="0" w:color="000000"/>
            </w:tcBorders>
          </w:tcPr>
          <w:p w14:paraId="49774D16"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9</w:t>
            </w:r>
          </w:p>
        </w:tc>
        <w:tc>
          <w:tcPr>
            <w:tcW w:w="2276" w:type="dxa"/>
            <w:tcBorders>
              <w:top w:val="single" w:sz="6" w:space="0" w:color="000000"/>
              <w:left w:val="single" w:sz="6" w:space="0" w:color="000000"/>
              <w:bottom w:val="single" w:sz="6" w:space="0" w:color="000000"/>
              <w:right w:val="single" w:sz="6" w:space="0" w:color="000000"/>
            </w:tcBorders>
          </w:tcPr>
          <w:p w14:paraId="00D51219"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Медикаментозна обробка</w:t>
            </w:r>
          </w:p>
        </w:tc>
        <w:tc>
          <w:tcPr>
            <w:tcW w:w="3793" w:type="dxa"/>
            <w:tcBorders>
              <w:top w:val="single" w:sz="6" w:space="0" w:color="000000"/>
              <w:left w:val="single" w:sz="6" w:space="0" w:color="000000"/>
              <w:bottom w:val="single" w:sz="6" w:space="0" w:color="000000"/>
              <w:right w:val="single" w:sz="6" w:space="0" w:color="000000"/>
            </w:tcBorders>
          </w:tcPr>
          <w:p w14:paraId="0923F90A"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3% р-н перекису водню</w:t>
            </w:r>
          </w:p>
        </w:tc>
        <w:tc>
          <w:tcPr>
            <w:tcW w:w="4134" w:type="dxa"/>
            <w:tcBorders>
              <w:top w:val="single" w:sz="6" w:space="0" w:color="000000"/>
              <w:left w:val="single" w:sz="6" w:space="0" w:color="000000"/>
              <w:bottom w:val="single" w:sz="6" w:space="0" w:color="000000"/>
              <w:right w:val="single" w:sz="6" w:space="0" w:color="000000"/>
            </w:tcBorders>
          </w:tcPr>
          <w:p w14:paraId="4415B1B3"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Дно та стінки порожнини чисті без залишків пломбувальних матеріалів.</w:t>
            </w:r>
          </w:p>
        </w:tc>
      </w:tr>
      <w:tr w:rsidR="003B0492" w14:paraId="0173F949" w14:textId="77777777">
        <w:tc>
          <w:tcPr>
            <w:tcW w:w="567" w:type="dxa"/>
            <w:tcBorders>
              <w:top w:val="single" w:sz="6" w:space="0" w:color="000000"/>
              <w:left w:val="single" w:sz="6" w:space="0" w:color="000000"/>
              <w:bottom w:val="single" w:sz="6" w:space="0" w:color="000000"/>
              <w:right w:val="single" w:sz="6" w:space="0" w:color="000000"/>
            </w:tcBorders>
          </w:tcPr>
          <w:p w14:paraId="65C464F9"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10</w:t>
            </w:r>
          </w:p>
        </w:tc>
        <w:tc>
          <w:tcPr>
            <w:tcW w:w="2276" w:type="dxa"/>
            <w:tcBorders>
              <w:top w:val="single" w:sz="6" w:space="0" w:color="000000"/>
              <w:left w:val="single" w:sz="6" w:space="0" w:color="000000"/>
              <w:bottom w:val="single" w:sz="6" w:space="0" w:color="000000"/>
              <w:right w:val="single" w:sz="6" w:space="0" w:color="000000"/>
            </w:tcBorders>
          </w:tcPr>
          <w:p w14:paraId="3A628C62"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Висушування </w:t>
            </w:r>
          </w:p>
        </w:tc>
        <w:tc>
          <w:tcPr>
            <w:tcW w:w="3793" w:type="dxa"/>
            <w:tcBorders>
              <w:top w:val="single" w:sz="6" w:space="0" w:color="000000"/>
              <w:left w:val="single" w:sz="6" w:space="0" w:color="000000"/>
              <w:bottom w:val="single" w:sz="6" w:space="0" w:color="000000"/>
              <w:right w:val="single" w:sz="6" w:space="0" w:color="000000"/>
            </w:tcBorders>
          </w:tcPr>
          <w:p w14:paraId="71B062F7"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Ватна кулька</w:t>
            </w:r>
          </w:p>
        </w:tc>
        <w:tc>
          <w:tcPr>
            <w:tcW w:w="4134" w:type="dxa"/>
            <w:tcBorders>
              <w:top w:val="single" w:sz="6" w:space="0" w:color="000000"/>
              <w:left w:val="single" w:sz="6" w:space="0" w:color="000000"/>
              <w:bottom w:val="single" w:sz="6" w:space="0" w:color="000000"/>
              <w:right w:val="single" w:sz="6" w:space="0" w:color="000000"/>
            </w:tcBorders>
          </w:tcPr>
          <w:p w14:paraId="16D195FE"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Стінки порожнини сухі, недоступні для ротової рідини</w:t>
            </w:r>
          </w:p>
        </w:tc>
      </w:tr>
      <w:tr w:rsidR="003B0492" w14:paraId="71AF8055" w14:textId="77777777">
        <w:tc>
          <w:tcPr>
            <w:tcW w:w="567" w:type="dxa"/>
            <w:tcBorders>
              <w:top w:val="single" w:sz="6" w:space="0" w:color="000000"/>
              <w:left w:val="single" w:sz="6" w:space="0" w:color="000000"/>
              <w:bottom w:val="single" w:sz="6" w:space="0" w:color="000000"/>
              <w:right w:val="single" w:sz="6" w:space="0" w:color="000000"/>
            </w:tcBorders>
          </w:tcPr>
          <w:p w14:paraId="592F07FC"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11</w:t>
            </w:r>
          </w:p>
        </w:tc>
        <w:tc>
          <w:tcPr>
            <w:tcW w:w="2276" w:type="dxa"/>
            <w:tcBorders>
              <w:top w:val="single" w:sz="6" w:space="0" w:color="000000"/>
              <w:left w:val="single" w:sz="6" w:space="0" w:color="000000"/>
              <w:bottom w:val="single" w:sz="6" w:space="0" w:color="000000"/>
              <w:right w:val="single" w:sz="6" w:space="0" w:color="000000"/>
            </w:tcBorders>
          </w:tcPr>
          <w:p w14:paraId="7C523DAA"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Пломбування </w:t>
            </w:r>
          </w:p>
        </w:tc>
        <w:tc>
          <w:tcPr>
            <w:tcW w:w="3793" w:type="dxa"/>
            <w:tcBorders>
              <w:top w:val="single" w:sz="6" w:space="0" w:color="000000"/>
              <w:left w:val="single" w:sz="6" w:space="0" w:color="000000"/>
              <w:bottom w:val="single" w:sz="6" w:space="0" w:color="000000"/>
              <w:right w:val="single" w:sz="6" w:space="0" w:color="000000"/>
            </w:tcBorders>
          </w:tcPr>
          <w:p w14:paraId="7A14965E"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Одонтотропна паста</w:t>
            </w:r>
          </w:p>
        </w:tc>
        <w:tc>
          <w:tcPr>
            <w:tcW w:w="4134" w:type="dxa"/>
            <w:tcBorders>
              <w:top w:val="single" w:sz="6" w:space="0" w:color="000000"/>
              <w:left w:val="single" w:sz="6" w:space="0" w:color="000000"/>
              <w:bottom w:val="single" w:sz="6" w:space="0" w:color="000000"/>
              <w:right w:val="single" w:sz="6" w:space="0" w:color="000000"/>
            </w:tcBorders>
          </w:tcPr>
          <w:p w14:paraId="02D99ED8"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Паста вкриває дно каріозної порожнини</w:t>
            </w:r>
          </w:p>
        </w:tc>
      </w:tr>
      <w:tr w:rsidR="003B0492" w14:paraId="0433E5E9" w14:textId="77777777">
        <w:tc>
          <w:tcPr>
            <w:tcW w:w="567" w:type="dxa"/>
            <w:tcBorders>
              <w:top w:val="single" w:sz="6" w:space="0" w:color="000000"/>
              <w:left w:val="single" w:sz="6" w:space="0" w:color="000000"/>
              <w:bottom w:val="single" w:sz="6" w:space="0" w:color="000000"/>
              <w:right w:val="single" w:sz="6" w:space="0" w:color="000000"/>
            </w:tcBorders>
          </w:tcPr>
          <w:p w14:paraId="74DB421A"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p>
        </w:tc>
        <w:tc>
          <w:tcPr>
            <w:tcW w:w="2276" w:type="dxa"/>
            <w:tcBorders>
              <w:top w:val="single" w:sz="6" w:space="0" w:color="000000"/>
              <w:left w:val="single" w:sz="6" w:space="0" w:color="000000"/>
              <w:bottom w:val="single" w:sz="6" w:space="0" w:color="000000"/>
              <w:right w:val="single" w:sz="6" w:space="0" w:color="000000"/>
            </w:tcBorders>
          </w:tcPr>
          <w:p w14:paraId="1A83CEB7"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Висушування </w:t>
            </w:r>
          </w:p>
        </w:tc>
        <w:tc>
          <w:tcPr>
            <w:tcW w:w="3793" w:type="dxa"/>
            <w:tcBorders>
              <w:top w:val="single" w:sz="6" w:space="0" w:color="000000"/>
              <w:left w:val="single" w:sz="6" w:space="0" w:color="000000"/>
              <w:bottom w:val="single" w:sz="6" w:space="0" w:color="000000"/>
              <w:right w:val="single" w:sz="6" w:space="0" w:color="000000"/>
            </w:tcBorders>
          </w:tcPr>
          <w:p w14:paraId="4D9E1247"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Тепле повітря</w:t>
            </w:r>
          </w:p>
        </w:tc>
        <w:tc>
          <w:tcPr>
            <w:tcW w:w="4134" w:type="dxa"/>
            <w:tcBorders>
              <w:top w:val="single" w:sz="6" w:space="0" w:color="000000"/>
              <w:left w:val="single" w:sz="6" w:space="0" w:color="000000"/>
              <w:bottom w:val="single" w:sz="6" w:space="0" w:color="000000"/>
              <w:right w:val="single" w:sz="6" w:space="0" w:color="000000"/>
            </w:tcBorders>
          </w:tcPr>
          <w:p w14:paraId="443018CA"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Стінки порожнини сухі, недоступні для ротової рідини</w:t>
            </w:r>
          </w:p>
        </w:tc>
      </w:tr>
      <w:tr w:rsidR="003B0492" w14:paraId="2C419217" w14:textId="77777777">
        <w:tc>
          <w:tcPr>
            <w:tcW w:w="567" w:type="dxa"/>
            <w:tcBorders>
              <w:top w:val="single" w:sz="6" w:space="0" w:color="000000"/>
              <w:left w:val="single" w:sz="6" w:space="0" w:color="000000"/>
              <w:bottom w:val="single" w:sz="6" w:space="0" w:color="000000"/>
              <w:right w:val="single" w:sz="6" w:space="0" w:color="000000"/>
            </w:tcBorders>
          </w:tcPr>
          <w:p w14:paraId="5607DE08"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13</w:t>
            </w:r>
          </w:p>
        </w:tc>
        <w:tc>
          <w:tcPr>
            <w:tcW w:w="2276" w:type="dxa"/>
            <w:tcBorders>
              <w:top w:val="single" w:sz="6" w:space="0" w:color="000000"/>
              <w:left w:val="single" w:sz="6" w:space="0" w:color="000000"/>
              <w:bottom w:val="single" w:sz="6" w:space="0" w:color="000000"/>
              <w:right w:val="single" w:sz="6" w:space="0" w:color="000000"/>
            </w:tcBorders>
          </w:tcPr>
          <w:p w14:paraId="06DDB034"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Пломбування </w:t>
            </w:r>
          </w:p>
        </w:tc>
        <w:tc>
          <w:tcPr>
            <w:tcW w:w="3793" w:type="dxa"/>
            <w:tcBorders>
              <w:top w:val="single" w:sz="6" w:space="0" w:color="000000"/>
              <w:left w:val="single" w:sz="6" w:space="0" w:color="000000"/>
              <w:bottom w:val="single" w:sz="6" w:space="0" w:color="000000"/>
              <w:right w:val="single" w:sz="6" w:space="0" w:color="000000"/>
            </w:tcBorders>
          </w:tcPr>
          <w:p w14:paraId="01BD5F76"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а)матеріали для ізолюючої прокладки</w:t>
            </w:r>
          </w:p>
          <w:p w14:paraId="5903D78E"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б)матеріали для постійного пломбування</w:t>
            </w:r>
          </w:p>
        </w:tc>
        <w:tc>
          <w:tcPr>
            <w:tcW w:w="4134" w:type="dxa"/>
            <w:tcBorders>
              <w:top w:val="single" w:sz="6" w:space="0" w:color="000000"/>
              <w:left w:val="single" w:sz="6" w:space="0" w:color="000000"/>
              <w:bottom w:val="single" w:sz="6" w:space="0" w:color="000000"/>
              <w:right w:val="single" w:sz="6" w:space="0" w:color="000000"/>
            </w:tcBorders>
          </w:tcPr>
          <w:p w14:paraId="03714A71"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Відновлення анатомічної форми зуба</w:t>
            </w:r>
          </w:p>
        </w:tc>
      </w:tr>
      <w:tr w:rsidR="003B0492" w14:paraId="7E68F7EB" w14:textId="77777777">
        <w:tc>
          <w:tcPr>
            <w:tcW w:w="567" w:type="dxa"/>
            <w:tcBorders>
              <w:top w:val="single" w:sz="6" w:space="0" w:color="000000"/>
              <w:left w:val="single" w:sz="6" w:space="0" w:color="000000"/>
              <w:bottom w:val="single" w:sz="6" w:space="0" w:color="000000"/>
              <w:right w:val="single" w:sz="6" w:space="0" w:color="000000"/>
            </w:tcBorders>
          </w:tcPr>
          <w:p w14:paraId="6A8E494E"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14</w:t>
            </w:r>
          </w:p>
        </w:tc>
        <w:tc>
          <w:tcPr>
            <w:tcW w:w="2276" w:type="dxa"/>
            <w:tcBorders>
              <w:top w:val="single" w:sz="6" w:space="0" w:color="000000"/>
              <w:left w:val="single" w:sz="6" w:space="0" w:color="000000"/>
              <w:bottom w:val="single" w:sz="6" w:space="0" w:color="000000"/>
              <w:right w:val="single" w:sz="6" w:space="0" w:color="000000"/>
            </w:tcBorders>
          </w:tcPr>
          <w:p w14:paraId="6F9F2414"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Шліфування та полірування пломби</w:t>
            </w:r>
          </w:p>
        </w:tc>
        <w:tc>
          <w:tcPr>
            <w:tcW w:w="3793" w:type="dxa"/>
            <w:tcBorders>
              <w:top w:val="single" w:sz="6" w:space="0" w:color="000000"/>
              <w:left w:val="single" w:sz="6" w:space="0" w:color="000000"/>
              <w:bottom w:val="single" w:sz="6" w:space="0" w:color="000000"/>
              <w:right w:val="single" w:sz="6" w:space="0" w:color="000000"/>
            </w:tcBorders>
          </w:tcPr>
          <w:p w14:paraId="4737FEF0"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Фініри, карборундові головки</w:t>
            </w:r>
          </w:p>
        </w:tc>
        <w:tc>
          <w:tcPr>
            <w:tcW w:w="4134" w:type="dxa"/>
            <w:tcBorders>
              <w:top w:val="single" w:sz="6" w:space="0" w:color="000000"/>
              <w:left w:val="single" w:sz="6" w:space="0" w:color="000000"/>
              <w:bottom w:val="single" w:sz="6" w:space="0" w:color="000000"/>
              <w:right w:val="single" w:sz="6" w:space="0" w:color="000000"/>
            </w:tcBorders>
          </w:tcPr>
          <w:p w14:paraId="4A3C17C7"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Поверхневий шар пломби ущільнюється, набуває стійкості та блиску</w:t>
            </w:r>
          </w:p>
        </w:tc>
      </w:tr>
    </w:tbl>
    <w:p w14:paraId="1BFBEF47" w14:textId="77777777" w:rsidR="003B0492" w:rsidRDefault="00000000">
      <w:pPr>
        <w:shd w:val="clear" w:color="auto" w:fill="F5F5F5"/>
        <w:spacing w:after="0" w:line="240" w:lineRule="auto"/>
        <w:jc w:val="center"/>
        <w:rPr>
          <w:rFonts w:ascii="Times New Roman" w:eastAsia="Times New Roman" w:hAnsi="Times New Roman" w:cs="Times New Roman"/>
          <w:color w:val="333333"/>
          <w:sz w:val="24"/>
          <w:szCs w:val="24"/>
        </w:rPr>
      </w:pPr>
      <w:r>
        <w:rPr>
          <w:rFonts w:ascii="Times New Roman" w:eastAsia="Times New Roman" w:hAnsi="Times New Roman" w:cs="Times New Roman"/>
          <w:b/>
          <w:color w:val="333333"/>
          <w:sz w:val="24"/>
          <w:szCs w:val="24"/>
        </w:rPr>
        <w:t>Графологічна структура теми:</w:t>
      </w:r>
      <w:r>
        <w:rPr>
          <w:rFonts w:ascii="Times New Roman" w:eastAsia="Times New Roman" w:hAnsi="Times New Roman" w:cs="Times New Roman"/>
          <w:b/>
          <w:color w:val="333333"/>
          <w:sz w:val="24"/>
          <w:szCs w:val="24"/>
        </w:rPr>
        <w:br/>
        <w:t> "Матеріали для лікувальних прокладок на основі гідроокису кальцію."</w:t>
      </w:r>
      <w:r>
        <w:rPr>
          <w:rFonts w:ascii="Times New Roman" w:eastAsia="Times New Roman" w:hAnsi="Times New Roman" w:cs="Times New Roman"/>
          <w:b/>
          <w:color w:val="333333"/>
          <w:sz w:val="24"/>
          <w:szCs w:val="24"/>
        </w:rPr>
        <w:br/>
      </w:r>
    </w:p>
    <w:tbl>
      <w:tblPr>
        <w:tblStyle w:val="ac"/>
        <w:tblW w:w="9888" w:type="dxa"/>
        <w:tblInd w:w="-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2835"/>
        <w:gridCol w:w="4359"/>
      </w:tblGrid>
      <w:tr w:rsidR="003B0492" w14:paraId="67B964B6" w14:textId="77777777">
        <w:trPr>
          <w:trHeight w:val="549"/>
        </w:trPr>
        <w:tc>
          <w:tcPr>
            <w:tcW w:w="2694" w:type="dxa"/>
            <w:tcBorders>
              <w:top w:val="single" w:sz="4" w:space="0" w:color="000000"/>
              <w:left w:val="single" w:sz="4" w:space="0" w:color="000000"/>
              <w:bottom w:val="single" w:sz="4" w:space="0" w:color="000000"/>
              <w:right w:val="single" w:sz="4" w:space="0" w:color="000000"/>
            </w:tcBorders>
          </w:tcPr>
          <w:p w14:paraId="2B1748D7"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Тип матеріалу</w:t>
            </w:r>
          </w:p>
          <w:p w14:paraId="375235F9" w14:textId="77777777" w:rsidR="003B0492" w:rsidRDefault="003B0492">
            <w:pPr>
              <w:spacing w:after="0" w:line="240" w:lineRule="auto"/>
              <w:rPr>
                <w:rFonts w:ascii="Times New Roman" w:eastAsia="Times New Roman" w:hAnsi="Times New Roman" w:cs="Times New Roman"/>
                <w:b/>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7ED7170"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Представники</w:t>
            </w:r>
          </w:p>
          <w:p w14:paraId="1B25C9AE" w14:textId="77777777" w:rsidR="003B0492" w:rsidRDefault="003B0492">
            <w:pPr>
              <w:spacing w:after="0" w:line="240" w:lineRule="auto"/>
              <w:rPr>
                <w:rFonts w:ascii="Times New Roman" w:eastAsia="Times New Roman" w:hAnsi="Times New Roman" w:cs="Times New Roman"/>
                <w:b/>
                <w:sz w:val="24"/>
                <w:szCs w:val="24"/>
              </w:rPr>
            </w:pPr>
          </w:p>
        </w:tc>
        <w:tc>
          <w:tcPr>
            <w:tcW w:w="4359" w:type="dxa"/>
            <w:tcBorders>
              <w:top w:val="single" w:sz="4" w:space="0" w:color="000000"/>
              <w:left w:val="single" w:sz="4" w:space="0" w:color="000000"/>
              <w:bottom w:val="single" w:sz="4" w:space="0" w:color="000000"/>
              <w:right w:val="single" w:sz="4" w:space="0" w:color="000000"/>
            </w:tcBorders>
          </w:tcPr>
          <w:p w14:paraId="13B6D295" w14:textId="77777777" w:rsidR="003B0492"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Методика використання</w:t>
            </w:r>
          </w:p>
        </w:tc>
      </w:tr>
      <w:tr w:rsidR="003B0492" w14:paraId="45C51F39" w14:textId="77777777">
        <w:trPr>
          <w:trHeight w:val="1704"/>
        </w:trPr>
        <w:tc>
          <w:tcPr>
            <w:tcW w:w="2694" w:type="dxa"/>
            <w:tcBorders>
              <w:top w:val="single" w:sz="4" w:space="0" w:color="000000"/>
              <w:left w:val="single" w:sz="4" w:space="0" w:color="000000"/>
              <w:bottom w:val="single" w:sz="4" w:space="0" w:color="000000"/>
              <w:right w:val="single" w:sz="4" w:space="0" w:color="000000"/>
            </w:tcBorders>
          </w:tcPr>
          <w:p w14:paraId="4E597800"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Водна суспензія гідроокису кальція</w:t>
            </w:r>
          </w:p>
          <w:p w14:paraId="595D88B1" w14:textId="77777777" w:rsidR="003B0492" w:rsidRDefault="003B0492">
            <w:pPr>
              <w:spacing w:after="0" w:line="240" w:lineRule="auto"/>
              <w:rPr>
                <w:rFonts w:ascii="Times New Roman" w:eastAsia="Times New Roman" w:hAnsi="Times New Roman" w:cs="Times New Roman"/>
                <w:sz w:val="24"/>
                <w:szCs w:val="24"/>
              </w:rPr>
            </w:pPr>
          </w:p>
          <w:p w14:paraId="7451CF54" w14:textId="77777777" w:rsidR="003B0492" w:rsidRDefault="003B0492">
            <w:pPr>
              <w:spacing w:after="0" w:line="240" w:lineRule="auto"/>
              <w:rPr>
                <w:rFonts w:ascii="Times New Roman" w:eastAsia="Times New Roman" w:hAnsi="Times New Roman" w:cs="Times New Roman"/>
                <w:b/>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18BD257"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Кальрадент (ВладМива)</w:t>
            </w:r>
          </w:p>
          <w:p w14:paraId="6C10FACA"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Calasept (Nordiska Dental)</w:t>
            </w:r>
          </w:p>
          <w:p w14:paraId="62721782"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Calcium Hydroxude (SPAD/Dentsply) </w:t>
            </w:r>
          </w:p>
          <w:p w14:paraId="4DFCD2D5"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Calcipulpe (Septodont), Calcicur (Voco) .</w:t>
            </w:r>
          </w:p>
          <w:p w14:paraId="773111D6" w14:textId="77777777" w:rsidR="003B0492" w:rsidRDefault="003B0492">
            <w:pPr>
              <w:spacing w:after="0" w:line="240" w:lineRule="auto"/>
              <w:rPr>
                <w:rFonts w:ascii="Times New Roman" w:eastAsia="Times New Roman" w:hAnsi="Times New Roman" w:cs="Times New Roman"/>
                <w:b/>
                <w:sz w:val="24"/>
                <w:szCs w:val="24"/>
              </w:rPr>
            </w:pPr>
          </w:p>
          <w:p w14:paraId="3086447E" w14:textId="77777777" w:rsidR="003B0492" w:rsidRDefault="003B0492">
            <w:pPr>
              <w:spacing w:after="0" w:line="240" w:lineRule="auto"/>
              <w:rPr>
                <w:rFonts w:ascii="Times New Roman" w:eastAsia="Times New Roman" w:hAnsi="Times New Roman" w:cs="Times New Roman"/>
                <w:b/>
                <w:sz w:val="24"/>
                <w:szCs w:val="24"/>
              </w:rPr>
            </w:pPr>
          </w:p>
          <w:p w14:paraId="29FE5218" w14:textId="77777777" w:rsidR="003B0492" w:rsidRDefault="003B0492">
            <w:pPr>
              <w:spacing w:after="0" w:line="240" w:lineRule="auto"/>
              <w:rPr>
                <w:rFonts w:ascii="Times New Roman" w:eastAsia="Times New Roman" w:hAnsi="Times New Roman" w:cs="Times New Roman"/>
                <w:b/>
                <w:sz w:val="24"/>
                <w:szCs w:val="24"/>
              </w:rPr>
            </w:pPr>
          </w:p>
        </w:tc>
        <w:tc>
          <w:tcPr>
            <w:tcW w:w="4359" w:type="dxa"/>
            <w:tcBorders>
              <w:top w:val="single" w:sz="4" w:space="0" w:color="000000"/>
              <w:left w:val="single" w:sz="4" w:space="0" w:color="000000"/>
              <w:bottom w:val="single" w:sz="4" w:space="0" w:color="000000"/>
              <w:right w:val="single" w:sz="4" w:space="0" w:color="000000"/>
            </w:tcBorders>
          </w:tcPr>
          <w:p w14:paraId="1CA01EAA" w14:textId="77777777" w:rsidR="003B0492"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color w:val="333333"/>
                <w:sz w:val="24"/>
                <w:szCs w:val="24"/>
              </w:rPr>
              <w:t>Представляють порошок Са (ОН) 2 з водою або фізіологічним розчином. Суспензія поміщається на дно каріозної порожнини або розкритий ріг пульпи і підсушується слабким струменем повітря. В результаті на дні порожнини залишається тонкий шар гідроксиду кальцію. Але згодом (через 1-1,5 місяця) він розсмоктується і дифундує в пульпу за рахунок циркуляції дентинної рідини. Суспензія накладається тільки під тимчасову пломбу на термін 3-6 тижнів в тих випадках коли вимагається сильна і не дуже тривала одонтотропна дія. Наприклад для закриття замісним дентином перфораційного отвору при випадковому розкритті пульпи зуба. Лікування в таких випадках триває 3-9 місяців, по-в'язка замінюється на нову кожні 1-1.5 місяці.</w:t>
            </w:r>
          </w:p>
        </w:tc>
      </w:tr>
      <w:tr w:rsidR="003B0492" w14:paraId="45221CD0" w14:textId="77777777">
        <w:trPr>
          <w:trHeight w:val="130"/>
        </w:trPr>
        <w:tc>
          <w:tcPr>
            <w:tcW w:w="2694" w:type="dxa"/>
            <w:tcBorders>
              <w:top w:val="single" w:sz="4" w:space="0" w:color="000000"/>
              <w:left w:val="single" w:sz="4" w:space="0" w:color="000000"/>
              <w:bottom w:val="single" w:sz="4" w:space="0" w:color="000000"/>
              <w:right w:val="single" w:sz="4" w:space="0" w:color="000000"/>
            </w:tcBorders>
          </w:tcPr>
          <w:p w14:paraId="364BA1C7"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Лаки на основі гидроокису кальція</w:t>
            </w:r>
          </w:p>
          <w:p w14:paraId="0E8A217E" w14:textId="77777777" w:rsidR="003B0492" w:rsidRDefault="003B0492">
            <w:pPr>
              <w:spacing w:after="0" w:line="240" w:lineRule="auto"/>
              <w:rPr>
                <w:rFonts w:ascii="Times New Roman" w:eastAsia="Times New Roman" w:hAnsi="Times New Roman" w:cs="Times New Roman"/>
                <w:sz w:val="24"/>
                <w:szCs w:val="24"/>
              </w:rPr>
            </w:pPr>
          </w:p>
          <w:p w14:paraId="64339C36" w14:textId="77777777" w:rsidR="003B0492" w:rsidRDefault="003B0492">
            <w:pPr>
              <w:spacing w:after="0" w:line="240" w:lineRule="auto"/>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AFCC1B9" w14:textId="77777777" w:rsidR="003B0492" w:rsidRDefault="003B0492">
            <w:pPr>
              <w:spacing w:after="0" w:line="240" w:lineRule="auto"/>
              <w:rPr>
                <w:rFonts w:ascii="Times New Roman" w:eastAsia="Times New Roman" w:hAnsi="Times New Roman" w:cs="Times New Roman"/>
                <w:b/>
                <w:sz w:val="24"/>
                <w:szCs w:val="24"/>
              </w:rPr>
            </w:pPr>
          </w:p>
          <w:p w14:paraId="3DA0A495"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Contrasil (Septodont)</w:t>
            </w:r>
          </w:p>
          <w:p w14:paraId="56D6C1D1" w14:textId="77777777" w:rsidR="003B0492" w:rsidRDefault="003B0492">
            <w:pPr>
              <w:spacing w:after="0" w:line="240" w:lineRule="auto"/>
              <w:rPr>
                <w:rFonts w:ascii="Times New Roman" w:eastAsia="Times New Roman" w:hAnsi="Times New Roman" w:cs="Times New Roman"/>
                <w:b/>
                <w:sz w:val="24"/>
                <w:szCs w:val="24"/>
              </w:rPr>
            </w:pPr>
          </w:p>
        </w:tc>
        <w:tc>
          <w:tcPr>
            <w:tcW w:w="4359" w:type="dxa"/>
            <w:tcBorders>
              <w:top w:val="single" w:sz="4" w:space="0" w:color="000000"/>
              <w:left w:val="single" w:sz="4" w:space="0" w:color="000000"/>
              <w:bottom w:val="single" w:sz="4" w:space="0" w:color="000000"/>
              <w:right w:val="single" w:sz="4" w:space="0" w:color="000000"/>
            </w:tcBorders>
          </w:tcPr>
          <w:p w14:paraId="07D65907"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rPr>
              <w:t>Представляють бистровисихаючі композиції до складу яких вхо-дить гідроокис кальцію оксид цинку, смола і високолеткий розчинник, зазвичай на основі хлороформу. Лаки наносяться пензликом або стерильним ватним тампоном на дно каріозної порожнини і підсушують слабким струменем повітря. При висиханні лаку утворюється тонкий однорідний шар. Надлишки препарату видаляються бором або екскаватором.</w:t>
            </w:r>
            <w:r>
              <w:rPr>
                <w:rFonts w:ascii="Times New Roman" w:eastAsia="Times New Roman" w:hAnsi="Times New Roman" w:cs="Times New Roman"/>
                <w:color w:val="333333"/>
                <w:sz w:val="24"/>
                <w:szCs w:val="24"/>
              </w:rPr>
              <w:br/>
            </w:r>
          </w:p>
        </w:tc>
      </w:tr>
      <w:tr w:rsidR="003B0492" w14:paraId="5816B1D1" w14:textId="77777777">
        <w:trPr>
          <w:trHeight w:val="983"/>
        </w:trPr>
        <w:tc>
          <w:tcPr>
            <w:tcW w:w="2694" w:type="dxa"/>
            <w:tcBorders>
              <w:top w:val="single" w:sz="4" w:space="0" w:color="000000"/>
              <w:left w:val="single" w:sz="4" w:space="0" w:color="000000"/>
              <w:bottom w:val="single" w:sz="4" w:space="0" w:color="000000"/>
              <w:right w:val="single" w:sz="4" w:space="0" w:color="000000"/>
            </w:tcBorders>
          </w:tcPr>
          <w:p w14:paraId="48B8250A"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Кальційсаліцилатні цементи хімічного твердіння</w:t>
            </w:r>
          </w:p>
          <w:p w14:paraId="5B71C36D" w14:textId="77777777" w:rsidR="003B0492" w:rsidRDefault="003B0492">
            <w:pPr>
              <w:spacing w:after="0" w:line="240" w:lineRule="auto"/>
              <w:rPr>
                <w:rFonts w:ascii="Times New Roman" w:eastAsia="Times New Roman" w:hAnsi="Times New Roman" w:cs="Times New Roman"/>
                <w:sz w:val="24"/>
                <w:szCs w:val="24"/>
              </w:rPr>
            </w:pPr>
          </w:p>
          <w:p w14:paraId="366321C9" w14:textId="77777777" w:rsidR="003B0492" w:rsidRDefault="003B0492">
            <w:pPr>
              <w:spacing w:after="0" w:line="240" w:lineRule="auto"/>
              <w:rPr>
                <w:rFonts w:ascii="Times New Roman" w:eastAsia="Times New Roman" w:hAnsi="Times New Roman" w:cs="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413F929"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Кальцесил (ВладМиВа), </w:t>
            </w:r>
          </w:p>
          <w:p w14:paraId="5D4A44E7"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Alkaliner (3M ESPE), Dycal (De Trey/ Dentsply), Life (Kerr), Calcimol (Voco), Reocap (Vivadent)</w:t>
            </w:r>
          </w:p>
        </w:tc>
        <w:tc>
          <w:tcPr>
            <w:tcW w:w="4359" w:type="dxa"/>
            <w:tcBorders>
              <w:top w:val="single" w:sz="4" w:space="0" w:color="000000"/>
              <w:left w:val="single" w:sz="4" w:space="0" w:color="000000"/>
              <w:bottom w:val="single" w:sz="4" w:space="0" w:color="000000"/>
              <w:right w:val="single" w:sz="4" w:space="0" w:color="000000"/>
            </w:tcBorders>
          </w:tcPr>
          <w:p w14:paraId="054235CD"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rPr>
              <w:t>Представляють собою систему паста/паста і твердіють після змішування компонентів. Основу їх складають саліцилатний ефір і гідроксид кальцію, що утворюють при взаємодії хелатні сполуки, а також наповнювачі  пластифікатори і барвники. Одонтотропна дія у них виражена менш ніж у чистого гідроксиду кальцію, Вони стабільно мають низьку розчинність в дентинній рідини, не порушують по-лімерізацію композитних матеріалів. Не володіють адгезією до дентину, розчиняються компонентами адгезивних систем композитів (спирт, ацетон), мають низьку міцність на стиск, тому можуть руйнуватися під дією оклюзійних навантажень що діють на пломбу в процесі жування. У порожнину вносяться точково в мінімальній кількості з обов'язковим накладенням ізолюючої прокладки.</w:t>
            </w:r>
            <w:r>
              <w:rPr>
                <w:rFonts w:ascii="Times New Roman" w:eastAsia="Times New Roman" w:hAnsi="Times New Roman" w:cs="Times New Roman"/>
                <w:color w:val="333333"/>
                <w:sz w:val="24"/>
                <w:szCs w:val="24"/>
              </w:rPr>
              <w:br/>
            </w:r>
          </w:p>
        </w:tc>
      </w:tr>
      <w:tr w:rsidR="003B0492" w14:paraId="100A56AC" w14:textId="77777777">
        <w:trPr>
          <w:trHeight w:val="824"/>
        </w:trPr>
        <w:tc>
          <w:tcPr>
            <w:tcW w:w="2694" w:type="dxa"/>
            <w:tcBorders>
              <w:top w:val="single" w:sz="4" w:space="0" w:color="000000"/>
              <w:left w:val="single" w:sz="4" w:space="0" w:color="000000"/>
              <w:bottom w:val="single" w:sz="4" w:space="0" w:color="000000"/>
              <w:right w:val="single" w:sz="4" w:space="0" w:color="000000"/>
            </w:tcBorders>
          </w:tcPr>
          <w:p w14:paraId="79B08F8A"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Світлотвердіючі полімерні матеріали. Вміщуючі гідроксид кальцію.</w:t>
            </w:r>
          </w:p>
        </w:tc>
        <w:tc>
          <w:tcPr>
            <w:tcW w:w="2835" w:type="dxa"/>
            <w:tcBorders>
              <w:top w:val="single" w:sz="4" w:space="0" w:color="000000"/>
              <w:left w:val="single" w:sz="4" w:space="0" w:color="000000"/>
              <w:bottom w:val="single" w:sz="4" w:space="0" w:color="000000"/>
              <w:right w:val="single" w:sz="4" w:space="0" w:color="000000"/>
            </w:tcBorders>
          </w:tcPr>
          <w:p w14:paraId="057FA190"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Кальцесил LC</w:t>
            </w:r>
          </w:p>
          <w:p w14:paraId="0C65D1AE" w14:textId="77777777" w:rsidR="003B0492"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(ВладМива), Calcimol LC ( Voco),  Эстерфил Са (Диас), Ultra-Blend (Ultradent)</w:t>
            </w:r>
            <w:r>
              <w:rPr>
                <w:rFonts w:ascii="Times New Roman" w:eastAsia="Times New Roman" w:hAnsi="Times New Roman" w:cs="Times New Roman"/>
                <w:b/>
                <w:sz w:val="24"/>
                <w:szCs w:val="24"/>
              </w:rPr>
              <w:t xml:space="preserve"> </w:t>
            </w:r>
          </w:p>
        </w:tc>
        <w:tc>
          <w:tcPr>
            <w:tcW w:w="4359" w:type="dxa"/>
            <w:tcBorders>
              <w:top w:val="single" w:sz="4" w:space="0" w:color="000000"/>
              <w:left w:val="single" w:sz="4" w:space="0" w:color="000000"/>
              <w:bottom w:val="single" w:sz="4" w:space="0" w:color="000000"/>
              <w:right w:val="single" w:sz="4" w:space="0" w:color="000000"/>
            </w:tcBorders>
          </w:tcPr>
          <w:p w14:paraId="3929B4D0"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333333"/>
                <w:sz w:val="24"/>
                <w:szCs w:val="24"/>
              </w:rPr>
              <w:t>Складаються з гідроокису кальцію, рентгенконтрасного наповнювача і світлотвердіючої полімерної смоли. Рекомендується їх застосування лише при неглибоких порожнинах через небезпеку термічного травмування пульпи в процесі світлової полімеризації.</w:t>
            </w:r>
            <w:r>
              <w:rPr>
                <w:rFonts w:ascii="Times New Roman" w:eastAsia="Times New Roman" w:hAnsi="Times New Roman" w:cs="Times New Roman"/>
                <w:color w:val="333333"/>
                <w:sz w:val="24"/>
                <w:szCs w:val="24"/>
              </w:rPr>
              <w:br/>
            </w:r>
            <w:r>
              <w:rPr>
                <w:rFonts w:ascii="Times New Roman" w:eastAsia="Times New Roman" w:hAnsi="Times New Roman" w:cs="Times New Roman"/>
                <w:color w:val="333333"/>
                <w:sz w:val="24"/>
                <w:szCs w:val="24"/>
              </w:rPr>
              <w:br/>
            </w:r>
          </w:p>
        </w:tc>
      </w:tr>
    </w:tbl>
    <w:p w14:paraId="77ABC66B" w14:textId="77777777" w:rsidR="003B0492" w:rsidRDefault="00000000">
      <w:pPr>
        <w:numPr>
          <w:ilvl w:val="0"/>
          <w:numId w:val="2"/>
        </w:numPr>
        <w:tabs>
          <w:tab w:val="left" w:pos="709"/>
        </w:tabs>
        <w:spacing w:after="0" w:line="240" w:lineRule="auto"/>
        <w:ind w:left="0"/>
        <w:rPr>
          <w:rFonts w:ascii="Times New Roman" w:eastAsia="Times New Roman" w:hAnsi="Times New Roman" w:cs="Times New Roman"/>
          <w:b/>
          <w:sz w:val="24"/>
          <w:szCs w:val="24"/>
        </w:rPr>
      </w:pPr>
      <w:r>
        <w:rPr>
          <w:rFonts w:ascii="Times New Roman" w:eastAsia="Times New Roman" w:hAnsi="Times New Roman" w:cs="Times New Roman"/>
          <w:color w:val="333333"/>
          <w:sz w:val="24"/>
          <w:szCs w:val="24"/>
        </w:rPr>
        <w:br/>
      </w:r>
      <w:r>
        <w:rPr>
          <w:rFonts w:ascii="Times New Roman" w:eastAsia="Times New Roman" w:hAnsi="Times New Roman" w:cs="Times New Roman"/>
          <w:color w:val="333333"/>
          <w:sz w:val="24"/>
          <w:szCs w:val="24"/>
        </w:rPr>
        <w:br/>
      </w:r>
      <w:r>
        <w:rPr>
          <w:rFonts w:ascii="Times New Roman" w:eastAsia="Times New Roman" w:hAnsi="Times New Roman" w:cs="Times New Roman"/>
          <w:b/>
          <w:color w:val="333333"/>
          <w:sz w:val="24"/>
          <w:szCs w:val="24"/>
        </w:rPr>
        <w:t>                                                                 Зміст теми:</w:t>
      </w:r>
      <w:r>
        <w:rPr>
          <w:rFonts w:ascii="Times New Roman" w:eastAsia="Times New Roman" w:hAnsi="Times New Roman" w:cs="Times New Roman"/>
          <w:b/>
          <w:color w:val="333333"/>
          <w:sz w:val="24"/>
          <w:szCs w:val="24"/>
        </w:rPr>
        <w:br/>
      </w:r>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i/>
          <w:sz w:val="24"/>
          <w:szCs w:val="24"/>
        </w:rPr>
        <w:t xml:space="preserve">Лікування  гострого глубокого карієсу  </w:t>
      </w:r>
      <w:r>
        <w:rPr>
          <w:rFonts w:ascii="Times New Roman" w:eastAsia="Times New Roman" w:hAnsi="Times New Roman" w:cs="Times New Roman"/>
          <w:sz w:val="24"/>
          <w:szCs w:val="24"/>
        </w:rPr>
        <w:t xml:space="preserve">проводиться оперативно-відновним методом. Виділяють односеансний і двосеансний метод лікування.  </w:t>
      </w:r>
      <w:r>
        <w:rPr>
          <w:rFonts w:ascii="Times New Roman" w:eastAsia="Times New Roman" w:hAnsi="Times New Roman" w:cs="Times New Roman"/>
          <w:i/>
          <w:sz w:val="24"/>
          <w:szCs w:val="24"/>
        </w:rPr>
        <w:t>Двосеансний метод</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лікування </w:t>
      </w:r>
      <w:r>
        <w:rPr>
          <w:rFonts w:ascii="Times New Roman" w:eastAsia="Times New Roman" w:hAnsi="Times New Roman" w:cs="Times New Roman"/>
          <w:sz w:val="24"/>
          <w:szCs w:val="24"/>
        </w:rPr>
        <w:t xml:space="preserve">включає слідуючі етапи:     </w:t>
      </w:r>
    </w:p>
    <w:p w14:paraId="13E7F115" w14:textId="77777777" w:rsidR="003B0492"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color w:val="333333"/>
          <w:sz w:val="24"/>
          <w:szCs w:val="24"/>
        </w:rPr>
        <w:t>1. Перше відвідування</w:t>
      </w:r>
      <w:r>
        <w:rPr>
          <w:rFonts w:ascii="Times New Roman" w:eastAsia="Times New Roman" w:hAnsi="Times New Roman" w:cs="Times New Roman"/>
          <w:color w:val="333333"/>
          <w:sz w:val="24"/>
          <w:szCs w:val="24"/>
        </w:rPr>
        <w:br/>
        <w:t>  - Знеболювання;</w:t>
      </w:r>
      <w:r>
        <w:rPr>
          <w:rFonts w:ascii="Times New Roman" w:eastAsia="Times New Roman" w:hAnsi="Times New Roman" w:cs="Times New Roman"/>
          <w:color w:val="333333"/>
          <w:sz w:val="24"/>
          <w:szCs w:val="24"/>
        </w:rPr>
        <w:br/>
        <w:t>  - Препаровка каріозної порожнини;</w:t>
      </w:r>
      <w:r>
        <w:rPr>
          <w:rFonts w:ascii="Times New Roman" w:eastAsia="Times New Roman" w:hAnsi="Times New Roman" w:cs="Times New Roman"/>
          <w:color w:val="333333"/>
          <w:sz w:val="24"/>
          <w:szCs w:val="24"/>
        </w:rPr>
        <w:br/>
        <w:t>  - Медикаментозна обробка теплими розчинами антисептиків (3% р-р пе-реиісу водню, 1% р-р хлораміну, ектерициду, мікроцід, 2% р-р хлоргексидин, граміцидин, полімексин та ін.);</w:t>
      </w:r>
      <w:r>
        <w:rPr>
          <w:rFonts w:ascii="Times New Roman" w:eastAsia="Times New Roman" w:hAnsi="Times New Roman" w:cs="Times New Roman"/>
          <w:color w:val="333333"/>
          <w:sz w:val="24"/>
          <w:szCs w:val="24"/>
        </w:rPr>
        <w:br/>
        <w:t>  - Висушування ватними кульками;</w:t>
      </w:r>
      <w:r>
        <w:rPr>
          <w:rFonts w:ascii="Times New Roman" w:eastAsia="Times New Roman" w:hAnsi="Times New Roman" w:cs="Times New Roman"/>
          <w:color w:val="333333"/>
          <w:sz w:val="24"/>
          <w:szCs w:val="24"/>
        </w:rPr>
        <w:br/>
        <w:t>  - Накладання на дно каріозної порожнини лікувальної пасти, яка має ан-тімікробну, протизапальну дію, водні суспензії гідроокису кальція;</w:t>
      </w:r>
      <w:r>
        <w:rPr>
          <w:rFonts w:ascii="Times New Roman" w:eastAsia="Times New Roman" w:hAnsi="Times New Roman" w:cs="Times New Roman"/>
          <w:color w:val="333333"/>
          <w:sz w:val="24"/>
          <w:szCs w:val="24"/>
        </w:rPr>
        <w:br/>
        <w:t>  - Накладення тимчасової пломби (дентин-паста, водний дентин);</w:t>
      </w:r>
      <w:r>
        <w:rPr>
          <w:rFonts w:ascii="Times New Roman" w:eastAsia="Times New Roman" w:hAnsi="Times New Roman" w:cs="Times New Roman"/>
          <w:color w:val="333333"/>
          <w:sz w:val="24"/>
          <w:szCs w:val="24"/>
        </w:rPr>
        <w:br/>
        <w:t>Особливу обережність слід проявляти під час видалення розм’якшеного дентину у ділянці дна каріозної порожнини. Якщо розм'якшений дентин на стінках каріозної порожнини видаляють повністю то при загрозі розкриття порожнини зуба шар розм'якшеного дентину на дні залишають.</w:t>
      </w:r>
      <w:r>
        <w:rPr>
          <w:rFonts w:ascii="Times New Roman" w:eastAsia="Times New Roman" w:hAnsi="Times New Roman" w:cs="Times New Roman"/>
          <w:color w:val="333333"/>
          <w:sz w:val="24"/>
          <w:szCs w:val="24"/>
        </w:rPr>
        <w:br/>
        <w:t>2. Відвідування (через 2-3 дні)</w:t>
      </w:r>
      <w:r>
        <w:rPr>
          <w:rFonts w:ascii="Times New Roman" w:eastAsia="Times New Roman" w:hAnsi="Times New Roman" w:cs="Times New Roman"/>
          <w:color w:val="333333"/>
          <w:sz w:val="24"/>
          <w:szCs w:val="24"/>
        </w:rPr>
        <w:br/>
      </w:r>
      <w:r>
        <w:rPr>
          <w:rFonts w:ascii="Times New Roman" w:eastAsia="Times New Roman" w:hAnsi="Times New Roman" w:cs="Times New Roman"/>
          <w:color w:val="333333"/>
          <w:sz w:val="24"/>
          <w:szCs w:val="24"/>
        </w:rPr>
        <w:lastRenderedPageBreak/>
        <w:t>- Видалення тимчасової пломби та лікувальної пасти;</w:t>
      </w:r>
      <w:r>
        <w:rPr>
          <w:rFonts w:ascii="Times New Roman" w:eastAsia="Times New Roman" w:hAnsi="Times New Roman" w:cs="Times New Roman"/>
          <w:color w:val="333333"/>
          <w:sz w:val="24"/>
          <w:szCs w:val="24"/>
        </w:rPr>
        <w:br/>
        <w:t>-Медикаментозна обробка каріозної порожнини теплими розчинами ан-тісептиків;</w:t>
      </w:r>
      <w:r>
        <w:rPr>
          <w:rFonts w:ascii="Times New Roman" w:eastAsia="Times New Roman" w:hAnsi="Times New Roman" w:cs="Times New Roman"/>
          <w:color w:val="333333"/>
          <w:sz w:val="24"/>
          <w:szCs w:val="24"/>
        </w:rPr>
        <w:br/>
        <w:t>-Висушування ватними кульками;</w:t>
      </w:r>
      <w:r>
        <w:rPr>
          <w:rFonts w:ascii="Times New Roman" w:eastAsia="Times New Roman" w:hAnsi="Times New Roman" w:cs="Times New Roman"/>
          <w:color w:val="333333"/>
          <w:sz w:val="24"/>
          <w:szCs w:val="24"/>
        </w:rPr>
        <w:br/>
        <w:t>-Накладання одонтотропної пасти;</w:t>
      </w:r>
      <w:r>
        <w:rPr>
          <w:rFonts w:ascii="Times New Roman" w:eastAsia="Times New Roman" w:hAnsi="Times New Roman" w:cs="Times New Roman"/>
          <w:color w:val="333333"/>
          <w:sz w:val="24"/>
          <w:szCs w:val="24"/>
        </w:rPr>
        <w:br/>
        <w:t>-Висушування теплим повітрям;</w:t>
      </w:r>
      <w:r>
        <w:rPr>
          <w:rFonts w:ascii="Times New Roman" w:eastAsia="Times New Roman" w:hAnsi="Times New Roman" w:cs="Times New Roman"/>
          <w:color w:val="333333"/>
          <w:sz w:val="24"/>
          <w:szCs w:val="24"/>
        </w:rPr>
        <w:br/>
        <w:t>-Накладання ізолюючої прокладки («BaseLine», «TimeLine» Dentsply, «Cavitec» Kerr, адгезор, Вітребонд, Вітремер та інші склоіономерні цементи)</w:t>
      </w:r>
      <w:r>
        <w:rPr>
          <w:rFonts w:ascii="Times New Roman" w:eastAsia="Times New Roman" w:hAnsi="Times New Roman" w:cs="Times New Roman"/>
          <w:color w:val="333333"/>
          <w:sz w:val="24"/>
          <w:szCs w:val="24"/>
        </w:rPr>
        <w:br/>
        <w:t>-Накладання постійної пломби (композити, компомери);</w:t>
      </w:r>
      <w:r>
        <w:rPr>
          <w:rFonts w:ascii="Times New Roman" w:eastAsia="Times New Roman" w:hAnsi="Times New Roman" w:cs="Times New Roman"/>
          <w:color w:val="333333"/>
          <w:sz w:val="24"/>
          <w:szCs w:val="24"/>
        </w:rPr>
        <w:br/>
        <w:t>обробка пломби.</w:t>
      </w:r>
      <w:r>
        <w:rPr>
          <w:rFonts w:ascii="Times New Roman" w:eastAsia="Times New Roman" w:hAnsi="Times New Roman" w:cs="Times New Roman"/>
          <w:color w:val="333333"/>
          <w:sz w:val="24"/>
          <w:szCs w:val="24"/>
        </w:rPr>
        <w:br/>
        <w:t>  </w:t>
      </w:r>
      <w:r>
        <w:rPr>
          <w:rFonts w:ascii="Times New Roman" w:eastAsia="Times New Roman" w:hAnsi="Times New Roman" w:cs="Times New Roman"/>
          <w:i/>
          <w:sz w:val="24"/>
          <w:szCs w:val="24"/>
        </w:rPr>
        <w:t xml:space="preserve">Односеансний метод лікування </w:t>
      </w:r>
      <w:r>
        <w:rPr>
          <w:rFonts w:ascii="Times New Roman" w:eastAsia="Times New Roman" w:hAnsi="Times New Roman" w:cs="Times New Roman"/>
          <w:sz w:val="24"/>
          <w:szCs w:val="24"/>
        </w:rPr>
        <w:t xml:space="preserve">гострого глибокого карієсу: </w:t>
      </w:r>
    </w:p>
    <w:p w14:paraId="44186FFF" w14:textId="77777777" w:rsidR="003B0492"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color w:val="333333"/>
          <w:sz w:val="24"/>
          <w:szCs w:val="24"/>
        </w:rPr>
        <w:t xml:space="preserve"> знеболювання</w:t>
      </w:r>
      <w:r>
        <w:rPr>
          <w:rFonts w:ascii="Times New Roman" w:eastAsia="Times New Roman" w:hAnsi="Times New Roman" w:cs="Times New Roman"/>
          <w:sz w:val="24"/>
          <w:szCs w:val="24"/>
        </w:rPr>
        <w:t>;</w:t>
      </w:r>
    </w:p>
    <w:p w14:paraId="788D5A68" w14:textId="77777777" w:rsidR="003B0492"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 препаровка каріозної порожнини; </w:t>
      </w:r>
    </w:p>
    <w:p w14:paraId="61D240A4" w14:textId="77777777" w:rsidR="003B0492"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 медикаментозна обробка теплим розчином антисептиків (3% р-н перекису водня,1% р-н хлораміну, єктерицид, мікроцид, 2 % р-н хлоргексидину, граміцидин, полімексин и проч.); </w:t>
      </w:r>
    </w:p>
    <w:p w14:paraId="5A06ACF7" w14:textId="77777777" w:rsidR="003B0492" w:rsidRDefault="0000000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 висушування ватними шариками;</w:t>
      </w:r>
    </w:p>
    <w:p w14:paraId="4D267452"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накладання на дно каріозної порожнини одонтотропної пасти (Кальцесил, Alkaliner (3M ESPE), Dycal (De Trey/ Dentsply), Life (Kerr), Calcimol (Voco) и др.)</w:t>
      </w:r>
    </w:p>
    <w:p w14:paraId="5749398A"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-висушування теплимповітрям;</w:t>
      </w:r>
    </w:p>
    <w:p w14:paraId="2F31557A" w14:textId="77777777" w:rsidR="003B0492"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-наложение изолирующей прокладки («BaseLine», «TimeLine» Dentsply, «Cavitec» Kerr, адгезор, </w:t>
      </w:r>
      <w:r>
        <w:rPr>
          <w:rFonts w:ascii="Times New Roman" w:eastAsia="Times New Roman" w:hAnsi="Times New Roman" w:cs="Times New Roman"/>
          <w:color w:val="333333"/>
          <w:sz w:val="24"/>
          <w:szCs w:val="24"/>
        </w:rPr>
        <w:t>Вітребонд, Вітремер та інші склоіономерні цементи)</w:t>
      </w:r>
      <w:r>
        <w:rPr>
          <w:rFonts w:ascii="Times New Roman" w:eastAsia="Times New Roman" w:hAnsi="Times New Roman" w:cs="Times New Roman"/>
          <w:color w:val="333333"/>
          <w:sz w:val="24"/>
          <w:szCs w:val="24"/>
        </w:rPr>
        <w:br/>
      </w:r>
      <w:r>
        <w:rPr>
          <w:rFonts w:ascii="Times New Roman" w:eastAsia="Times New Roman" w:hAnsi="Times New Roman" w:cs="Times New Roman"/>
          <w:sz w:val="24"/>
          <w:szCs w:val="24"/>
        </w:rPr>
        <w:t xml:space="preserve">  -накладання постійної пломби  (композити, компомери); обработка пломбы.</w:t>
      </w:r>
    </w:p>
    <w:p w14:paraId="12A8E3D8" w14:textId="77777777" w:rsidR="003B0492" w:rsidRDefault="00000000">
      <w:pPr>
        <w:shd w:val="clear" w:color="auto" w:fill="F5F5F5"/>
        <w:tabs>
          <w:tab w:val="left" w:pos="709"/>
        </w:tabs>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Особливістю методу лікування в два відвідування є значні морфологічні зміни, які відбуваються в пульпі при гострому глибокому карієсі: дезорганізація одонтобластів, вакуолізація цитоплазми клітин, занурення ядер одонтобластів в дентині канальці, уповільнення кровотоку.</w:t>
      </w:r>
      <w:r>
        <w:rPr>
          <w:rFonts w:ascii="Times New Roman" w:eastAsia="Times New Roman" w:hAnsi="Times New Roman" w:cs="Times New Roman"/>
          <w:color w:val="333333"/>
          <w:sz w:val="24"/>
          <w:szCs w:val="24"/>
        </w:rPr>
        <w:br/>
        <w:t>          У перші відвідини хворого накладають лікувальну пасту, що мають протимікробну і протизапальну дію на пульпу зуба (лікувальні речовини легко дифундують через невеликий шар демінералізованого дентину).</w:t>
      </w:r>
      <w:r>
        <w:rPr>
          <w:rFonts w:ascii="Times New Roman" w:eastAsia="Times New Roman" w:hAnsi="Times New Roman" w:cs="Times New Roman"/>
          <w:color w:val="333333"/>
          <w:sz w:val="24"/>
          <w:szCs w:val="24"/>
        </w:rPr>
        <w:br/>
        <w:t>          У друге відвідування накладають одонтотропну пасту з метою стимулюючого впливу на одонтобласти, що сприяє утворенню замісного дентину і нормалізації обмінних процесів в пульпі.</w:t>
      </w:r>
      <w:r>
        <w:rPr>
          <w:rFonts w:ascii="Times New Roman" w:eastAsia="Times New Roman" w:hAnsi="Times New Roman" w:cs="Times New Roman"/>
          <w:color w:val="333333"/>
          <w:sz w:val="24"/>
          <w:szCs w:val="24"/>
        </w:rPr>
        <w:br/>
        <w:t>          Лікування гострого глибокого карієсу раніше проводилося з використанням антисептичних і антибіотичних паст (норсульфазолова, йодоформна, тимолова, лінкоміцин-норсульфазолова та ін.) Сьогодні найчастіше користуються пастами на основі гідроокису кальцію, ефірних масел, вітамінів та інших препаратів, які мають разом з протизапальною, одонтотропну дію. Тому в друге відвідування немає необхідності заміни цієї пасти, її залишають під постійною пломбою.</w:t>
      </w:r>
      <w:r>
        <w:rPr>
          <w:rFonts w:ascii="Times New Roman" w:eastAsia="Times New Roman" w:hAnsi="Times New Roman" w:cs="Times New Roman"/>
          <w:color w:val="333333"/>
          <w:sz w:val="24"/>
          <w:szCs w:val="24"/>
        </w:rPr>
        <w:br/>
        <w:t>          Іноді в клініці користуються цинк-вгеноловою пастою. Вона готується ех tempore, з двох компонентів: окису цинку і евгенол. Цинк-евгенолова паста має антисептичну, знеболюючу дію, впливає на регенеративні процеси в пульпі. Близькі за складом «Еодент», «Templin», «IRM» «Евгедент» і «Сariosan».</w:t>
      </w:r>
      <w:r>
        <w:rPr>
          <w:rFonts w:ascii="Times New Roman" w:eastAsia="Times New Roman" w:hAnsi="Times New Roman" w:cs="Times New Roman"/>
          <w:color w:val="333333"/>
          <w:sz w:val="24"/>
          <w:szCs w:val="24"/>
        </w:rPr>
        <w:br/>
        <w:t>        «Кальмецин» - лікувальна паста, яка складається з порошку, вміщуючого гідроокис кальцію, альбуцид, суху плазму крові і рідину - карбоксіметілцеллюлозу. Має протизапальну дію внаслідок нейтралізації кислого середовища (ph = 12). Висока концентрація гідроксильних іонів забезпечує бактерицидну дію. При безпосередньому контакті з пульпою зуба гідроокис кальцію викликає поверхневу коагуляцію білка.</w:t>
      </w:r>
      <w:r>
        <w:rPr>
          <w:rFonts w:ascii="Times New Roman" w:eastAsia="Times New Roman" w:hAnsi="Times New Roman" w:cs="Times New Roman"/>
          <w:color w:val="333333"/>
          <w:sz w:val="24"/>
          <w:szCs w:val="24"/>
        </w:rPr>
        <w:br/>
        <w:t>         До вітчизняних препаратів, які містять гідроокис кальцію відносять "Матеріал стоматологічний прокладочний", який має протизапальну і одонтотропну дію.</w:t>
      </w:r>
      <w:r>
        <w:rPr>
          <w:rFonts w:ascii="Times New Roman" w:eastAsia="Times New Roman" w:hAnsi="Times New Roman" w:cs="Times New Roman"/>
          <w:color w:val="333333"/>
          <w:sz w:val="24"/>
          <w:szCs w:val="24"/>
        </w:rPr>
        <w:br/>
        <w:t>         Лікувальна паста "Біодонт" містить евгенол і іммунокоректор, який стимулює репаративні процеси в пульпі і періодонті. Використовується для лікування глибокого карієсу, а також для пломбування кореневих каналів у дітей. Має знеболювальну, протизапальну дію.</w:t>
      </w:r>
      <w:r>
        <w:rPr>
          <w:rFonts w:ascii="Times New Roman" w:eastAsia="Times New Roman" w:hAnsi="Times New Roman" w:cs="Times New Roman"/>
          <w:color w:val="333333"/>
          <w:sz w:val="24"/>
          <w:szCs w:val="24"/>
        </w:rPr>
        <w:br/>
        <w:t xml:space="preserve">          Pulpomixine (Septodont) паста на основі дексаметазону та антибіотиків широкого спектра дії - фраміцетіну і поліміксину. Має виражену протизапальну та протимікробну дію. </w:t>
      </w:r>
      <w:r>
        <w:rPr>
          <w:rFonts w:ascii="Times New Roman" w:eastAsia="Times New Roman" w:hAnsi="Times New Roman" w:cs="Times New Roman"/>
          <w:color w:val="333333"/>
          <w:sz w:val="24"/>
          <w:szCs w:val="24"/>
        </w:rPr>
        <w:lastRenderedPageBreak/>
        <w:t>Накладається на 1-3 доби і не викликає утворення замісного дентину.</w:t>
      </w:r>
      <w:r>
        <w:rPr>
          <w:rFonts w:ascii="Times New Roman" w:eastAsia="Times New Roman" w:hAnsi="Times New Roman" w:cs="Times New Roman"/>
          <w:color w:val="333333"/>
          <w:sz w:val="24"/>
          <w:szCs w:val="24"/>
        </w:rPr>
        <w:br/>
        <w:t xml:space="preserve">         Лікувальні пасти рівномірним шаром товщиною 1-1.5 мм накладають на дно каріозної порожнини. Попадання лікувальних паст на стінки порожнини не бажано.</w:t>
      </w:r>
      <w:r>
        <w:rPr>
          <w:rFonts w:ascii="Times New Roman" w:eastAsia="Times New Roman" w:hAnsi="Times New Roman" w:cs="Times New Roman"/>
          <w:color w:val="333333"/>
          <w:sz w:val="24"/>
          <w:szCs w:val="24"/>
        </w:rPr>
        <w:br/>
        <w:t>          Шар медикаментозної пасти слід ізолювати від постійного пломбувального матеріалу прокладкою з склоіономерного цементу.Відомо, що гідроокис кальцію, контактуючи з фосфорною кислотою, перетворюється в фосфат кальцію і втрачає свої властивості. Тому не слід  в якості ізолюючої прокладки використовувати цинк-фосфатні цементи. Лізоцим під дією фосфорної кислоти інактивується. Потрібна ізоляція лікувальної пасти будь-яким індиферентним матеріалом, наприклад  штучним дентином.</w:t>
      </w:r>
      <w:r>
        <w:rPr>
          <w:rFonts w:ascii="Times New Roman" w:eastAsia="Times New Roman" w:hAnsi="Times New Roman" w:cs="Times New Roman"/>
          <w:color w:val="333333"/>
          <w:sz w:val="24"/>
          <w:szCs w:val="24"/>
        </w:rPr>
        <w:br/>
        <w:t>          Більшість лікувальних паст, що надходять до нас з-за кордону, виготовлені на основі гідроокису кальцію. Вони випускаються у вигляді різних лікарських форм:</w:t>
      </w:r>
      <w:r>
        <w:rPr>
          <w:rFonts w:ascii="Times New Roman" w:eastAsia="Times New Roman" w:hAnsi="Times New Roman" w:cs="Times New Roman"/>
          <w:color w:val="333333"/>
          <w:sz w:val="24"/>
          <w:szCs w:val="24"/>
        </w:rPr>
        <w:br/>
        <w:t>а) водна суспензія гідроксиду кальцію</w:t>
      </w:r>
      <w:r>
        <w:rPr>
          <w:rFonts w:ascii="Times New Roman" w:eastAsia="Times New Roman" w:hAnsi="Times New Roman" w:cs="Times New Roman"/>
          <w:color w:val="333333"/>
          <w:sz w:val="24"/>
          <w:szCs w:val="24"/>
        </w:rPr>
        <w:br/>
        <w:t>б) лаки на основі гідроксиду кальцію</w:t>
      </w:r>
      <w:r>
        <w:rPr>
          <w:rFonts w:ascii="Times New Roman" w:eastAsia="Times New Roman" w:hAnsi="Times New Roman" w:cs="Times New Roman"/>
          <w:color w:val="333333"/>
          <w:sz w:val="24"/>
          <w:szCs w:val="24"/>
        </w:rPr>
        <w:br/>
        <w:t>в) кальційсаліцилатні цементи хімічного твердіння</w:t>
      </w:r>
      <w:r>
        <w:rPr>
          <w:rFonts w:ascii="Times New Roman" w:eastAsia="Times New Roman" w:hAnsi="Times New Roman" w:cs="Times New Roman"/>
          <w:color w:val="333333"/>
          <w:sz w:val="24"/>
          <w:szCs w:val="24"/>
        </w:rPr>
        <w:br/>
        <w:t>г) світлотвердіючі  полімерні матеріали, що містять гідроокис кальцію.</w:t>
      </w:r>
      <w:r>
        <w:rPr>
          <w:rFonts w:ascii="Times New Roman" w:eastAsia="Times New Roman" w:hAnsi="Times New Roman" w:cs="Times New Roman"/>
          <w:color w:val="333333"/>
          <w:sz w:val="24"/>
          <w:szCs w:val="24"/>
        </w:rPr>
        <w:br/>
        <w:t>         </w:t>
      </w:r>
      <w:r>
        <w:rPr>
          <w:rFonts w:ascii="Times New Roman" w:eastAsia="Times New Roman" w:hAnsi="Times New Roman" w:cs="Times New Roman"/>
          <w:b/>
          <w:color w:val="333333"/>
          <w:sz w:val="24"/>
          <w:szCs w:val="24"/>
        </w:rPr>
        <w:t>Водна суспензія гідроксиду кальцію:</w:t>
      </w:r>
      <w:r>
        <w:rPr>
          <w:rFonts w:ascii="Times New Roman" w:eastAsia="Times New Roman" w:hAnsi="Times New Roman" w:cs="Times New Roman"/>
          <w:color w:val="333333"/>
          <w:sz w:val="24"/>
          <w:szCs w:val="24"/>
        </w:rPr>
        <w:t xml:space="preserve"> Кальрадент (Владмива)</w:t>
      </w:r>
      <w:r>
        <w:rPr>
          <w:rFonts w:ascii="Times New Roman" w:eastAsia="Times New Roman" w:hAnsi="Times New Roman" w:cs="Times New Roman"/>
          <w:color w:val="333333"/>
          <w:sz w:val="24"/>
          <w:szCs w:val="24"/>
        </w:rPr>
        <w:br/>
        <w:t>Calasept (Nordiska Dental), Calcium Hydroxude (SPAD / Dentsply), Calcipulpe (Septodont), Calcicur (Voco).</w:t>
      </w:r>
      <w:r>
        <w:rPr>
          <w:rFonts w:ascii="Times New Roman" w:eastAsia="Times New Roman" w:hAnsi="Times New Roman" w:cs="Times New Roman"/>
          <w:color w:val="333333"/>
          <w:sz w:val="24"/>
          <w:szCs w:val="24"/>
        </w:rPr>
        <w:br/>
        <w:t xml:space="preserve">          Представляють порошок Са (ОН) </w:t>
      </w:r>
      <w:r>
        <w:rPr>
          <w:rFonts w:ascii="Times New Roman" w:eastAsia="Times New Roman" w:hAnsi="Times New Roman" w:cs="Times New Roman"/>
          <w:color w:val="333333"/>
          <w:sz w:val="24"/>
          <w:szCs w:val="24"/>
          <w:vertAlign w:val="subscript"/>
        </w:rPr>
        <w:t>2</w:t>
      </w:r>
      <w:r>
        <w:rPr>
          <w:rFonts w:ascii="Times New Roman" w:eastAsia="Times New Roman" w:hAnsi="Times New Roman" w:cs="Times New Roman"/>
          <w:color w:val="333333"/>
          <w:sz w:val="24"/>
          <w:szCs w:val="24"/>
        </w:rPr>
        <w:t xml:space="preserve"> з водою або фізіологічним роз-чином. Іноді для рентгенконтрастності додають сульфат барію. Препарати поміщені в герметичний флакон або карпулу, є нетверднучими пастами. Препарати зберігають у герметичній упаковці, при попаданні повітря і контакті з вуглекислим газом може утворюватися карбонат кальцію, який не має лікувальної дії. Суспензія поміщається на дно каріозної порожнини або розкритий ріг пульпи і підсушується слабким струменемповітря. В результаті на дні порожнини залишається тонкий шар гідроксиду кальцію. Проте з часом (через 1-1,5 місяця) він розсмоктується і дифундує в пульпу за рахунок циркуляції дентинної рідини. Суспензія накладається тільки під тимчасову пломбу на термін 3-6 тижнів в тих випадках коли необхідна сильна і не дуже тривала одонтотропна дія. Наприклад для закриття замісним дентином перфораційного отвору при випадковому розкритті пульпи зуба. Лікування в таких випадках триває 3-9 місяців, пов'язка замінюється на нову кожні 1-1,5 місяці. Як тимчасову пломбу не можна використовувати мінеральні цементи, тому що між фосфорною кислотою і гідроокисом кальцію відбувається реакція нейтралізації.</w:t>
      </w:r>
      <w:r>
        <w:rPr>
          <w:rFonts w:ascii="Times New Roman" w:eastAsia="Times New Roman" w:hAnsi="Times New Roman" w:cs="Times New Roman"/>
          <w:color w:val="333333"/>
          <w:sz w:val="24"/>
          <w:szCs w:val="24"/>
        </w:rPr>
        <w:br/>
        <w:t>        </w:t>
      </w:r>
      <w:r>
        <w:rPr>
          <w:rFonts w:ascii="Times New Roman" w:eastAsia="Times New Roman" w:hAnsi="Times New Roman" w:cs="Times New Roman"/>
          <w:b/>
          <w:color w:val="333333"/>
          <w:sz w:val="24"/>
          <w:szCs w:val="24"/>
        </w:rPr>
        <w:t>Лаки на основі гідроксиду кальцію:</w:t>
      </w:r>
      <w:r>
        <w:rPr>
          <w:rFonts w:ascii="Times New Roman" w:eastAsia="Times New Roman" w:hAnsi="Times New Roman" w:cs="Times New Roman"/>
          <w:color w:val="333333"/>
          <w:sz w:val="24"/>
          <w:szCs w:val="24"/>
        </w:rPr>
        <w:t xml:space="preserve"> Contrasil (Septodont)</w:t>
      </w:r>
      <w:r>
        <w:rPr>
          <w:rFonts w:ascii="Times New Roman" w:eastAsia="Times New Roman" w:hAnsi="Times New Roman" w:cs="Times New Roman"/>
          <w:color w:val="333333"/>
          <w:sz w:val="24"/>
          <w:szCs w:val="24"/>
        </w:rPr>
        <w:br/>
        <w:t>        Представляють собою бистровисихаюі композиції до складу яких входить гідроокис кальцію, оксид цинку, смола і високолеткий розчинник, зазвичай на основі хлороформу. Лаки наносяться пензликом або стерильним ватним тампоном на дно каріозної порожнини і підсушують слабким струменем повітря. При висиханні лаку утворюється тонкий однорідний шар. Надлишки препарату видаляються бором або екскаватором. Лаки надійно за-хищають пульпу від кислотного впливу, проте лікувальний ефект у них дуже слабкий. В якості лікувальних прокладок в даний час вони приміняються рідко. Їх використовують для покриття твердих тканин зубів відпрепарованих під металокерамічні коронки, перед фіксацією протезів на цемент.</w:t>
      </w:r>
      <w:r>
        <w:rPr>
          <w:rFonts w:ascii="Times New Roman" w:eastAsia="Times New Roman" w:hAnsi="Times New Roman" w:cs="Times New Roman"/>
          <w:color w:val="333333"/>
          <w:sz w:val="24"/>
          <w:szCs w:val="24"/>
        </w:rPr>
        <w:br/>
        <w:t>         </w:t>
      </w:r>
      <w:r>
        <w:rPr>
          <w:rFonts w:ascii="Times New Roman" w:eastAsia="Times New Roman" w:hAnsi="Times New Roman" w:cs="Times New Roman"/>
          <w:b/>
          <w:color w:val="333333"/>
          <w:sz w:val="24"/>
          <w:szCs w:val="24"/>
        </w:rPr>
        <w:t>Кальційсаліцилатні цементи хімічного затвердіння</w:t>
      </w:r>
      <w:r>
        <w:rPr>
          <w:rFonts w:ascii="Times New Roman" w:eastAsia="Times New Roman" w:hAnsi="Times New Roman" w:cs="Times New Roman"/>
          <w:color w:val="333333"/>
          <w:sz w:val="24"/>
          <w:szCs w:val="24"/>
        </w:rPr>
        <w:t>: Кальцесіл (ВладМиВа), Alkaliner (3M ESPE), Dycal (De Trey / Dentsply), Life (Kerr), Calcimol (Voco), Reocap (Vivadent).</w:t>
      </w:r>
      <w:r>
        <w:rPr>
          <w:rFonts w:ascii="Times New Roman" w:eastAsia="Times New Roman" w:hAnsi="Times New Roman" w:cs="Times New Roman"/>
          <w:color w:val="333333"/>
          <w:sz w:val="24"/>
          <w:szCs w:val="24"/>
        </w:rPr>
        <w:br/>
        <w:t>         Представляють собою систему паста / паста і твердіють після змішу-вання компонентів. Основу їх складають саліцілатний ефір і гідроксид кальцію, що утворюють при взаємодіїі хелатні сполуки, а також наповнювачі, пластифікуючі речовини і барвники. Одонтотропна дія у них виражена менше ніж у чистого гідроксиду кальцію. Вони стабільно мають низьку розчинність в дентинній рідини, не порушують полімеризацію композитних матеріалів. Не володіють адгезією до дентину, розчиняються компонентами адгезивних систем композитів (спирт, ацетон), мають низьку міцність на стиск, тому можуть руйнуватися під дією оклюзійних навантажень діючих на пломбу в процесі жування. У порожнину вносяться точково в мінімальній кількості з обов'язковим накладанням ізолюючої прокладки.</w:t>
      </w:r>
      <w:r>
        <w:rPr>
          <w:rFonts w:ascii="Times New Roman" w:eastAsia="Times New Roman" w:hAnsi="Times New Roman" w:cs="Times New Roman"/>
          <w:color w:val="333333"/>
          <w:sz w:val="24"/>
          <w:szCs w:val="24"/>
        </w:rPr>
        <w:br/>
      </w:r>
      <w:r>
        <w:rPr>
          <w:rFonts w:ascii="Times New Roman" w:eastAsia="Times New Roman" w:hAnsi="Times New Roman" w:cs="Times New Roman"/>
          <w:color w:val="333333"/>
          <w:sz w:val="24"/>
          <w:szCs w:val="24"/>
        </w:rPr>
        <w:lastRenderedPageBreak/>
        <w:t>         </w:t>
      </w:r>
      <w:r>
        <w:rPr>
          <w:rFonts w:ascii="Times New Roman" w:eastAsia="Times New Roman" w:hAnsi="Times New Roman" w:cs="Times New Roman"/>
          <w:b/>
          <w:color w:val="333333"/>
          <w:sz w:val="24"/>
          <w:szCs w:val="24"/>
        </w:rPr>
        <w:t>Світлотвердіючі  полімерні матеріали, що містять гідроокис кальцію</w:t>
      </w:r>
      <w:r>
        <w:rPr>
          <w:rFonts w:ascii="Times New Roman" w:eastAsia="Times New Roman" w:hAnsi="Times New Roman" w:cs="Times New Roman"/>
          <w:color w:val="333333"/>
          <w:sz w:val="24"/>
          <w:szCs w:val="24"/>
        </w:rPr>
        <w:t>: Кальцесіл LC (Владмива), Calcimol LC (Voco), Естерфіл Са (Діас), Ultra-Blend (Ultradent).</w:t>
      </w:r>
      <w:r>
        <w:rPr>
          <w:rFonts w:ascii="Times New Roman" w:eastAsia="Times New Roman" w:hAnsi="Times New Roman" w:cs="Times New Roman"/>
          <w:color w:val="333333"/>
          <w:sz w:val="24"/>
          <w:szCs w:val="24"/>
        </w:rPr>
        <w:br/>
        <w:t>         Складаються із гідроокису кальцію, рентгенконтрасного наповнювача і світлотвердіючої полімерної смоли. Незважаючи на підвищену механічну міцність і простоту застосування, ці матеріали не знайшли широкого застосування в стоматології. Мають низьку терапевтичну активність. Рекомендується їх застосування лише при неглибоких порожнинах через небезпеку термічного травмування пульпи в процесі світлової полімеризації. Виділення іонів кальцію і гідроксиду найбільше у нетвердіючих паст (водна суспензія), у кальційсаліцилатних цементів вона значно менше, у лаків і світлотвердіючих матеріалів, віддача іонів кальцію і гідроксиду майже не виявляється. Тому при лікуванні гострого глибокого карієсу перевагу необхідно віддавати двухсеансному методу лікування. При односеансному методі лікування краще використовувати МТА.</w:t>
      </w:r>
      <w:r>
        <w:rPr>
          <w:rFonts w:ascii="Times New Roman" w:eastAsia="Times New Roman" w:hAnsi="Times New Roman" w:cs="Times New Roman"/>
          <w:color w:val="333333"/>
          <w:sz w:val="24"/>
          <w:szCs w:val="24"/>
        </w:rPr>
        <w:br/>
        <w:t> Позитивними властивостями цих паст є їх затвердіння в каріозній порожнині. Деякі імпортні склоіномерні цементи наприклад "Вітребонд", "Вітремер" містять препарати фтору. Їх можна накладати на дно каріозної порожнини без лікувальної прокладки.</w:t>
      </w:r>
      <w:r>
        <w:rPr>
          <w:rFonts w:ascii="Times New Roman" w:eastAsia="Times New Roman" w:hAnsi="Times New Roman" w:cs="Times New Roman"/>
          <w:color w:val="333333"/>
          <w:sz w:val="24"/>
          <w:szCs w:val="24"/>
        </w:rPr>
        <w:br/>
      </w:r>
      <w:r>
        <w:rPr>
          <w:rFonts w:ascii="Times New Roman" w:eastAsia="Times New Roman" w:hAnsi="Times New Roman" w:cs="Times New Roman"/>
          <w:b/>
          <w:color w:val="333333"/>
          <w:sz w:val="24"/>
          <w:szCs w:val="24"/>
        </w:rPr>
        <w:t> Інтерн повинен знати:</w:t>
      </w:r>
      <w:r>
        <w:rPr>
          <w:rFonts w:ascii="Times New Roman" w:eastAsia="Times New Roman" w:hAnsi="Times New Roman" w:cs="Times New Roman"/>
          <w:b/>
          <w:color w:val="333333"/>
          <w:sz w:val="24"/>
          <w:szCs w:val="24"/>
        </w:rPr>
        <w:br/>
      </w:r>
      <w:r>
        <w:rPr>
          <w:rFonts w:ascii="Times New Roman" w:eastAsia="Times New Roman" w:hAnsi="Times New Roman" w:cs="Times New Roman"/>
          <w:color w:val="333333"/>
          <w:sz w:val="24"/>
          <w:szCs w:val="24"/>
        </w:rPr>
        <w:t>1. Методи лікування строго глибокого карієсу зубів.</w:t>
      </w:r>
      <w:r>
        <w:rPr>
          <w:rFonts w:ascii="Times New Roman" w:eastAsia="Times New Roman" w:hAnsi="Times New Roman" w:cs="Times New Roman"/>
          <w:color w:val="333333"/>
          <w:sz w:val="24"/>
          <w:szCs w:val="24"/>
        </w:rPr>
        <w:br/>
        <w:t>2. Види лікувальних прокладок, склад, методику накладення.</w:t>
      </w:r>
      <w:r>
        <w:rPr>
          <w:rFonts w:ascii="Times New Roman" w:eastAsia="Times New Roman" w:hAnsi="Times New Roman" w:cs="Times New Roman"/>
          <w:color w:val="333333"/>
          <w:sz w:val="24"/>
          <w:szCs w:val="24"/>
        </w:rPr>
        <w:br/>
        <w:t>3. Види постійних пломбувальних матеріалів, які використовуються при лікуванні гострого глибокого карієсу, механізм їх дії.</w:t>
      </w:r>
      <w:r>
        <w:rPr>
          <w:rFonts w:ascii="Times New Roman" w:eastAsia="Times New Roman" w:hAnsi="Times New Roman" w:cs="Times New Roman"/>
          <w:color w:val="333333"/>
          <w:sz w:val="24"/>
          <w:szCs w:val="24"/>
        </w:rPr>
        <w:br/>
      </w:r>
      <w:r>
        <w:rPr>
          <w:rFonts w:ascii="Times New Roman" w:eastAsia="Times New Roman" w:hAnsi="Times New Roman" w:cs="Times New Roman"/>
          <w:b/>
          <w:color w:val="333333"/>
          <w:sz w:val="24"/>
          <w:szCs w:val="24"/>
        </w:rPr>
        <w:t>Інтерн повинен вміти:</w:t>
      </w:r>
      <w:r>
        <w:rPr>
          <w:rFonts w:ascii="Times New Roman" w:eastAsia="Times New Roman" w:hAnsi="Times New Roman" w:cs="Times New Roman"/>
          <w:b/>
          <w:color w:val="333333"/>
          <w:sz w:val="24"/>
          <w:szCs w:val="24"/>
        </w:rPr>
        <w:br/>
      </w:r>
      <w:r>
        <w:rPr>
          <w:rFonts w:ascii="Times New Roman" w:eastAsia="Times New Roman" w:hAnsi="Times New Roman" w:cs="Times New Roman"/>
          <w:color w:val="333333"/>
          <w:sz w:val="24"/>
          <w:szCs w:val="24"/>
        </w:rPr>
        <w:t>1. Провести знеболювання при лікуванні гострого глибокого карієсу.</w:t>
      </w:r>
      <w:r>
        <w:rPr>
          <w:rFonts w:ascii="Times New Roman" w:eastAsia="Times New Roman" w:hAnsi="Times New Roman" w:cs="Times New Roman"/>
          <w:color w:val="333333"/>
          <w:sz w:val="24"/>
          <w:szCs w:val="24"/>
        </w:rPr>
        <w:br/>
        <w:t>2.Провести препаровку, некректомію і медикаментозну обробку каріозної порожнини.</w:t>
      </w:r>
      <w:r>
        <w:rPr>
          <w:rFonts w:ascii="Times New Roman" w:eastAsia="Times New Roman" w:hAnsi="Times New Roman" w:cs="Times New Roman"/>
          <w:color w:val="333333"/>
          <w:sz w:val="24"/>
          <w:szCs w:val="24"/>
        </w:rPr>
        <w:br/>
        <w:t>3.Накласти лікувальну пасту і тимчасову пломбу.</w:t>
      </w:r>
      <w:r>
        <w:rPr>
          <w:rFonts w:ascii="Times New Roman" w:eastAsia="Times New Roman" w:hAnsi="Times New Roman" w:cs="Times New Roman"/>
          <w:color w:val="333333"/>
          <w:sz w:val="24"/>
          <w:szCs w:val="24"/>
        </w:rPr>
        <w:br/>
        <w:t>4.Зняти лікувальну пасту і тимчасову пломбу і провести постійне плом-бування.</w:t>
      </w:r>
    </w:p>
    <w:p w14:paraId="7439839F" w14:textId="77777777" w:rsidR="003B0492" w:rsidRDefault="00000000">
      <w:pPr>
        <w:shd w:val="clear" w:color="auto" w:fill="F5F5F5"/>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    </w:t>
      </w:r>
      <w:r>
        <w:rPr>
          <w:rFonts w:ascii="Times New Roman" w:eastAsia="Times New Roman" w:hAnsi="Times New Roman" w:cs="Times New Roman"/>
          <w:b/>
          <w:color w:val="333333"/>
          <w:sz w:val="24"/>
          <w:szCs w:val="24"/>
        </w:rPr>
        <w:t>Завдання.</w:t>
      </w:r>
      <w:r>
        <w:rPr>
          <w:rFonts w:ascii="Times New Roman" w:eastAsia="Times New Roman" w:hAnsi="Times New Roman" w:cs="Times New Roman"/>
          <w:b/>
          <w:color w:val="333333"/>
          <w:sz w:val="24"/>
          <w:szCs w:val="24"/>
        </w:rPr>
        <w:br/>
      </w:r>
      <w:r>
        <w:rPr>
          <w:rFonts w:ascii="Times New Roman" w:eastAsia="Times New Roman" w:hAnsi="Times New Roman" w:cs="Times New Roman"/>
          <w:color w:val="333333"/>
          <w:sz w:val="24"/>
          <w:szCs w:val="24"/>
        </w:rPr>
        <w:t>Вкажіть одонтотропні препарати:</w:t>
      </w:r>
      <w:r>
        <w:rPr>
          <w:rFonts w:ascii="Times New Roman" w:eastAsia="Times New Roman" w:hAnsi="Times New Roman" w:cs="Times New Roman"/>
          <w:color w:val="333333"/>
          <w:sz w:val="24"/>
          <w:szCs w:val="24"/>
        </w:rPr>
        <w:br/>
        <w:t> а) гідрокортизон</w:t>
      </w:r>
      <w:r>
        <w:rPr>
          <w:rFonts w:ascii="Times New Roman" w:eastAsia="Times New Roman" w:hAnsi="Times New Roman" w:cs="Times New Roman"/>
          <w:color w:val="333333"/>
          <w:sz w:val="24"/>
          <w:szCs w:val="24"/>
        </w:rPr>
        <w:br/>
        <w:t> б) кальцесіл</w:t>
      </w:r>
      <w:r>
        <w:rPr>
          <w:rFonts w:ascii="Times New Roman" w:eastAsia="Times New Roman" w:hAnsi="Times New Roman" w:cs="Times New Roman"/>
          <w:color w:val="333333"/>
          <w:sz w:val="24"/>
          <w:szCs w:val="24"/>
        </w:rPr>
        <w:br/>
        <w:t> в) алкалайнер</w:t>
      </w:r>
      <w:r>
        <w:rPr>
          <w:rFonts w:ascii="Times New Roman" w:eastAsia="Times New Roman" w:hAnsi="Times New Roman" w:cs="Times New Roman"/>
          <w:color w:val="333333"/>
          <w:sz w:val="24"/>
          <w:szCs w:val="24"/>
        </w:rPr>
        <w:br/>
        <w:t> г) лайф</w:t>
      </w:r>
      <w:r>
        <w:rPr>
          <w:rFonts w:ascii="Times New Roman" w:eastAsia="Times New Roman" w:hAnsi="Times New Roman" w:cs="Times New Roman"/>
          <w:color w:val="333333"/>
          <w:sz w:val="24"/>
          <w:szCs w:val="24"/>
        </w:rPr>
        <w:br/>
        <w:t> д) Вітремер</w:t>
      </w:r>
      <w:r>
        <w:rPr>
          <w:rFonts w:ascii="Times New Roman" w:eastAsia="Times New Roman" w:hAnsi="Times New Roman" w:cs="Times New Roman"/>
          <w:color w:val="333333"/>
          <w:sz w:val="24"/>
          <w:szCs w:val="24"/>
        </w:rPr>
        <w:br/>
      </w:r>
      <w:r>
        <w:rPr>
          <w:rFonts w:ascii="Times New Roman" w:eastAsia="Times New Roman" w:hAnsi="Times New Roman" w:cs="Times New Roman"/>
          <w:b/>
          <w:color w:val="333333"/>
          <w:sz w:val="24"/>
          <w:szCs w:val="24"/>
        </w:rPr>
        <w:t> Еталон відповідей.</w:t>
      </w:r>
      <w:r>
        <w:rPr>
          <w:rFonts w:ascii="Times New Roman" w:eastAsia="Times New Roman" w:hAnsi="Times New Roman" w:cs="Times New Roman"/>
          <w:b/>
          <w:color w:val="333333"/>
          <w:sz w:val="24"/>
          <w:szCs w:val="24"/>
        </w:rPr>
        <w:br/>
      </w:r>
      <w:r>
        <w:rPr>
          <w:rFonts w:ascii="Times New Roman" w:eastAsia="Times New Roman" w:hAnsi="Times New Roman" w:cs="Times New Roman"/>
          <w:color w:val="333333"/>
          <w:sz w:val="24"/>
          <w:szCs w:val="24"/>
        </w:rPr>
        <w:t>1. б)</w:t>
      </w:r>
      <w:r>
        <w:rPr>
          <w:rFonts w:ascii="Times New Roman" w:eastAsia="Times New Roman" w:hAnsi="Times New Roman" w:cs="Times New Roman"/>
          <w:color w:val="333333"/>
          <w:sz w:val="24"/>
          <w:szCs w:val="24"/>
        </w:rPr>
        <w:br/>
        <w:t>2. в)</w:t>
      </w:r>
    </w:p>
    <w:p w14:paraId="5D7B66C4" w14:textId="77777777" w:rsidR="003B0492" w:rsidRDefault="00000000">
      <w:pPr>
        <w:shd w:val="clear" w:color="auto" w:fill="F5F5F5"/>
        <w:spacing w:after="0" w:line="240" w:lineRule="auto"/>
        <w:rPr>
          <w:rFonts w:ascii="Times New Roman" w:eastAsia="Times New Roman" w:hAnsi="Times New Roman" w:cs="Times New Roman"/>
          <w:color w:val="333333"/>
          <w:sz w:val="24"/>
          <w:szCs w:val="24"/>
        </w:rPr>
      </w:pPr>
      <w:r>
        <w:rPr>
          <w:rFonts w:ascii="Times New Roman" w:eastAsia="Times New Roman" w:hAnsi="Times New Roman" w:cs="Times New Roman"/>
          <w:color w:val="333333"/>
          <w:sz w:val="24"/>
          <w:szCs w:val="24"/>
        </w:rPr>
        <w:t>3. г).</w:t>
      </w:r>
      <w:r>
        <w:rPr>
          <w:rFonts w:ascii="Times New Roman" w:eastAsia="Times New Roman" w:hAnsi="Times New Roman" w:cs="Times New Roman"/>
          <w:color w:val="333333"/>
          <w:sz w:val="24"/>
          <w:szCs w:val="24"/>
        </w:rPr>
        <w:br/>
      </w:r>
      <w:r>
        <w:rPr>
          <w:rFonts w:ascii="Times New Roman" w:eastAsia="Times New Roman" w:hAnsi="Times New Roman" w:cs="Times New Roman"/>
          <w:b/>
          <w:color w:val="333333"/>
          <w:sz w:val="24"/>
          <w:szCs w:val="24"/>
        </w:rPr>
        <w:t>Завдання для самостійної роботи:</w:t>
      </w:r>
      <w:r>
        <w:rPr>
          <w:rFonts w:ascii="Times New Roman" w:eastAsia="Times New Roman" w:hAnsi="Times New Roman" w:cs="Times New Roman"/>
          <w:b/>
          <w:color w:val="333333"/>
          <w:sz w:val="24"/>
          <w:szCs w:val="24"/>
        </w:rPr>
        <w:br/>
      </w:r>
      <w:r>
        <w:rPr>
          <w:rFonts w:ascii="Times New Roman" w:eastAsia="Times New Roman" w:hAnsi="Times New Roman" w:cs="Times New Roman"/>
          <w:color w:val="333333"/>
          <w:sz w:val="24"/>
          <w:szCs w:val="24"/>
          <w:shd w:val="clear" w:color="auto" w:fill="EBEFF9"/>
        </w:rPr>
        <w:t>Написати реферат на тему: «Сучасні препарати та методики лікування гострого глибокого карієсу».</w:t>
      </w:r>
    </w:p>
    <w:p w14:paraId="62225EB8" w14:textId="77777777" w:rsidR="003B0492" w:rsidRDefault="003B0492">
      <w:pPr>
        <w:spacing w:after="0" w:line="240" w:lineRule="auto"/>
        <w:rPr>
          <w:rFonts w:ascii="Times New Roman" w:eastAsia="Times New Roman" w:hAnsi="Times New Roman" w:cs="Times New Roman"/>
          <w:sz w:val="24"/>
          <w:szCs w:val="24"/>
        </w:rPr>
      </w:pPr>
    </w:p>
    <w:sectPr w:rsidR="003B0492">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Noto Sans Symbols">
    <w:charset w:val="00"/>
    <w:family w:val="auto"/>
    <w:pitch w:val="default"/>
    <w:embedRegular r:id="rId1" w:fontKey="{24B65CE5-D841-45DC-B487-7592D18961C6}"/>
  </w:font>
  <w:font w:name="Calibri">
    <w:panose1 w:val="020F0502020204030204"/>
    <w:charset w:val="CC"/>
    <w:family w:val="swiss"/>
    <w:pitch w:val="variable"/>
    <w:sig w:usb0="E4002EFF" w:usb1="C200247B" w:usb2="00000009" w:usb3="00000000" w:csb0="000001FF" w:csb1="00000000"/>
    <w:embedRegular r:id="rId2" w:fontKey="{F763D837-475E-4CB6-8BBD-E101D199BB37}"/>
    <w:embedBold r:id="rId3" w:fontKey="{75619CD7-1497-4E9C-8E42-3EC6C84D0BA8}"/>
  </w:font>
  <w:font w:name="Tahoma">
    <w:panose1 w:val="020B0604030504040204"/>
    <w:charset w:val="00"/>
    <w:family w:val="roman"/>
    <w:notTrueType/>
    <w:pitch w:val="default"/>
    <w:embedRegular r:id="rId4" w:fontKey="{8DBAA5F9-9C1F-4868-8A81-EF188D520A74}"/>
  </w:font>
  <w:font w:name="Georgia">
    <w:panose1 w:val="02040502050405020303"/>
    <w:charset w:val="00"/>
    <w:family w:val="auto"/>
    <w:pitch w:val="default"/>
    <w:embedRegular r:id="rId5" w:fontKey="{B07F67B2-E62D-4C6C-BEE6-4861C0872DB0}"/>
    <w:embedItalic r:id="rId6" w:fontKey="{4934D92C-12DD-4F35-B180-23628119F533}"/>
  </w:font>
  <w:font w:name="Cambria">
    <w:panose1 w:val="02040503050406030204"/>
    <w:charset w:val="CC"/>
    <w:family w:val="roman"/>
    <w:pitch w:val="variable"/>
    <w:sig w:usb0="E00006FF" w:usb1="420024FF" w:usb2="02000000" w:usb3="00000000" w:csb0="0000019F" w:csb1="00000000"/>
    <w:embedRegular r:id="rId7" w:fontKey="{16469D0A-A652-4508-B439-123121D18DD3}"/>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B45D96"/>
    <w:multiLevelType w:val="multilevel"/>
    <w:tmpl w:val="FD962238"/>
    <w:lvl w:ilvl="0">
      <w:start w:val="1"/>
      <w:numFmt w:val="decimal"/>
      <w:lvlText w:val="%1."/>
      <w:lvlJc w:val="left"/>
      <w:pPr>
        <w:ind w:left="644" w:hanging="359"/>
      </w:pPr>
    </w:lvl>
    <w:lvl w:ilvl="1">
      <w:start w:val="1"/>
      <w:numFmt w:val="decimal"/>
      <w:lvlText w:val="%2."/>
      <w:lvlJc w:val="left"/>
      <w:pPr>
        <w:ind w:left="1364" w:hanging="360"/>
      </w:pPr>
    </w:lvl>
    <w:lvl w:ilvl="2">
      <w:start w:val="1"/>
      <w:numFmt w:val="decimal"/>
      <w:lvlText w:val="%3."/>
      <w:lvlJc w:val="left"/>
      <w:pPr>
        <w:ind w:left="2084" w:hanging="360"/>
      </w:pPr>
    </w:lvl>
    <w:lvl w:ilvl="3">
      <w:start w:val="1"/>
      <w:numFmt w:val="decimal"/>
      <w:lvlText w:val="%4."/>
      <w:lvlJc w:val="left"/>
      <w:pPr>
        <w:ind w:left="2804" w:hanging="360"/>
      </w:pPr>
    </w:lvl>
    <w:lvl w:ilvl="4">
      <w:start w:val="1"/>
      <w:numFmt w:val="decimal"/>
      <w:lvlText w:val="%5."/>
      <w:lvlJc w:val="left"/>
      <w:pPr>
        <w:ind w:left="3524" w:hanging="360"/>
      </w:pPr>
    </w:lvl>
    <w:lvl w:ilvl="5">
      <w:start w:val="1"/>
      <w:numFmt w:val="decimal"/>
      <w:lvlText w:val="%6."/>
      <w:lvlJc w:val="left"/>
      <w:pPr>
        <w:ind w:left="4244" w:hanging="360"/>
      </w:pPr>
    </w:lvl>
    <w:lvl w:ilvl="6">
      <w:start w:val="1"/>
      <w:numFmt w:val="decimal"/>
      <w:lvlText w:val="%7."/>
      <w:lvlJc w:val="left"/>
      <w:pPr>
        <w:ind w:left="4964" w:hanging="360"/>
      </w:pPr>
    </w:lvl>
    <w:lvl w:ilvl="7">
      <w:start w:val="1"/>
      <w:numFmt w:val="decimal"/>
      <w:lvlText w:val="%8."/>
      <w:lvlJc w:val="left"/>
      <w:pPr>
        <w:ind w:left="5684" w:hanging="360"/>
      </w:pPr>
    </w:lvl>
    <w:lvl w:ilvl="8">
      <w:start w:val="1"/>
      <w:numFmt w:val="decimal"/>
      <w:lvlText w:val="%9."/>
      <w:lvlJc w:val="left"/>
      <w:pPr>
        <w:ind w:left="6404" w:hanging="360"/>
      </w:pPr>
    </w:lvl>
  </w:abstractNum>
  <w:abstractNum w:abstractNumId="1" w15:restartNumberingAfterBreak="0">
    <w:nsid w:val="41C02B9C"/>
    <w:multiLevelType w:val="multilevel"/>
    <w:tmpl w:val="77161E12"/>
    <w:lvl w:ilvl="0">
      <w:start w:val="1"/>
      <w:numFmt w:val="upperRoman"/>
      <w:lvlText w:val=""/>
      <w:lvlJc w:val="left"/>
      <w:pPr>
        <w:ind w:left="360" w:hanging="360"/>
      </w:pPr>
      <w:rPr>
        <w:rFonts w:ascii="Times New Roman" w:eastAsia="Times New Roman" w:hAnsi="Times New Roman" w:cs="Times New Roman"/>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558D413D"/>
    <w:multiLevelType w:val="multilevel"/>
    <w:tmpl w:val="08FAC004"/>
    <w:lvl w:ilvl="0">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366177024">
    <w:abstractNumId w:val="2"/>
  </w:num>
  <w:num w:numId="2" w16cid:durableId="885067313">
    <w:abstractNumId w:val="1"/>
  </w:num>
  <w:num w:numId="3" w16cid:durableId="8639075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0492"/>
    <w:rsid w:val="00137CB3"/>
    <w:rsid w:val="003B0492"/>
    <w:rsid w:val="006540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649F"/>
  <w15:docId w15:val="{47C4B308-DD74-423D-9933-AE8ED5454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uk"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character" w:styleId="a4">
    <w:name w:val="Hyperlink"/>
    <w:basedOn w:val="a0"/>
    <w:uiPriority w:val="99"/>
    <w:unhideWhenUsed/>
    <w:rsid w:val="00110D24"/>
    <w:rPr>
      <w:color w:val="0000FF" w:themeColor="hyperlink"/>
      <w:u w:val="single"/>
    </w:rPr>
  </w:style>
  <w:style w:type="paragraph" w:styleId="a5">
    <w:name w:val="Balloon Text"/>
    <w:link w:val="a6"/>
    <w:uiPriority w:val="99"/>
    <w:semiHidden/>
    <w:unhideWhenUsed/>
    <w:rsid w:val="00A2351A"/>
    <w:pPr>
      <w:spacing w:after="0" w:line="240" w:lineRule="auto"/>
    </w:pPr>
    <w:rPr>
      <w:rFonts w:ascii="Tahoma" w:hAnsi="Tahoma" w:cs="Tahoma"/>
      <w:sz w:val="16"/>
      <w:szCs w:val="16"/>
    </w:rPr>
  </w:style>
  <w:style w:type="character" w:customStyle="1" w:styleId="a6">
    <w:name w:val="Текст у виносці Знак"/>
    <w:basedOn w:val="a0"/>
    <w:link w:val="a5"/>
    <w:uiPriority w:val="99"/>
    <w:semiHidden/>
    <w:rsid w:val="00A2351A"/>
    <w:rPr>
      <w:rFonts w:ascii="Tahoma" w:eastAsia="Calibri" w:hAnsi="Tahoma" w:cs="Tahoma"/>
      <w:sz w:val="16"/>
      <w:szCs w:val="16"/>
    </w:rPr>
  </w:style>
  <w:style w:type="paragraph" w:styleId="a7">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8">
    <w:basedOn w:val="TableNormal"/>
    <w:tblPr>
      <w:tblStyleRowBandSize w:val="1"/>
      <w:tblStyleColBandSize w:val="1"/>
      <w:tblCellMar>
        <w:top w:w="0" w:type="dxa"/>
        <w:left w:w="115" w:type="dxa"/>
        <w:bottom w:w="0" w:type="dxa"/>
        <w:right w:w="115"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15" w:type="dxa"/>
        <w:bottom w:w="0" w:type="dxa"/>
        <w:right w:w="115" w:type="dxa"/>
      </w:tblCellMar>
    </w:tbl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gzw3AWA1mGCom7pchZhF/kK36A==">CgMxLjAyDmguYzY4bGQwNDlpMml2OAByITFESUNoMFdjREhqaEp4dzZlYjMwa3JoOVQ4a0tYQnJLZQ==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12719</Words>
  <Characters>7250</Characters>
  <Application>Microsoft Office Word</Application>
  <DocSecurity>0</DocSecurity>
  <Lines>60</Lines>
  <Paragraphs>39</Paragraphs>
  <ScaleCrop>false</ScaleCrop>
  <Company/>
  <LinksUpToDate>false</LinksUpToDate>
  <CharactersWithSpaces>19930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2025-09-25T12:15:00Z</dcterms:created>
  <dcterms:modified xsi:type="dcterms:W3CDTF">2025-09-25T12:15:00Z</dcterms:modified>
</cp:coreProperties>
</file>