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1D3A17">
      <w:pPr>
        <w:pStyle w:val="4"/>
        <w:spacing w:before="70"/>
        <w:ind w:left="1480" w:right="1494" w:firstLine="0"/>
        <w:jc w:val="center"/>
      </w:pPr>
      <w:r>
        <w:t>Вінницький</w:t>
      </w:r>
      <w:r>
        <w:rPr>
          <w:spacing w:val="30"/>
        </w:rPr>
        <w:t xml:space="preserve"> </w:t>
      </w:r>
      <w:r>
        <w:t>національний</w:t>
      </w:r>
      <w:r>
        <w:rPr>
          <w:spacing w:val="30"/>
        </w:rPr>
        <w:t xml:space="preserve"> </w:t>
      </w:r>
      <w:r>
        <w:t>медичний</w:t>
      </w:r>
      <w:r>
        <w:rPr>
          <w:spacing w:val="30"/>
        </w:rPr>
        <w:t xml:space="preserve"> </w:t>
      </w:r>
      <w:r>
        <w:t>університет</w:t>
      </w:r>
      <w:r>
        <w:rPr>
          <w:spacing w:val="21"/>
        </w:rPr>
        <w:t xml:space="preserve"> </w:t>
      </w:r>
      <w:r>
        <w:t>ім.</w:t>
      </w:r>
      <w:r>
        <w:rPr>
          <w:spacing w:val="35"/>
        </w:rPr>
        <w:t xml:space="preserve"> </w:t>
      </w:r>
      <w:r>
        <w:t>М.</w:t>
      </w:r>
      <w:r>
        <w:rPr>
          <w:spacing w:val="24"/>
        </w:rPr>
        <w:t xml:space="preserve"> </w:t>
      </w:r>
      <w:r>
        <w:t>І.</w:t>
      </w:r>
      <w:r>
        <w:rPr>
          <w:spacing w:val="25"/>
        </w:rPr>
        <w:t xml:space="preserve"> </w:t>
      </w:r>
      <w:r>
        <w:rPr>
          <w:spacing w:val="-2"/>
        </w:rPr>
        <w:t>Пирогова</w:t>
      </w:r>
    </w:p>
    <w:p w14:paraId="1B0B840E">
      <w:pPr>
        <w:pStyle w:val="4"/>
        <w:ind w:left="0" w:firstLine="0"/>
        <w:jc w:val="left"/>
      </w:pPr>
    </w:p>
    <w:p w14:paraId="65D0C8D6">
      <w:pPr>
        <w:pStyle w:val="4"/>
        <w:spacing w:before="35"/>
        <w:ind w:left="0" w:firstLine="0"/>
        <w:jc w:val="left"/>
      </w:pPr>
    </w:p>
    <w:p w14:paraId="5D793561">
      <w:pPr>
        <w:pStyle w:val="4"/>
        <w:ind w:left="5960" w:firstLine="0"/>
        <w:jc w:val="left"/>
      </w:pPr>
      <w:r>
        <w:rPr>
          <w:spacing w:val="-2"/>
          <w:w w:val="105"/>
        </w:rPr>
        <w:t>«Затверджено»</w:t>
      </w:r>
    </w:p>
    <w:p w14:paraId="6F983DC9">
      <w:pPr>
        <w:pStyle w:val="4"/>
        <w:spacing w:before="17" w:line="247" w:lineRule="auto"/>
        <w:ind w:left="5960" w:right="642" w:firstLine="0"/>
        <w:jc w:val="left"/>
      </w:pPr>
      <w:r>
        <w:rPr>
          <w:lang w:eastAsia="uk-U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4631690</wp:posOffset>
            </wp:positionH>
            <wp:positionV relativeFrom="paragraph">
              <wp:posOffset>443230</wp:posOffset>
            </wp:positionV>
            <wp:extent cx="424180" cy="846455"/>
            <wp:effectExtent l="0" t="0" r="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179" cy="846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на засіданні кафедри акушерства</w:t>
      </w:r>
      <w:r>
        <w:rPr>
          <w:spacing w:val="-16"/>
          <w:w w:val="105"/>
        </w:rPr>
        <w:t xml:space="preserve"> </w:t>
      </w:r>
      <w:r>
        <w:rPr>
          <w:w w:val="105"/>
        </w:rPr>
        <w:t>і</w:t>
      </w:r>
      <w:r>
        <w:rPr>
          <w:spacing w:val="-15"/>
          <w:w w:val="105"/>
        </w:rPr>
        <w:t xml:space="preserve"> </w:t>
      </w:r>
      <w:r>
        <w:rPr>
          <w:w w:val="105"/>
        </w:rPr>
        <w:t>гінекології</w:t>
      </w:r>
      <w:r>
        <w:rPr>
          <w:spacing w:val="-15"/>
          <w:w w:val="105"/>
        </w:rPr>
        <w:t xml:space="preserve"> </w:t>
      </w:r>
      <w:r>
        <w:rPr>
          <w:w w:val="105"/>
        </w:rPr>
        <w:t>№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2 протокол № 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1</w:t>
      </w:r>
      <w:r>
        <w:rPr>
          <w:spacing w:val="80"/>
          <w:w w:val="105"/>
          <w:u w:val="single"/>
        </w:rPr>
        <w:t xml:space="preserve"> </w:t>
      </w:r>
    </w:p>
    <w:p w14:paraId="08F9A6FC">
      <w:pPr>
        <w:pStyle w:val="4"/>
        <w:spacing w:before="11"/>
        <w:ind w:left="5960" w:firstLine="0"/>
        <w:jc w:val="left"/>
      </w:pPr>
      <w:r>
        <w:t>Завідувач</w:t>
      </w:r>
      <w:r>
        <w:rPr>
          <w:spacing w:val="36"/>
        </w:rPr>
        <w:t xml:space="preserve"> </w:t>
      </w:r>
      <w:r>
        <w:rPr>
          <w:spacing w:val="-2"/>
        </w:rPr>
        <w:t>кафедри</w:t>
      </w:r>
    </w:p>
    <w:p w14:paraId="7D788B75">
      <w:pPr>
        <w:pStyle w:val="4"/>
        <w:spacing w:before="18"/>
        <w:ind w:left="0" w:firstLine="0"/>
        <w:jc w:val="left"/>
      </w:pPr>
    </w:p>
    <w:p w14:paraId="161255A0">
      <w:pPr>
        <w:pStyle w:val="4"/>
        <w:tabs>
          <w:tab w:val="left" w:pos="7334"/>
        </w:tabs>
        <w:ind w:left="5960" w:firstLine="0"/>
        <w:jc w:val="left"/>
      </w:pPr>
      <w:r>
        <w:rPr>
          <w:u w:val="single"/>
        </w:rPr>
        <w:tab/>
      </w:r>
      <w:r>
        <w:rPr>
          <w:w w:val="105"/>
        </w:rPr>
        <w:t>проф.</w:t>
      </w:r>
      <w:r>
        <w:rPr>
          <w:spacing w:val="-11"/>
          <w:w w:val="105"/>
        </w:rPr>
        <w:t xml:space="preserve"> </w:t>
      </w:r>
      <w:r>
        <w:rPr>
          <w:w w:val="105"/>
        </w:rPr>
        <w:t>Булавенко</w:t>
      </w:r>
      <w:r>
        <w:rPr>
          <w:spacing w:val="-14"/>
          <w:w w:val="105"/>
        </w:rPr>
        <w:t xml:space="preserve"> </w:t>
      </w:r>
      <w:r>
        <w:rPr>
          <w:w w:val="105"/>
        </w:rPr>
        <w:t>О.</w:t>
      </w:r>
      <w:r>
        <w:rPr>
          <w:spacing w:val="-7"/>
          <w:w w:val="105"/>
        </w:rPr>
        <w:t xml:space="preserve"> </w:t>
      </w:r>
      <w:r>
        <w:rPr>
          <w:spacing w:val="-5"/>
          <w:w w:val="105"/>
        </w:rPr>
        <w:t>В.</w:t>
      </w:r>
    </w:p>
    <w:p w14:paraId="3F46024C">
      <w:pPr>
        <w:pStyle w:val="4"/>
        <w:spacing w:before="26"/>
        <w:ind w:left="0" w:firstLine="0"/>
        <w:jc w:val="left"/>
      </w:pPr>
    </w:p>
    <w:p w14:paraId="6A6433EA">
      <w:pPr>
        <w:pStyle w:val="4"/>
        <w:tabs>
          <w:tab w:val="left" w:pos="6794"/>
          <w:tab w:val="left" w:pos="7278"/>
        </w:tabs>
        <w:ind w:left="5960" w:firstLine="0"/>
        <w:jc w:val="left"/>
      </w:pPr>
      <w:r>
        <w:rPr>
          <w:w w:val="105"/>
          <w:u w:val="single"/>
        </w:rPr>
        <w:t>«</w:t>
      </w:r>
      <w:r>
        <w:rPr>
          <w:spacing w:val="-9"/>
          <w:w w:val="105"/>
          <w:u w:val="single"/>
        </w:rPr>
        <w:t xml:space="preserve"> </w:t>
      </w:r>
      <w:r>
        <w:rPr>
          <w:w w:val="105"/>
          <w:u w:val="single"/>
        </w:rPr>
        <w:t>28</w:t>
      </w:r>
      <w:r>
        <w:rPr>
          <w:spacing w:val="-2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»</w:t>
      </w:r>
      <w:r>
        <w:rPr>
          <w:u w:val="single"/>
        </w:rPr>
        <w:tab/>
      </w:r>
      <w:r>
        <w:rPr>
          <w:spacing w:val="-5"/>
          <w:w w:val="105"/>
          <w:u w:val="single"/>
        </w:rPr>
        <w:t>08</w:t>
      </w:r>
      <w:r>
        <w:rPr>
          <w:u w:val="single"/>
        </w:rPr>
        <w:tab/>
      </w:r>
      <w:r>
        <w:t xml:space="preserve"> </w:t>
      </w:r>
      <w:r>
        <w:rPr>
          <w:w w:val="105"/>
        </w:rPr>
        <w:t>2024 року</w:t>
      </w:r>
    </w:p>
    <w:p w14:paraId="02439FF6">
      <w:pPr>
        <w:pStyle w:val="4"/>
        <w:ind w:left="0" w:firstLine="0"/>
        <w:jc w:val="left"/>
      </w:pPr>
    </w:p>
    <w:p w14:paraId="3722B487">
      <w:pPr>
        <w:pStyle w:val="4"/>
        <w:ind w:left="0" w:firstLine="0"/>
        <w:jc w:val="left"/>
      </w:pPr>
    </w:p>
    <w:p w14:paraId="2B27C98B">
      <w:pPr>
        <w:pStyle w:val="4"/>
        <w:spacing w:before="44"/>
        <w:ind w:left="0" w:firstLine="0"/>
        <w:jc w:val="left"/>
      </w:pPr>
    </w:p>
    <w:p w14:paraId="604D0F08">
      <w:pPr>
        <w:pStyle w:val="4"/>
        <w:ind w:left="0" w:right="12" w:firstLine="0"/>
        <w:jc w:val="center"/>
      </w:pPr>
      <w:r>
        <w:t>СПИСОК</w:t>
      </w:r>
      <w:r>
        <w:rPr>
          <w:spacing w:val="58"/>
        </w:rPr>
        <w:t xml:space="preserve"> </w:t>
      </w:r>
      <w:r>
        <w:t>РЕКОМЕНДОВАНОЇ</w:t>
      </w:r>
      <w:r>
        <w:rPr>
          <w:spacing w:val="56"/>
        </w:rPr>
        <w:t xml:space="preserve"> </w:t>
      </w:r>
      <w:r>
        <w:rPr>
          <w:spacing w:val="-2"/>
        </w:rPr>
        <w:t>ЛІТЕРАТУРИ</w:t>
      </w:r>
    </w:p>
    <w:p w14:paraId="012E0FE1">
      <w:pPr>
        <w:pStyle w:val="4"/>
        <w:spacing w:before="9"/>
        <w:ind w:left="1476" w:right="1494" w:firstLine="0"/>
        <w:jc w:val="center"/>
      </w:pPr>
      <w:r>
        <w:t>для</w:t>
      </w:r>
      <w:r>
        <w:rPr>
          <w:spacing w:val="22"/>
        </w:rPr>
        <w:t xml:space="preserve"> </w:t>
      </w:r>
      <w:r>
        <w:t>підготовки</w:t>
      </w:r>
      <w:r>
        <w:rPr>
          <w:spacing w:val="27"/>
        </w:rPr>
        <w:t xml:space="preserve"> </w:t>
      </w:r>
      <w:r>
        <w:t>доктора</w:t>
      </w:r>
      <w:r>
        <w:rPr>
          <w:spacing w:val="28"/>
        </w:rPr>
        <w:t xml:space="preserve"> </w:t>
      </w:r>
      <w:r>
        <w:rPr>
          <w:spacing w:val="-2"/>
        </w:rPr>
        <w:t>філософії</w:t>
      </w:r>
    </w:p>
    <w:p w14:paraId="39806D3D">
      <w:pPr>
        <w:pStyle w:val="4"/>
        <w:spacing w:before="17"/>
        <w:ind w:left="1476" w:right="1497" w:firstLine="0"/>
        <w:jc w:val="center"/>
      </w:pPr>
      <w:r>
        <w:t>на</w:t>
      </w:r>
      <w:r>
        <w:rPr>
          <w:spacing w:val="28"/>
        </w:rPr>
        <w:t xml:space="preserve"> </w:t>
      </w:r>
      <w:r>
        <w:t>третьому</w:t>
      </w:r>
      <w:r>
        <w:rPr>
          <w:spacing w:val="32"/>
        </w:rPr>
        <w:t xml:space="preserve"> </w:t>
      </w:r>
      <w:r>
        <w:t>(освітньо-науковому)</w:t>
      </w:r>
      <w:r>
        <w:rPr>
          <w:spacing w:val="38"/>
        </w:rPr>
        <w:t xml:space="preserve"> </w:t>
      </w:r>
      <w:r>
        <w:t>рівні</w:t>
      </w:r>
      <w:r>
        <w:rPr>
          <w:spacing w:val="25"/>
        </w:rPr>
        <w:t xml:space="preserve"> </w:t>
      </w:r>
      <w:r>
        <w:t>вищої</w:t>
      </w:r>
      <w:r>
        <w:rPr>
          <w:spacing w:val="35"/>
        </w:rPr>
        <w:t xml:space="preserve"> </w:t>
      </w:r>
      <w:r>
        <w:rPr>
          <w:spacing w:val="-2"/>
        </w:rPr>
        <w:t>освіти</w:t>
      </w:r>
    </w:p>
    <w:p w14:paraId="23FC13A6">
      <w:pPr>
        <w:pStyle w:val="4"/>
        <w:spacing w:before="9" w:line="249" w:lineRule="auto"/>
        <w:ind w:left="1476" w:right="1494" w:firstLine="0"/>
        <w:jc w:val="center"/>
      </w:pPr>
      <w:r>
        <w:rPr>
          <w:w w:val="105"/>
        </w:rPr>
        <w:t>з</w:t>
      </w:r>
      <w:r>
        <w:rPr>
          <w:spacing w:val="-16"/>
          <w:w w:val="105"/>
        </w:rPr>
        <w:t xml:space="preserve"> </w:t>
      </w:r>
      <w:r>
        <w:rPr>
          <w:w w:val="105"/>
        </w:rPr>
        <w:t>навчальної</w:t>
      </w:r>
      <w:r>
        <w:rPr>
          <w:spacing w:val="-15"/>
          <w:w w:val="105"/>
        </w:rPr>
        <w:t xml:space="preserve"> </w:t>
      </w:r>
      <w:r>
        <w:rPr>
          <w:w w:val="105"/>
        </w:rPr>
        <w:t>дисципліни</w:t>
      </w:r>
      <w:r>
        <w:rPr>
          <w:spacing w:val="-15"/>
          <w:w w:val="105"/>
        </w:rPr>
        <w:t xml:space="preserve"> </w:t>
      </w:r>
      <w:r>
        <w:rPr>
          <w:w w:val="105"/>
        </w:rPr>
        <w:t>«Сучасні</w:t>
      </w:r>
      <w:r>
        <w:rPr>
          <w:spacing w:val="-15"/>
          <w:w w:val="105"/>
        </w:rPr>
        <w:t xml:space="preserve"> </w:t>
      </w:r>
      <w:r>
        <w:rPr>
          <w:w w:val="105"/>
        </w:rPr>
        <w:t>інноваційні</w:t>
      </w:r>
      <w:r>
        <w:rPr>
          <w:spacing w:val="-15"/>
          <w:w w:val="105"/>
        </w:rPr>
        <w:t xml:space="preserve"> </w:t>
      </w:r>
      <w:r>
        <w:rPr>
          <w:w w:val="105"/>
        </w:rPr>
        <w:t>навчальні</w:t>
      </w:r>
      <w:r>
        <w:rPr>
          <w:spacing w:val="-15"/>
          <w:w w:val="105"/>
        </w:rPr>
        <w:t xml:space="preserve"> </w:t>
      </w:r>
      <w:r>
        <w:rPr>
          <w:w w:val="105"/>
        </w:rPr>
        <w:t>технології у вищій медичній освіті»</w:t>
      </w:r>
    </w:p>
    <w:p w14:paraId="06A6EB4C">
      <w:pPr>
        <w:pStyle w:val="4"/>
        <w:spacing w:before="4"/>
        <w:ind w:left="1490" w:right="1494" w:firstLine="0"/>
        <w:jc w:val="center"/>
      </w:pPr>
      <w:r>
        <w:t>(спеціальності</w:t>
      </w:r>
      <w:r>
        <w:rPr>
          <w:spacing w:val="52"/>
        </w:rPr>
        <w:t xml:space="preserve"> </w:t>
      </w:r>
      <w:r>
        <w:t>«Медицина»,</w:t>
      </w:r>
      <w:r>
        <w:rPr>
          <w:spacing w:val="52"/>
        </w:rPr>
        <w:t xml:space="preserve"> </w:t>
      </w:r>
      <w:r>
        <w:t>«Стоматологія»,</w:t>
      </w:r>
      <w:r>
        <w:rPr>
          <w:spacing w:val="52"/>
        </w:rPr>
        <w:t xml:space="preserve"> </w:t>
      </w:r>
      <w:r>
        <w:rPr>
          <w:spacing w:val="-2"/>
        </w:rPr>
        <w:t>«Педіатрія»,</w:t>
      </w:r>
    </w:p>
    <w:p w14:paraId="777518A8">
      <w:pPr>
        <w:pStyle w:val="4"/>
        <w:spacing w:before="10" w:line="247" w:lineRule="auto"/>
        <w:ind w:left="3163" w:right="3174" w:firstLine="0"/>
        <w:jc w:val="center"/>
      </w:pPr>
      <w:r>
        <w:t xml:space="preserve">«Громадське здоров’я», «Біологія) </w:t>
      </w:r>
      <w:r>
        <w:rPr>
          <w:w w:val="105"/>
        </w:rPr>
        <w:t>на 2024-2025 н.р.</w:t>
      </w:r>
    </w:p>
    <w:p w14:paraId="576B2B9F">
      <w:pPr>
        <w:pStyle w:val="4"/>
        <w:spacing w:before="227"/>
        <w:ind w:left="0" w:firstLine="0"/>
        <w:jc w:val="left"/>
      </w:pPr>
    </w:p>
    <w:p w14:paraId="24176BD6">
      <w:pPr>
        <w:pStyle w:val="6"/>
        <w:jc w:val="both"/>
      </w:pPr>
      <w:r>
        <w:t>Основна</w:t>
      </w:r>
      <w:r>
        <w:rPr>
          <w:spacing w:val="30"/>
        </w:rPr>
        <w:t xml:space="preserve"> </w:t>
      </w:r>
      <w:r>
        <w:rPr>
          <w:spacing w:val="-2"/>
        </w:rPr>
        <w:t>(Базова)</w:t>
      </w:r>
    </w:p>
    <w:p w14:paraId="4CA6A0D8">
      <w:pPr>
        <w:pStyle w:val="7"/>
        <w:numPr>
          <w:ilvl w:val="0"/>
          <w:numId w:val="1"/>
        </w:numPr>
        <w:tabs>
          <w:tab w:val="left" w:pos="1555"/>
        </w:tabs>
        <w:spacing w:before="2" w:line="249" w:lineRule="auto"/>
        <w:ind w:right="142" w:firstLine="850"/>
        <w:rPr>
          <w:sz w:val="23"/>
        </w:rPr>
      </w:pPr>
      <w:r>
        <w:rPr>
          <w:w w:val="105"/>
          <w:sz w:val="23"/>
        </w:rPr>
        <w:t>Кливак В. В. Особливості впровадження сучасних методів навчання у Вінницькому національному медичному університеті імені М.І. Пирогова / В. В. Кливак, Д. Г.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Коньков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Матеріали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наук.-практ.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з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міжнар.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участю,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«Медична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симуляція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–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погляд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у майбутнє», 8 лютого 2019 р. - Вінниця, 2019. -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С. 14-15.</w:t>
      </w:r>
    </w:p>
    <w:p w14:paraId="1666E120">
      <w:pPr>
        <w:pStyle w:val="7"/>
        <w:numPr>
          <w:ilvl w:val="0"/>
          <w:numId w:val="1"/>
        </w:numPr>
        <w:tabs>
          <w:tab w:val="left" w:pos="1555"/>
        </w:tabs>
        <w:spacing w:before="9" w:line="249" w:lineRule="auto"/>
        <w:ind w:firstLine="850"/>
        <w:rPr>
          <w:sz w:val="23"/>
        </w:rPr>
      </w:pPr>
      <w:r>
        <w:rPr>
          <w:w w:val="105"/>
          <w:sz w:val="23"/>
        </w:rPr>
        <w:t xml:space="preserve">Book - AMEE Guide 125 - How to identify, address and report students’ unprofessional behaviour in medical school. Marianne Mak-van der Vossen, Arianne Teherani, Walther van Mook, Gerda Croiset, Rashmi A. Kusurkar. Digital ISBN: 978-1-910612-57-6 ISBN: 978-1- 910612-56-9 </w:t>
      </w:r>
      <w:r>
        <w:fldChar w:fldCharType="begin"/>
      </w:r>
      <w:r>
        <w:instrText xml:space="preserve"> HYPERLINK "https://amee.org/shop/publications/amee-guides"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https://amee.org/shop/publications/amee-guides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5A787684">
      <w:pPr>
        <w:pStyle w:val="7"/>
        <w:numPr>
          <w:ilvl w:val="0"/>
          <w:numId w:val="1"/>
        </w:numPr>
        <w:tabs>
          <w:tab w:val="left" w:pos="1555"/>
        </w:tabs>
        <w:spacing w:before="2" w:line="249" w:lineRule="auto"/>
        <w:ind w:right="141" w:firstLine="850"/>
        <w:rPr>
          <w:sz w:val="23"/>
        </w:rPr>
      </w:pPr>
      <w:r>
        <w:rPr>
          <w:w w:val="105"/>
          <w:sz w:val="23"/>
        </w:rPr>
        <w:t>Harden RM, Crosby JR, Davis MH. 1999. AMEE Guide No 14: outcome-based education: Part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1 - An introduction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 xml:space="preserve">to outcome-based education. </w:t>
      </w:r>
      <w:r>
        <w:rPr>
          <w:i/>
          <w:w w:val="105"/>
          <w:sz w:val="23"/>
        </w:rPr>
        <w:t>Med Teach</w:t>
      </w:r>
      <w:r>
        <w:rPr>
          <w:w w:val="105"/>
          <w:sz w:val="23"/>
        </w:rPr>
        <w:t>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21:7–14.</w:t>
      </w:r>
      <w:r>
        <w:rPr>
          <w:spacing w:val="-1"/>
          <w:w w:val="105"/>
          <w:sz w:val="23"/>
        </w:rPr>
        <w:t xml:space="preserve"> </w:t>
      </w:r>
      <w:r>
        <w:fldChar w:fldCharType="begin"/>
      </w:r>
      <w:r>
        <w:instrText xml:space="preserve"> HYPERLINK "https://doi.org/10.1080/01421599979969"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Crossref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73C1AE41">
      <w:pPr>
        <w:pStyle w:val="7"/>
        <w:numPr>
          <w:ilvl w:val="0"/>
          <w:numId w:val="1"/>
        </w:numPr>
        <w:tabs>
          <w:tab w:val="left" w:pos="1555"/>
        </w:tabs>
        <w:spacing w:before="4" w:line="249" w:lineRule="auto"/>
        <w:ind w:firstLine="850"/>
        <w:rPr>
          <w:sz w:val="23"/>
        </w:rPr>
      </w:pPr>
      <w:r>
        <w:rPr>
          <w:w w:val="105"/>
          <w:sz w:val="23"/>
        </w:rPr>
        <w:t xml:space="preserve">Book - Ten Cate ThJ, Kusurkar RA, Williams GC. How can self-determination theory assist our understanding of teaching and learning processes in medical education. AMEE Guide 59. © Association for Medical Education in Europe, 2012. </w:t>
      </w:r>
      <w:r>
        <w:fldChar w:fldCharType="begin"/>
      </w:r>
      <w:r>
        <w:instrText xml:space="preserve"> HYPERLINK "https://www.amazon.com/Self-Determination-Understanding-Teaching-ProcessesEdudcation/dp/1908438010"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https://www.amazon.com/Self-</w:t>
      </w:r>
      <w:r>
        <w:rPr>
          <w:color w:val="0000FF"/>
          <w:w w:val="105"/>
          <w:sz w:val="23"/>
          <w:u w:val="single" w:color="0000FF"/>
        </w:rPr>
        <w:fldChar w:fldCharType="end"/>
      </w:r>
      <w:r>
        <w:rPr>
          <w:color w:val="0000FF"/>
          <w:w w:val="105"/>
          <w:sz w:val="23"/>
        </w:rPr>
        <w:t xml:space="preserve"> </w:t>
      </w:r>
      <w:r>
        <w:fldChar w:fldCharType="begin"/>
      </w:r>
      <w:r>
        <w:instrText xml:space="preserve"> HYPERLINK "https://www.amazon.com/Self-Determination-Understanding-Teaching-ProcessesEdudcation/dp/1908438010"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Determination-Understanding-Teaching-ProcessesEdudcation/dp/1908438010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1260964C">
      <w:pPr>
        <w:pStyle w:val="7"/>
        <w:numPr>
          <w:ilvl w:val="0"/>
          <w:numId w:val="1"/>
        </w:numPr>
        <w:tabs>
          <w:tab w:val="left" w:pos="1555"/>
          <w:tab w:val="left" w:pos="1947"/>
          <w:tab w:val="left" w:pos="4135"/>
          <w:tab w:val="left" w:pos="6330"/>
        </w:tabs>
        <w:spacing w:before="2" w:line="247" w:lineRule="auto"/>
        <w:ind w:right="137" w:firstLine="850"/>
        <w:rPr>
          <w:sz w:val="23"/>
        </w:rPr>
      </w:pPr>
      <w:r>
        <w:rPr>
          <w:w w:val="105"/>
          <w:sz w:val="23"/>
        </w:rPr>
        <w:t xml:space="preserve">Dornan T Experience Based Learning (ExBL): Clinical teaching for the twenty-first </w:t>
      </w:r>
      <w:r>
        <w:rPr>
          <w:spacing w:val="-2"/>
          <w:w w:val="105"/>
          <w:sz w:val="23"/>
        </w:rPr>
        <w:t>century</w:t>
      </w:r>
      <w:r>
        <w:rPr>
          <w:sz w:val="23"/>
        </w:rPr>
        <w:tab/>
      </w:r>
      <w:r>
        <w:rPr>
          <w:sz w:val="23"/>
        </w:rPr>
        <w:tab/>
      </w:r>
      <w:r>
        <w:rPr>
          <w:spacing w:val="-2"/>
          <w:w w:val="105"/>
          <w:sz w:val="23"/>
        </w:rPr>
        <w:t>MEDICAL</w:t>
      </w:r>
      <w:r>
        <w:rPr>
          <w:sz w:val="23"/>
        </w:rPr>
        <w:tab/>
      </w:r>
      <w:r>
        <w:rPr>
          <w:spacing w:val="-2"/>
          <w:w w:val="105"/>
          <w:sz w:val="23"/>
        </w:rPr>
        <w:t>TEACHER</w:t>
      </w:r>
      <w:r>
        <w:rPr>
          <w:sz w:val="23"/>
        </w:rPr>
        <w:tab/>
      </w:r>
      <w:r>
        <w:rPr>
          <w:w w:val="105"/>
          <w:sz w:val="23"/>
        </w:rPr>
        <w:t>2019,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VOL. 41,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NO.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10,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1098-</w:t>
      </w:r>
      <w:r>
        <w:rPr>
          <w:spacing w:val="-4"/>
          <w:w w:val="105"/>
          <w:sz w:val="23"/>
        </w:rPr>
        <w:t>1105</w:t>
      </w:r>
    </w:p>
    <w:p w14:paraId="237F6277">
      <w:pPr>
        <w:pStyle w:val="4"/>
        <w:spacing w:before="10"/>
        <w:ind w:firstLine="0"/>
        <w:jc w:val="left"/>
      </w:pPr>
      <w:r>
        <w:fldChar w:fldCharType="begin"/>
      </w:r>
      <w:r>
        <w:instrText xml:space="preserve"> HYPERLINK "https://doi.org/10.1080/0142159X.2019.1630730" \h </w:instrText>
      </w:r>
      <w:r>
        <w:fldChar w:fldCharType="separate"/>
      </w:r>
      <w:r>
        <w:rPr>
          <w:color w:val="0000FF"/>
          <w:spacing w:val="-2"/>
          <w:w w:val="105"/>
          <w:u w:val="single" w:color="0000FF"/>
        </w:rPr>
        <w:t>https://doi.org/10.1080/0142159X.2019.1630730</w:t>
      </w:r>
      <w:r>
        <w:rPr>
          <w:color w:val="0000FF"/>
          <w:spacing w:val="-2"/>
          <w:w w:val="105"/>
          <w:u w:val="single" w:color="0000FF"/>
        </w:rPr>
        <w:fldChar w:fldCharType="end"/>
      </w:r>
    </w:p>
    <w:p w14:paraId="6640FD41">
      <w:pPr>
        <w:pStyle w:val="7"/>
        <w:numPr>
          <w:ilvl w:val="0"/>
          <w:numId w:val="1"/>
        </w:numPr>
        <w:tabs>
          <w:tab w:val="left" w:pos="1555"/>
        </w:tabs>
        <w:spacing w:before="9" w:line="247" w:lineRule="auto"/>
        <w:ind w:right="150" w:firstLine="850"/>
        <w:rPr>
          <w:sz w:val="23"/>
        </w:rPr>
      </w:pPr>
      <w:r>
        <w:rPr>
          <w:w w:val="105"/>
          <w:sz w:val="23"/>
        </w:rPr>
        <w:t>Motola I, Devine l Simulation in healthcare education: A best evidence practical guide. AMEE Guide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No. 82 August 2013 Medical Teacher 35(10) 2013, 1–20, Early Online</w:t>
      </w:r>
    </w:p>
    <w:p w14:paraId="29733C48">
      <w:pPr>
        <w:pStyle w:val="7"/>
        <w:numPr>
          <w:ilvl w:val="0"/>
          <w:numId w:val="1"/>
        </w:numPr>
        <w:tabs>
          <w:tab w:val="left" w:pos="1555"/>
        </w:tabs>
        <w:spacing w:before="10" w:line="247" w:lineRule="auto"/>
        <w:ind w:right="158" w:firstLine="850"/>
        <w:rPr>
          <w:sz w:val="23"/>
        </w:rPr>
      </w:pPr>
      <w:r>
        <w:rPr>
          <w:w w:val="105"/>
          <w:sz w:val="23"/>
        </w:rPr>
        <w:t>Clinical Cases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in Obstetrics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and Gynecology / D.G. Konkov, O.V. Bulavenko, V.V. Klivak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– Vinnytsya: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LLC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«Nilan-Ltd»,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2018.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–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414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p.</w:t>
      </w:r>
      <w:r>
        <w:rPr>
          <w:spacing w:val="-4"/>
          <w:w w:val="105"/>
          <w:sz w:val="23"/>
        </w:rPr>
        <w:t xml:space="preserve"> </w:t>
      </w:r>
      <w:r>
        <w:fldChar w:fldCharType="begin"/>
      </w:r>
      <w:r>
        <w:instrText xml:space="preserve"> HYPERLINK "https://dspace.vnmu.edu.ua/123456789/1972"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https://dspace.vnmu.edu.ua/123456789/1972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59A6FB7F">
      <w:pPr>
        <w:pStyle w:val="7"/>
        <w:numPr>
          <w:ilvl w:val="0"/>
          <w:numId w:val="1"/>
        </w:numPr>
        <w:tabs>
          <w:tab w:val="left" w:pos="1555"/>
        </w:tabs>
        <w:spacing w:before="3" w:line="252" w:lineRule="auto"/>
        <w:ind w:right="143" w:firstLine="850"/>
        <w:rPr>
          <w:sz w:val="23"/>
        </w:rPr>
      </w:pPr>
      <w:r>
        <w:rPr>
          <w:w w:val="105"/>
          <w:sz w:val="23"/>
        </w:rPr>
        <w:t>Barsuk JH, Cohen ER, Caprio T, Mcgaghie WC, Simuni T, Wayne DB. 2012. Simulation-based education with mastery learning improves residents’ lumbar puncture skills. Neurology 79:132–137.</w:t>
      </w:r>
    </w:p>
    <w:p w14:paraId="72853DFA">
      <w:pPr>
        <w:pStyle w:val="7"/>
        <w:spacing w:line="252" w:lineRule="auto"/>
        <w:rPr>
          <w:sz w:val="23"/>
        </w:rPr>
        <w:sectPr>
          <w:type w:val="continuous"/>
          <w:pgSz w:w="11910" w:h="16850"/>
          <w:pgMar w:top="780" w:right="992" w:bottom="280" w:left="992" w:header="708" w:footer="708" w:gutter="0"/>
          <w:cols w:space="720" w:num="1"/>
        </w:sectPr>
      </w:pPr>
    </w:p>
    <w:p w14:paraId="1BA8783E">
      <w:pPr>
        <w:pStyle w:val="7"/>
        <w:numPr>
          <w:ilvl w:val="0"/>
          <w:numId w:val="1"/>
        </w:numPr>
        <w:tabs>
          <w:tab w:val="left" w:pos="1555"/>
        </w:tabs>
        <w:spacing w:before="70" w:line="254" w:lineRule="auto"/>
        <w:ind w:right="161" w:firstLine="850"/>
        <w:rPr>
          <w:sz w:val="23"/>
        </w:rPr>
      </w:pPr>
      <w:r>
        <w:rPr>
          <w:w w:val="105"/>
          <w:sz w:val="23"/>
        </w:rPr>
        <w:t>Впровадження в навчальний процес вищих навчальних закладів України новітніх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технологій електронного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навчання / Д. Г. Коньков, Г. В. Чайка, В. О. Тихолаз [та ін.]</w:t>
      </w:r>
    </w:p>
    <w:p w14:paraId="495D081C">
      <w:pPr>
        <w:pStyle w:val="4"/>
        <w:spacing w:line="249" w:lineRule="auto"/>
        <w:ind w:right="144" w:firstLine="0"/>
      </w:pPr>
      <w:r>
        <w:rPr>
          <w:w w:val="105"/>
        </w:rPr>
        <w:t>//</w:t>
      </w:r>
      <w:r>
        <w:rPr>
          <w:spacing w:val="-5"/>
          <w:w w:val="105"/>
        </w:rPr>
        <w:t xml:space="preserve"> </w:t>
      </w:r>
      <w:r>
        <w:rPr>
          <w:w w:val="105"/>
        </w:rPr>
        <w:t>Медична</w:t>
      </w:r>
      <w:r>
        <w:rPr>
          <w:spacing w:val="-1"/>
          <w:w w:val="105"/>
        </w:rPr>
        <w:t xml:space="preserve"> </w:t>
      </w:r>
      <w:r>
        <w:rPr>
          <w:w w:val="105"/>
        </w:rPr>
        <w:t>наука -</w:t>
      </w:r>
      <w:r>
        <w:rPr>
          <w:spacing w:val="-9"/>
          <w:w w:val="105"/>
        </w:rPr>
        <w:t xml:space="preserve"> </w:t>
      </w:r>
      <w:r>
        <w:rPr>
          <w:w w:val="105"/>
        </w:rPr>
        <w:t>2010 :</w:t>
      </w:r>
      <w:r>
        <w:rPr>
          <w:spacing w:val="-5"/>
          <w:w w:val="105"/>
        </w:rPr>
        <w:t xml:space="preserve"> </w:t>
      </w:r>
      <w:r>
        <w:rPr>
          <w:w w:val="105"/>
        </w:rPr>
        <w:t>матеріали</w:t>
      </w:r>
      <w:r>
        <w:rPr>
          <w:spacing w:val="-1"/>
          <w:w w:val="105"/>
        </w:rPr>
        <w:t xml:space="preserve"> </w:t>
      </w:r>
      <w:r>
        <w:rPr>
          <w:w w:val="105"/>
        </w:rPr>
        <w:t>Всеукр.</w:t>
      </w:r>
      <w:r>
        <w:rPr>
          <w:spacing w:val="-5"/>
          <w:w w:val="105"/>
        </w:rPr>
        <w:t xml:space="preserve"> </w:t>
      </w:r>
      <w:r>
        <w:rPr>
          <w:w w:val="105"/>
        </w:rPr>
        <w:t>наук.-практ.</w:t>
      </w:r>
      <w:r>
        <w:rPr>
          <w:spacing w:val="-5"/>
          <w:w w:val="105"/>
        </w:rPr>
        <w:t xml:space="preserve"> </w:t>
      </w:r>
      <w:r>
        <w:rPr>
          <w:w w:val="105"/>
        </w:rPr>
        <w:t>конф.,</w:t>
      </w:r>
      <w:r>
        <w:rPr>
          <w:spacing w:val="-5"/>
          <w:w w:val="105"/>
        </w:rPr>
        <w:t xml:space="preserve"> </w:t>
      </w:r>
      <w:r>
        <w:rPr>
          <w:w w:val="105"/>
        </w:rPr>
        <w:t>Полтава,</w:t>
      </w:r>
      <w:r>
        <w:rPr>
          <w:spacing w:val="-5"/>
          <w:w w:val="105"/>
        </w:rPr>
        <w:t xml:space="preserve"> </w:t>
      </w:r>
      <w:r>
        <w:rPr>
          <w:w w:val="105"/>
        </w:rPr>
        <w:t>16-17 груд.</w:t>
      </w:r>
      <w:r>
        <w:rPr>
          <w:spacing w:val="-5"/>
          <w:w w:val="105"/>
        </w:rPr>
        <w:t xml:space="preserve"> </w:t>
      </w:r>
      <w:r>
        <w:rPr>
          <w:w w:val="105"/>
        </w:rPr>
        <w:t>2010 р.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- Полтава, 2010. - С.143-145. </w:t>
      </w:r>
      <w:r>
        <w:fldChar w:fldCharType="begin"/>
      </w:r>
      <w:r>
        <w:instrText xml:space="preserve"> HYPERLINK "https://dspace.vnmu.edu.ua/123456789/1713" \h </w:instrText>
      </w:r>
      <w:r>
        <w:fldChar w:fldCharType="separate"/>
      </w:r>
      <w:r>
        <w:rPr>
          <w:color w:val="0000FF"/>
          <w:w w:val="105"/>
          <w:u w:val="single" w:color="0000FF"/>
        </w:rPr>
        <w:t>https://dspace.vnmu.edu.ua/123456789/1713</w:t>
      </w:r>
      <w:r>
        <w:rPr>
          <w:color w:val="0000FF"/>
          <w:w w:val="105"/>
          <w:u w:val="single" w:color="0000FF"/>
        </w:rPr>
        <w:fldChar w:fldCharType="end"/>
      </w:r>
    </w:p>
    <w:p w14:paraId="1C4CC5D6">
      <w:pPr>
        <w:pStyle w:val="7"/>
        <w:numPr>
          <w:ilvl w:val="0"/>
          <w:numId w:val="1"/>
        </w:numPr>
        <w:tabs>
          <w:tab w:val="left" w:pos="1555"/>
        </w:tabs>
        <w:spacing w:line="249" w:lineRule="auto"/>
        <w:ind w:right="149" w:firstLine="850"/>
        <w:rPr>
          <w:sz w:val="23"/>
        </w:rPr>
      </w:pPr>
      <w:r>
        <w:rPr>
          <w:w w:val="105"/>
          <w:sz w:val="23"/>
        </w:rPr>
        <w:t>Коньков Д. Г. Нові парадигми у системі післядипломної медичної освіти [презентація доп.] / Коньков Д. Г. // Доповіді Пленуму Асоціації акушерів-гінекологів України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наук.-практ.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з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міжнар.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участю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«Акушерство,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гінекологія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репродуктології: освіта, клініка, наука», Одеса, 21-22 верес. 2017 р. - 25 слайд. </w:t>
      </w:r>
      <w:r>
        <w:fldChar w:fldCharType="begin"/>
      </w:r>
      <w:r>
        <w:instrText xml:space="preserve"> HYPERLINK "https://dspace.vnmu.edu.ua/123456789/1670"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https://dspace.vnmu.edu.ua/123456789/1670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26FE7912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50" w:firstLine="850"/>
        <w:rPr>
          <w:sz w:val="23"/>
        </w:rPr>
      </w:pPr>
      <w:r>
        <w:rPr>
          <w:w w:val="105"/>
          <w:sz w:val="23"/>
        </w:rPr>
        <w:t>Костюк А. Л. Реформування вищої освіти - шлях до світової інтеграції / А. Л. Костюк, О. К. Тарасюк // Імплементація закону України "Про вищу освіту" як складова академічної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автономії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ВНМУ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ім.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М.І.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Пирогова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тези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доп.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навч.-метод.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конф.,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17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лют.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2016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р.</w:t>
      </w:r>
    </w:p>
    <w:p w14:paraId="32B9F525">
      <w:pPr>
        <w:pStyle w:val="4"/>
        <w:spacing w:line="260" w:lineRule="exact"/>
        <w:ind w:firstLine="0"/>
      </w:pPr>
      <w:r>
        <w:rPr>
          <w:w w:val="105"/>
        </w:rPr>
        <w:t>-</w:t>
      </w:r>
      <w:r>
        <w:rPr>
          <w:spacing w:val="-6"/>
          <w:w w:val="105"/>
        </w:rPr>
        <w:t xml:space="preserve"> </w:t>
      </w:r>
      <w:r>
        <w:rPr>
          <w:w w:val="105"/>
        </w:rPr>
        <w:t>Вінниця,</w:t>
      </w:r>
      <w:r>
        <w:rPr>
          <w:spacing w:val="-7"/>
          <w:w w:val="105"/>
        </w:rPr>
        <w:t xml:space="preserve"> </w:t>
      </w:r>
      <w:r>
        <w:rPr>
          <w:w w:val="105"/>
        </w:rPr>
        <w:t>2016.</w:t>
      </w:r>
      <w:r>
        <w:rPr>
          <w:spacing w:val="3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w w:val="105"/>
        </w:rPr>
        <w:t>С.</w:t>
      </w:r>
      <w:r>
        <w:rPr>
          <w:spacing w:val="-7"/>
          <w:w w:val="105"/>
        </w:rPr>
        <w:t xml:space="preserve"> </w:t>
      </w:r>
      <w:r>
        <w:rPr>
          <w:w w:val="105"/>
        </w:rPr>
        <w:t>80</w:t>
      </w:r>
      <w:r>
        <w:rPr>
          <w:spacing w:val="-1"/>
          <w:w w:val="105"/>
        </w:rPr>
        <w:t xml:space="preserve"> </w:t>
      </w:r>
      <w:r>
        <w:fldChar w:fldCharType="begin"/>
      </w:r>
      <w:r>
        <w:instrText xml:space="preserve"> HYPERLINK "https://dspace.vnmu.edu.ua/123456789/1525" \h </w:instrText>
      </w:r>
      <w:r>
        <w:fldChar w:fldCharType="separate"/>
      </w:r>
      <w:r>
        <w:rPr>
          <w:color w:val="0000FF"/>
          <w:spacing w:val="-2"/>
          <w:w w:val="105"/>
          <w:u w:val="single" w:color="0000FF"/>
        </w:rPr>
        <w:t>https://dspace.vnmu.edu.ua/123456789/1525</w:t>
      </w:r>
      <w:r>
        <w:rPr>
          <w:color w:val="0000FF"/>
          <w:spacing w:val="-2"/>
          <w:w w:val="105"/>
          <w:u w:val="single" w:color="0000FF"/>
        </w:rPr>
        <w:fldChar w:fldCharType="end"/>
      </w:r>
    </w:p>
    <w:p w14:paraId="485FFAFE">
      <w:pPr>
        <w:pStyle w:val="7"/>
        <w:numPr>
          <w:ilvl w:val="0"/>
          <w:numId w:val="1"/>
        </w:numPr>
        <w:tabs>
          <w:tab w:val="left" w:pos="1555"/>
        </w:tabs>
        <w:spacing w:before="8" w:line="252" w:lineRule="auto"/>
        <w:ind w:right="148" w:firstLine="850"/>
        <w:rPr>
          <w:sz w:val="23"/>
        </w:rPr>
      </w:pPr>
      <w:r>
        <w:rPr>
          <w:w w:val="105"/>
          <w:sz w:val="23"/>
        </w:rPr>
        <w:t>Коньков Д. Г. Сучасні аспекти впровадження інноваційних технологій в підготовці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лікарів за спеціальністю «Загальна практика - сімейна медицина»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Д.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Коньков, О.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А.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Таран,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Н.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Буртяк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Підготовка лікарів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за спеціальністю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"Загальна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практика -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сімейна медицина" у відп. до "Наскрізної програми" затв. МОЗ України від 6 квіт. 2011 р." : метод. конф. - Вінниця, 2013. - С. 52 </w:t>
      </w:r>
      <w:r>
        <w:fldChar w:fldCharType="begin"/>
      </w:r>
      <w:r>
        <w:instrText xml:space="preserve"> HYPERLINK "https://dspace.vnmu.edu.ua/123456789/1429"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https://dspace.vnmu.edu.ua/123456789/1429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2DEDF812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63" w:firstLine="850"/>
        <w:rPr>
          <w:sz w:val="23"/>
        </w:rPr>
      </w:pPr>
      <w:r>
        <w:rPr>
          <w:w w:val="105"/>
          <w:sz w:val="23"/>
        </w:rPr>
        <w:t xml:space="preserve">Організація та проведення об'єктивного структурованого клінічного іспиту: метод. рекомендації / уклад. В. Г. Марічереда, І. О. Марічереда, І. О. Могилевкіна, Д. Г. та ін.; за ред. В. Г. Марічереди. Одеса, 2020. 84 с. </w:t>
      </w:r>
      <w:r>
        <w:fldChar w:fldCharType="begin"/>
      </w:r>
      <w:r>
        <w:instrText xml:space="preserve"> HYPERLINK "https://dspace.vnmu.edu.ua/123456789/4440"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https://dspace.vnmu.edu.ua/123456789/4440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58FDEF4B">
      <w:pPr>
        <w:pStyle w:val="7"/>
        <w:numPr>
          <w:ilvl w:val="0"/>
          <w:numId w:val="1"/>
        </w:numPr>
        <w:tabs>
          <w:tab w:val="left" w:pos="1555"/>
        </w:tabs>
        <w:spacing w:line="249" w:lineRule="auto"/>
        <w:ind w:right="141" w:firstLine="850"/>
        <w:rPr>
          <w:sz w:val="23"/>
        </w:rPr>
      </w:pPr>
      <w:r>
        <w:rPr>
          <w:w w:val="105"/>
          <w:sz w:val="23"/>
        </w:rPr>
        <w:t xml:space="preserve">Коньков Д.Г. Симуляційний тренінг - нові реалії в оцінці компетентності студентів вищих навчальних медичних закладів / Д.Г. Коньков // Сучасні методичні технології керування навчальним процесом у вищих медичних навчальних закладах: тези доп. навч.-метод. конф., 15 лют. 2018 р. - Вінниця, 2018. - С. 80 </w:t>
      </w:r>
      <w:r>
        <w:fldChar w:fldCharType="begin"/>
      </w:r>
      <w:r>
        <w:instrText xml:space="preserve"> HYPERLINK "https://dspace.vnmu.edu.ua/123456789/1973"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https://dspace.vnmu.edu.ua/123456789/1973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73580746">
      <w:pPr>
        <w:pStyle w:val="7"/>
        <w:numPr>
          <w:ilvl w:val="0"/>
          <w:numId w:val="1"/>
        </w:numPr>
        <w:tabs>
          <w:tab w:val="left" w:pos="1555"/>
        </w:tabs>
        <w:spacing w:line="249" w:lineRule="auto"/>
        <w:ind w:right="149" w:firstLine="850"/>
        <w:rPr>
          <w:sz w:val="23"/>
        </w:rPr>
      </w:pPr>
      <w:r>
        <w:rPr>
          <w:w w:val="105"/>
          <w:sz w:val="23"/>
        </w:rPr>
        <w:t>Clinical Cases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in Obstetrics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and Gynecology / D.G. Konkov, O.V. Bulavenko, V.V. Klivak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– Vinnytsya: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LLC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«Nilan-Ltd»,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2018.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–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414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p.</w:t>
      </w:r>
      <w:r>
        <w:rPr>
          <w:spacing w:val="-3"/>
          <w:w w:val="105"/>
          <w:sz w:val="23"/>
        </w:rPr>
        <w:t xml:space="preserve"> </w:t>
      </w:r>
      <w:r>
        <w:fldChar w:fldCharType="begin"/>
      </w:r>
      <w:r>
        <w:instrText xml:space="preserve"> HYPERLINK "https://dspace.vnmu.edu.ua/123456789/1972"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https://dspace.vnmu.edu.ua/123456789/1972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3378027B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60" w:firstLine="850"/>
        <w:rPr>
          <w:sz w:val="23"/>
        </w:rPr>
      </w:pPr>
      <w:r>
        <w:rPr>
          <w:w w:val="105"/>
          <w:sz w:val="23"/>
        </w:rPr>
        <w:t>Створення симуляційного центру: засади та керівні настанови. Досвід Програми «Здоров’я матері та дитини»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: посібник / Коньков Д. Г., Коррейя А., Рейнольдс А. [та ін.]. – Київ : Вістка, 2015. -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 xml:space="preserve">56 с. </w:t>
      </w:r>
      <w:r>
        <w:fldChar w:fldCharType="begin"/>
      </w:r>
      <w:r>
        <w:instrText xml:space="preserve"> HYPERLINK "https://dspace.vnmu.edu.ua/123456789/1124"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https://dspace.vnmu.edu.ua/123456789/1124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5BC2762F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46" w:firstLine="850"/>
        <w:rPr>
          <w:sz w:val="23"/>
        </w:rPr>
      </w:pPr>
      <w:r>
        <w:rPr>
          <w:w w:val="105"/>
          <w:sz w:val="23"/>
        </w:rPr>
        <w:t>Konkov D. The features and priorities of conducting classes in the remote format in preparation for the OSCE in obstetrics and gynecology in the COVID-19 era / D. Konkov, V. Klivak // Матеріали наук.-практ. конф. з міжнар. участю "Безперервний професійний розвиток лікарів та провізорів в умовах реформування системи охорони здоров’я", 9 жовт. 2020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р.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Нац.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мед.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акад.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післядипломної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освіти ім.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П.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Л. Шупика.</w:t>
      </w:r>
      <w:r>
        <w:rPr>
          <w:spacing w:val="16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Київ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НМАПО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імені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 xml:space="preserve">П. Л. Шупика, 2020. - С. 61-63 </w:t>
      </w:r>
      <w:r>
        <w:fldChar w:fldCharType="begin"/>
      </w:r>
      <w:r>
        <w:instrText xml:space="preserve"> HYPERLINK "https://dspace.vnmu.edu.ua/123456789/4974"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https://dspace.vnmu.edu.ua/123456789/4974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01E63E69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43" w:firstLine="850"/>
      </w:pPr>
      <w:r>
        <w:rPr>
          <w:w w:val="105"/>
          <w:sz w:val="23"/>
        </w:rPr>
        <w:t xml:space="preserve">Годлевська Н. А. Взаємодія традиційних та інноваційних технологій викладання акушерства та гінекології в умовах кредитно-модульної системи навчання / Годлевська Н. А., Костюк А. Л., Чайка Г. В. // Матеріали конф. "Інноваційні методики викладання в сучасній вищій освіті". - Вінниця, 2011. - С. 29-30. </w:t>
      </w:r>
      <w:r>
        <w:fldChar w:fldCharType="begin"/>
      </w:r>
      <w:r>
        <w:instrText xml:space="preserve"> HYPERLINK "https://dspace.vnmu.edu.ua/123456789/4301"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https://dspace.vnmu.edu.ua/123456789/4301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0A3A0966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43" w:firstLine="850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Основні принципи використання симульованих пацієнтів у медичній освіті / В. В. Петрушенко, Л. В. Фоміна, Д. Г. Коньков, В. В. Кливак // Сучасні тенденції та перспективи розвитку вищої медичної (фармацевтичної) освіти в Україні : матеріали XХ Всеукр. наук.-практ. конф. з міжнар. участю (Тернопіль, 18–19 трав. 2023 р.). – Тернопіль : Укрмедкнига, 2023. – С.149–158.</w:t>
      </w:r>
    </w:p>
    <w:p w14:paraId="38973D08">
      <w:pPr>
        <w:pStyle w:val="7"/>
        <w:numPr>
          <w:ilvl w:val="0"/>
          <w:numId w:val="1"/>
        </w:numPr>
        <w:tabs>
          <w:tab w:val="left" w:pos="1555"/>
        </w:tabs>
        <w:spacing w:line="252" w:lineRule="auto"/>
        <w:ind w:right="143" w:firstLine="850"/>
        <w:rPr>
          <w:sz w:val="23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Гібридна симуляція як ідеальне відображення інтеграції стандартизованого пацієнта та високотехнологічних тренажерів / Д. Г. Коньков, В. В. Кливак, Л. С. Байда // Безперервний професійний розвиток лікарів та провізорів на сучасному етапі : зб. матеріалів наук.-практ. конф. з міжнар. участю. - Київ, 2022. - С. 26-33.</w:t>
      </w:r>
      <w:bookmarkStart w:id="0" w:name="_GoBack"/>
      <w:bookmarkEnd w:id="0"/>
    </w:p>
    <w:p w14:paraId="445E8A56">
      <w:pPr>
        <w:pStyle w:val="4"/>
        <w:spacing w:before="193"/>
        <w:ind w:left="0" w:firstLine="0"/>
        <w:jc w:val="left"/>
      </w:pPr>
    </w:p>
    <w:p w14:paraId="05A933F7">
      <w:pPr>
        <w:pStyle w:val="6"/>
      </w:pPr>
      <w:r>
        <w:rPr>
          <w:spacing w:val="-2"/>
          <w:w w:val="105"/>
        </w:rPr>
        <w:t>Допоміжна</w:t>
      </w:r>
    </w:p>
    <w:p w14:paraId="2D2A937E">
      <w:pPr>
        <w:pStyle w:val="7"/>
        <w:numPr>
          <w:ilvl w:val="0"/>
          <w:numId w:val="2"/>
        </w:numPr>
        <w:tabs>
          <w:tab w:val="left" w:pos="1555"/>
        </w:tabs>
        <w:spacing w:before="203" w:line="249" w:lineRule="auto"/>
        <w:ind w:firstLine="850"/>
        <w:rPr>
          <w:sz w:val="23"/>
        </w:rPr>
      </w:pPr>
      <w:r>
        <w:rPr>
          <w:w w:val="105"/>
          <w:sz w:val="23"/>
        </w:rPr>
        <w:t>Годлевська Н. А.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Особливості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практичної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підготовки студентів медичних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вузів в Україні та Європі / Годлевська Н. А., Старовєр А. В. // Abstracts of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II International Scientific and Practical Conference "Dynamics of the development of world science", Vancouver (Canada), 23-25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October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2019.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Vancouver,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2019.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Р.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511-514.</w:t>
      </w:r>
      <w:r>
        <w:rPr>
          <w:spacing w:val="-3"/>
          <w:w w:val="105"/>
          <w:sz w:val="23"/>
        </w:rPr>
        <w:t xml:space="preserve"> </w:t>
      </w:r>
      <w:r>
        <w:fldChar w:fldCharType="begin"/>
      </w:r>
      <w:r>
        <w:instrText xml:space="preserve"> HYPERLINK "https://dspace.vnmu.edu.ua/123456789/4302"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https://dspace.vnmu.edu.ua/123456789/4302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0BBB098D">
      <w:pPr>
        <w:pStyle w:val="7"/>
        <w:numPr>
          <w:ilvl w:val="0"/>
          <w:numId w:val="2"/>
        </w:numPr>
        <w:tabs>
          <w:tab w:val="left" w:pos="1555"/>
        </w:tabs>
        <w:spacing w:before="9" w:line="249" w:lineRule="auto"/>
        <w:ind w:right="148" w:firstLine="850"/>
        <w:rPr>
          <w:sz w:val="23"/>
        </w:rPr>
      </w:pPr>
      <w:r>
        <w:rPr>
          <w:w w:val="105"/>
          <w:sz w:val="23"/>
        </w:rPr>
        <w:t>Годлевська Н.А. Покращення навчального процесу з застосуванням симуляційних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технологій /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Тези доповідей навчально-методичної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конференції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7 лютого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2019 року "Актуальні проблеми сучасної вищої медичної освіти: національний досвід та світовий вимір". Вінниця, 2019. С. 45-46 </w:t>
      </w:r>
      <w:r>
        <w:fldChar w:fldCharType="begin"/>
      </w:r>
      <w:r>
        <w:instrText xml:space="preserve"> HYPERLINK "https://dspace.vnmu.edu.ua/123456789/4296"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https://dspace.vnmu.edu.ua/123456789/4296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2FBB5F51">
      <w:pPr>
        <w:pStyle w:val="7"/>
        <w:spacing w:line="249" w:lineRule="auto"/>
        <w:rPr>
          <w:sz w:val="23"/>
        </w:rPr>
        <w:sectPr>
          <w:pgSz w:w="11910" w:h="16850"/>
          <w:pgMar w:top="780" w:right="992" w:bottom="280" w:left="992" w:header="708" w:footer="708" w:gutter="0"/>
          <w:cols w:space="720" w:num="1"/>
        </w:sectPr>
      </w:pPr>
    </w:p>
    <w:p w14:paraId="54198409">
      <w:pPr>
        <w:pStyle w:val="7"/>
        <w:numPr>
          <w:ilvl w:val="0"/>
          <w:numId w:val="2"/>
        </w:numPr>
        <w:tabs>
          <w:tab w:val="left" w:pos="1555"/>
        </w:tabs>
        <w:spacing w:before="70" w:line="252" w:lineRule="auto"/>
        <w:ind w:right="150" w:firstLine="850"/>
        <w:rPr>
          <w:sz w:val="23"/>
        </w:rPr>
      </w:pPr>
      <w:r>
        <w:rPr>
          <w:w w:val="105"/>
          <w:sz w:val="23"/>
        </w:rPr>
        <w:t>Дністрянська А.П., Мазорчук Б.Ф., Годлевська Н.А., Чайка Г.В. Підготовка майбутніх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сімейних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лікарів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кафедрі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акушерства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гінекології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/Тези доповідей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методичної конференції 22 березня 2012 року "Реорганізація методики післядипломної підготовки лікарів в умовах пілотного проекту реформування медицини у Вінницькій областіІ". Вінниця, 2012. С. 26 – 27 </w:t>
      </w:r>
      <w:r>
        <w:fldChar w:fldCharType="begin"/>
      </w:r>
      <w:r>
        <w:instrText xml:space="preserve"> HYPERLINK "https://dspace.vnmu.edu.ua/123456789/4294"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https://dspace.vnmu.edu.ua/123456789/4294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023C92CA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43" w:firstLine="850"/>
        <w:rPr>
          <w:sz w:val="23"/>
        </w:rPr>
      </w:pPr>
      <w:r>
        <w:rPr>
          <w:w w:val="105"/>
          <w:sz w:val="23"/>
        </w:rPr>
        <w:t>Коньков Д.Г. «Розгорнута аудиторія». Перспектива необхідності / Д.Г. Коньков,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Н.Г.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Буртяк // Матеріали наук.-практ.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з міжнар.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участю,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 xml:space="preserve">«Медична симуляція – погляд у майбутнє», 7-8 лютого 2020 р. - Вінниця, 2020. - С. 5-7. </w:t>
      </w:r>
      <w:r>
        <w:fldChar w:fldCharType="begin"/>
      </w:r>
      <w:r>
        <w:instrText xml:space="preserve"> HYPERLINK "https://dspace.vnmu.edu.ua/123456789/4284"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https://dspace.vnmu.edu.ua/123456789/4284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5B8ECC31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right="137" w:firstLine="850"/>
        <w:rPr>
          <w:sz w:val="23"/>
        </w:rPr>
      </w:pPr>
      <w:r>
        <w:rPr>
          <w:w w:val="105"/>
          <w:sz w:val="23"/>
        </w:rPr>
        <w:t>Сохранить здоровье матери и ребенка / Д.Г. Коньков, В.И. Пирогова, М.Р. Анфилова, Н.Л. Аряев, Э.В. Супрун // Репродуктивное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здоровье. Восточная Европа. -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2019. - Том 9. - № 6. - С. 800-809. </w:t>
      </w:r>
      <w:r>
        <w:fldChar w:fldCharType="begin"/>
      </w:r>
      <w:r>
        <w:instrText xml:space="preserve"> HYPERLINK "https://dspace.vnmu.edu.ua/123456789/4219"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https://dspace.vnmu.edu.ua/123456789/4219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24D76E72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43" w:firstLine="850"/>
        <w:rPr>
          <w:sz w:val="23"/>
        </w:rPr>
      </w:pPr>
      <w:r>
        <w:rPr>
          <w:w w:val="105"/>
          <w:sz w:val="23"/>
        </w:rPr>
        <w:t>Konkov D. G. The basic priorities in formation of clinical station in OSCE / D. G. Konkov,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N.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G.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Burtyak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Матеріали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наук.-практ.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з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міжнар.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участю,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«Медична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 xml:space="preserve">симуляція – погляд у майбутнє», 8 лютого 2019 р. - Вінниця, 2019. - С. 45-47. </w:t>
      </w:r>
      <w:r>
        <w:fldChar w:fldCharType="begin"/>
      </w:r>
      <w:r>
        <w:instrText xml:space="preserve"> HYPERLINK "https://dspace.vnmu.edu.ua/123456789/3419"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https://dspace.vnmu.edu.ua/123456789/3419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6A0A40DC">
      <w:pPr>
        <w:pStyle w:val="7"/>
        <w:numPr>
          <w:ilvl w:val="0"/>
          <w:numId w:val="2"/>
        </w:numPr>
        <w:tabs>
          <w:tab w:val="left" w:pos="1555"/>
        </w:tabs>
        <w:spacing w:line="254" w:lineRule="auto"/>
        <w:ind w:firstLine="850"/>
        <w:rPr>
          <w:sz w:val="23"/>
        </w:rPr>
      </w:pPr>
      <w:r>
        <w:rPr>
          <w:w w:val="105"/>
          <w:sz w:val="23"/>
        </w:rPr>
        <w:t>Коньков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Д.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Симуляційно-тренінгові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центри -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новий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напрямок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вдосконалення навчального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процесу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Коньков,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Буртяк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Тези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доповідей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навч.-метод.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</w:p>
    <w:p w14:paraId="10813812">
      <w:pPr>
        <w:pStyle w:val="4"/>
        <w:spacing w:line="252" w:lineRule="auto"/>
        <w:ind w:right="144" w:firstLine="0"/>
      </w:pPr>
      <w:r>
        <w:rPr>
          <w:w w:val="105"/>
        </w:rPr>
        <w:t xml:space="preserve">«Шляхи удосконалення навчального процесу і необхідність впровадження нових підходів у роботі кафедр медичного університету в сучасних умовах», 26 лютого 2014 р. - Вінниця, 2014. - С. 120-121 </w:t>
      </w:r>
      <w:r>
        <w:fldChar w:fldCharType="begin"/>
      </w:r>
      <w:r>
        <w:instrText xml:space="preserve"> HYPERLINK "https://dspace.vnmu.edu.ua/123456789/3386" \h </w:instrText>
      </w:r>
      <w:r>
        <w:fldChar w:fldCharType="separate"/>
      </w:r>
      <w:r>
        <w:rPr>
          <w:color w:val="0000FF"/>
          <w:w w:val="105"/>
          <w:u w:val="single" w:color="0000FF"/>
        </w:rPr>
        <w:t>https://dspace.vnmu.edu.ua/123456789/3386</w:t>
      </w:r>
      <w:r>
        <w:rPr>
          <w:color w:val="0000FF"/>
          <w:w w:val="105"/>
          <w:u w:val="single" w:color="0000FF"/>
        </w:rPr>
        <w:fldChar w:fldCharType="end"/>
      </w:r>
    </w:p>
    <w:p w14:paraId="554906EF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42" w:firstLine="850"/>
        <w:rPr>
          <w:sz w:val="23"/>
        </w:rPr>
      </w:pPr>
      <w:r>
        <w:rPr>
          <w:w w:val="105"/>
          <w:sz w:val="23"/>
        </w:rPr>
        <w:t>Тарасюк О. К. Самостійна позааудиторна робота студентів на клінічних кафедрах у сьогоденні / О. К. Тарасюк // Тези доповідей навч.-метод. конф. «Шляхи удосконалення навчального процесу і необхідність впровадження нових підходів у роботі кафедр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медичного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університету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сучасних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умовах»,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26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лютого. -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Вінниця,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2014.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С.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 xml:space="preserve">240-241. </w:t>
      </w:r>
      <w:r>
        <w:fldChar w:fldCharType="begin"/>
      </w:r>
      <w:r>
        <w:instrText xml:space="preserve"> HYPERLINK "https://dspace.vnmu.edu.ua/123456789/3331"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https://dspace.vnmu.edu.ua/123456789/3331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42727FAA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37" w:firstLine="850"/>
        <w:rPr>
          <w:sz w:val="23"/>
        </w:rPr>
      </w:pPr>
      <w:r>
        <w:rPr>
          <w:w w:val="105"/>
          <w:sz w:val="23"/>
        </w:rPr>
        <w:t>Тарасюк О. К. Проблеми та перспективи викладання клінічних дисциплін у англомовних студентів для підвищення якості навчання / О. К. Тарасюк // Тези доповідей навч.-метод. конф. «Проблеми та перспективи вищої школи у розробці та реалізації Національної стратегії побудови нової системи охорони здоров`я в Україні на період 2015- 2025 рр.», 25 березня. -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Вінниця, 2015. -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 xml:space="preserve">С. 202. </w:t>
      </w:r>
      <w:r>
        <w:fldChar w:fldCharType="begin"/>
      </w:r>
      <w:r>
        <w:instrText xml:space="preserve"> HYPERLINK "https://dspace.vnmu.edu.ua/123456789/3330"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https://dspace.vnmu.edu.ua/123456789/3330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63D0D7C2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firstLine="850"/>
        <w:rPr>
          <w:sz w:val="23"/>
        </w:rPr>
      </w:pPr>
      <w:r>
        <w:rPr>
          <w:w w:val="105"/>
          <w:sz w:val="23"/>
        </w:rPr>
        <w:t xml:space="preserve">Дністрянська А. П. Практичні навички як засіб підготовки майбутніх лікарів в умовах реформування медицини / А. П. Дністрянська, О. К. Тарасюк, А. Л. Костюк // Тези доповідей навч.-метод. конф. «Підготовка медичних кадрів у сучасних умовах реформи системи охорони здоров’я України», 15 лютого, Вінниця. - 2017. - С. 53. </w:t>
      </w:r>
      <w:r>
        <w:fldChar w:fldCharType="begin"/>
      </w:r>
      <w:r>
        <w:instrText xml:space="preserve"> HYPERLINK "https://dspace.vnmu.edu.ua/123456789/3326"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https://dspace.vnmu.edu.ua/123456789/3326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3E69F52C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43" w:firstLine="850"/>
        <w:rPr>
          <w:sz w:val="23"/>
        </w:rPr>
      </w:pPr>
      <w:r>
        <w:rPr>
          <w:w w:val="105"/>
          <w:sz w:val="23"/>
        </w:rPr>
        <w:t>Тарасюк О. К. Використання сучасних методів навчання в процесі викладання на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кафедрах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клінічного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профілю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О.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К.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Тарасюк,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Ю.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К.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Сікало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Тези доповідей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 xml:space="preserve">навч.-метод. конф., 15 лют. 2018 р. "Сучасні методичні технології керування навчальним процесом у вищих медичних навчальних закладах". - Вінниця, 2018. - С. 176 - 177. </w:t>
      </w:r>
      <w:r>
        <w:fldChar w:fldCharType="begin"/>
      </w:r>
      <w:r>
        <w:instrText xml:space="preserve"> HYPERLINK "https://dspace.vnmu.edu.ua/123456789/3324"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https://dspace.vnmu.edu.ua/123456789/3324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7DCB8213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37" w:firstLine="850"/>
        <w:rPr>
          <w:sz w:val="23"/>
        </w:rPr>
      </w:pPr>
      <w:r>
        <w:rPr>
          <w:w w:val="105"/>
          <w:sz w:val="23"/>
        </w:rPr>
        <w:t>Коньков Д. Г. Моделювання невідкладних станів в акушерстві: оцінка ефективності освітньої програми / Д. Г. Коньков // Тези доп. наук.-практ. конф. з міжнар. участю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«Медична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симуляція -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погляд у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майбутне»,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лют.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2018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р.,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Вінниця. -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Вінниця,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2018.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 xml:space="preserve">- С. 16-18. </w:t>
      </w:r>
      <w:r>
        <w:fldChar w:fldCharType="begin"/>
      </w:r>
      <w:r>
        <w:instrText xml:space="preserve"> HYPERLINK "https://dspace.vnmu.edu.ua/123456789/1783"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https://dspace.vnmu.edu.ua/123456789/1783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08ADDEDE">
      <w:pPr>
        <w:pStyle w:val="7"/>
        <w:numPr>
          <w:ilvl w:val="0"/>
          <w:numId w:val="2"/>
        </w:numPr>
        <w:tabs>
          <w:tab w:val="left" w:pos="1555"/>
        </w:tabs>
        <w:ind w:left="1555" w:right="0" w:hanging="567"/>
        <w:rPr>
          <w:sz w:val="23"/>
        </w:rPr>
      </w:pPr>
      <w:r>
        <w:rPr>
          <w:w w:val="105"/>
          <w:sz w:val="23"/>
        </w:rPr>
        <w:t>Obstetrics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and Gynecology.</w:t>
      </w:r>
      <w:r>
        <w:rPr>
          <w:spacing w:val="7"/>
          <w:w w:val="105"/>
          <w:sz w:val="23"/>
        </w:rPr>
        <w:t xml:space="preserve"> </w:t>
      </w:r>
      <w:r>
        <w:rPr>
          <w:w w:val="105"/>
          <w:sz w:val="23"/>
        </w:rPr>
        <w:t>PreTest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MRCOG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7"/>
          <w:w w:val="105"/>
          <w:sz w:val="23"/>
        </w:rPr>
        <w:t xml:space="preserve"> </w:t>
      </w:r>
      <w:r>
        <w:rPr>
          <w:w w:val="105"/>
          <w:sz w:val="23"/>
        </w:rPr>
        <w:t>O.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V.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Bulavenko,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D.</w:t>
      </w:r>
      <w:r>
        <w:rPr>
          <w:spacing w:val="7"/>
          <w:w w:val="105"/>
          <w:sz w:val="23"/>
        </w:rPr>
        <w:t xml:space="preserve"> </w:t>
      </w:r>
      <w:r>
        <w:rPr>
          <w:w w:val="105"/>
          <w:sz w:val="23"/>
        </w:rPr>
        <w:t>G.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Konkov.</w:t>
      </w:r>
      <w:r>
        <w:rPr>
          <w:spacing w:val="7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V.</w:t>
      </w:r>
    </w:p>
    <w:p w14:paraId="1CD950CE">
      <w:pPr>
        <w:pStyle w:val="4"/>
        <w:spacing w:before="4"/>
        <w:ind w:firstLine="0"/>
      </w:pPr>
      <w:r>
        <w:rPr>
          <w:w w:val="105"/>
        </w:rPr>
        <w:t>V. Klivak</w:t>
      </w:r>
      <w:r>
        <w:rPr>
          <w:spacing w:val="2"/>
          <w:w w:val="105"/>
        </w:rPr>
        <w:t xml:space="preserve"> </w:t>
      </w:r>
      <w:r>
        <w:rPr>
          <w:w w:val="105"/>
        </w:rPr>
        <w:t>-</w:t>
      </w:r>
      <w:r>
        <w:rPr>
          <w:spacing w:val="-9"/>
          <w:w w:val="105"/>
        </w:rPr>
        <w:t xml:space="preserve"> </w:t>
      </w:r>
      <w:r>
        <w:rPr>
          <w:w w:val="105"/>
        </w:rPr>
        <w:t>Vinnytsya</w:t>
      </w:r>
      <w:r>
        <w:rPr>
          <w:spacing w:val="-2"/>
          <w:w w:val="105"/>
        </w:rPr>
        <w:t xml:space="preserve"> </w:t>
      </w:r>
      <w:r>
        <w:rPr>
          <w:w w:val="105"/>
        </w:rPr>
        <w:t>:</w:t>
      </w:r>
      <w:r>
        <w:rPr>
          <w:spacing w:val="-11"/>
          <w:w w:val="105"/>
        </w:rPr>
        <w:t xml:space="preserve"> </w:t>
      </w:r>
      <w:r>
        <w:rPr>
          <w:w w:val="105"/>
        </w:rPr>
        <w:t>Nilan-Ltd.,</w:t>
      </w:r>
      <w:r>
        <w:rPr>
          <w:spacing w:val="-5"/>
          <w:w w:val="105"/>
        </w:rPr>
        <w:t xml:space="preserve"> </w:t>
      </w:r>
      <w:r>
        <w:rPr>
          <w:w w:val="105"/>
        </w:rPr>
        <w:t>2017.</w:t>
      </w:r>
      <w:r>
        <w:rPr>
          <w:spacing w:val="-9"/>
          <w:w w:val="105"/>
        </w:rPr>
        <w:t xml:space="preserve"> </w:t>
      </w:r>
      <w:r>
        <w:rPr>
          <w:w w:val="105"/>
        </w:rPr>
        <w:t>-</w:t>
      </w:r>
      <w:r>
        <w:rPr>
          <w:spacing w:val="-15"/>
          <w:w w:val="105"/>
        </w:rPr>
        <w:t xml:space="preserve"> </w:t>
      </w:r>
      <w:r>
        <w:rPr>
          <w:w w:val="105"/>
        </w:rPr>
        <w:t>244</w:t>
      </w:r>
      <w:r>
        <w:rPr>
          <w:spacing w:val="-7"/>
          <w:w w:val="105"/>
        </w:rPr>
        <w:t xml:space="preserve"> </w:t>
      </w:r>
      <w:r>
        <w:rPr>
          <w:w w:val="105"/>
        </w:rPr>
        <w:t>p.</w:t>
      </w:r>
      <w:r>
        <w:rPr>
          <w:spacing w:val="-4"/>
          <w:w w:val="105"/>
        </w:rPr>
        <w:t xml:space="preserve"> </w:t>
      </w:r>
      <w:r>
        <w:fldChar w:fldCharType="begin"/>
      </w:r>
      <w:r>
        <w:instrText xml:space="preserve"> HYPERLINK "https://dspace.vnmu.edu.ua/123456789/1665" \h </w:instrText>
      </w:r>
      <w:r>
        <w:fldChar w:fldCharType="separate"/>
      </w:r>
      <w:r>
        <w:rPr>
          <w:color w:val="0000FF"/>
          <w:spacing w:val="-2"/>
          <w:w w:val="105"/>
          <w:u w:val="single" w:color="0000FF"/>
        </w:rPr>
        <w:t>https://dspace.vnmu.edu.ua/123456789/1665</w:t>
      </w:r>
      <w:r>
        <w:rPr>
          <w:color w:val="0000FF"/>
          <w:spacing w:val="-2"/>
          <w:w w:val="105"/>
          <w:u w:val="single" w:color="0000FF"/>
        </w:rPr>
        <w:fldChar w:fldCharType="end"/>
      </w:r>
    </w:p>
    <w:p w14:paraId="028A22DC">
      <w:pPr>
        <w:pStyle w:val="7"/>
        <w:numPr>
          <w:ilvl w:val="0"/>
          <w:numId w:val="2"/>
        </w:numPr>
        <w:tabs>
          <w:tab w:val="left" w:pos="1555"/>
        </w:tabs>
        <w:spacing w:before="17" w:line="249" w:lineRule="auto"/>
        <w:ind w:firstLine="850"/>
        <w:rPr>
          <w:sz w:val="23"/>
        </w:rPr>
      </w:pPr>
      <w:r>
        <w:rPr>
          <w:w w:val="105"/>
          <w:sz w:val="23"/>
        </w:rPr>
        <w:t xml:space="preserve">Коньков Д. Г. Безперервна післядипломна освіта. Новий погляд на стару проблему / Д. Г. Коньков, О. О. Кулик, В. О. Тихолаз // Матеріали навч.-метод. конф. “Інноваційні методики викладання в сучасній вищій освіті”, 7 квіт. 2011 р. : тези доп. – Вінниця, 2011. – С. 53-55. </w:t>
      </w:r>
      <w:r>
        <w:fldChar w:fldCharType="begin"/>
      </w:r>
      <w:r>
        <w:instrText xml:space="preserve"> HYPERLINK "https://dspace.vnmu.edu.ua/123456789/1509"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https://dspace.vnmu.edu.ua/123456789/1509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64AC27C5">
      <w:pPr>
        <w:pStyle w:val="7"/>
        <w:numPr>
          <w:ilvl w:val="0"/>
          <w:numId w:val="2"/>
        </w:numPr>
        <w:tabs>
          <w:tab w:val="left" w:pos="1555"/>
        </w:tabs>
        <w:spacing w:before="2" w:line="247" w:lineRule="auto"/>
        <w:ind w:right="157" w:firstLine="850"/>
        <w:rPr>
          <w:sz w:val="23"/>
        </w:rPr>
      </w:pPr>
      <w:r>
        <w:rPr>
          <w:w w:val="105"/>
          <w:sz w:val="23"/>
        </w:rPr>
        <w:t>Коньков Д. Г. Компетентнісний підхід в структурі освітнього процесу / Д. Г. Коньков,</w:t>
      </w:r>
      <w:r>
        <w:rPr>
          <w:spacing w:val="66"/>
          <w:w w:val="105"/>
          <w:sz w:val="23"/>
        </w:rPr>
        <w:t xml:space="preserve"> </w:t>
      </w:r>
      <w:r>
        <w:rPr>
          <w:w w:val="105"/>
          <w:sz w:val="23"/>
        </w:rPr>
        <w:t>Н.</w:t>
      </w:r>
      <w:r>
        <w:rPr>
          <w:spacing w:val="73"/>
          <w:w w:val="105"/>
          <w:sz w:val="23"/>
        </w:rPr>
        <w:t xml:space="preserve"> </w:t>
      </w:r>
      <w:r>
        <w:rPr>
          <w:w w:val="105"/>
          <w:sz w:val="23"/>
        </w:rPr>
        <w:t>Г.</w:t>
      </w:r>
      <w:r>
        <w:rPr>
          <w:spacing w:val="73"/>
          <w:w w:val="105"/>
          <w:sz w:val="23"/>
        </w:rPr>
        <w:t xml:space="preserve"> </w:t>
      </w:r>
      <w:r>
        <w:rPr>
          <w:w w:val="105"/>
          <w:sz w:val="23"/>
        </w:rPr>
        <w:t>Буртяк</w:t>
      </w:r>
      <w:r>
        <w:rPr>
          <w:spacing w:val="68"/>
          <w:w w:val="105"/>
          <w:sz w:val="23"/>
        </w:rPr>
        <w:t xml:space="preserve"> </w:t>
      </w:r>
      <w:r>
        <w:rPr>
          <w:w w:val="105"/>
          <w:sz w:val="23"/>
        </w:rPr>
        <w:t>//</w:t>
      </w:r>
      <w:r>
        <w:rPr>
          <w:spacing w:val="67"/>
          <w:w w:val="105"/>
          <w:sz w:val="23"/>
        </w:rPr>
        <w:t xml:space="preserve"> </w:t>
      </w:r>
      <w:r>
        <w:rPr>
          <w:w w:val="105"/>
          <w:sz w:val="23"/>
        </w:rPr>
        <w:t>Тези</w:t>
      </w:r>
      <w:r>
        <w:rPr>
          <w:spacing w:val="70"/>
          <w:w w:val="105"/>
          <w:sz w:val="23"/>
        </w:rPr>
        <w:t xml:space="preserve"> </w:t>
      </w:r>
      <w:r>
        <w:rPr>
          <w:w w:val="105"/>
          <w:sz w:val="23"/>
        </w:rPr>
        <w:t>доп.</w:t>
      </w:r>
      <w:r>
        <w:rPr>
          <w:spacing w:val="66"/>
          <w:w w:val="105"/>
          <w:sz w:val="23"/>
        </w:rPr>
        <w:t xml:space="preserve"> </w:t>
      </w:r>
      <w:r>
        <w:rPr>
          <w:w w:val="105"/>
          <w:sz w:val="23"/>
        </w:rPr>
        <w:t>наук.-метод.</w:t>
      </w:r>
      <w:r>
        <w:rPr>
          <w:spacing w:val="66"/>
          <w:w w:val="105"/>
          <w:sz w:val="23"/>
        </w:rPr>
        <w:t xml:space="preserve"> </w:t>
      </w:r>
      <w:r>
        <w:rPr>
          <w:w w:val="105"/>
          <w:sz w:val="23"/>
        </w:rPr>
        <w:t>конф.</w:t>
      </w:r>
      <w:r>
        <w:rPr>
          <w:spacing w:val="73"/>
          <w:w w:val="105"/>
          <w:sz w:val="23"/>
        </w:rPr>
        <w:t xml:space="preserve"> </w:t>
      </w:r>
      <w:r>
        <w:rPr>
          <w:w w:val="105"/>
          <w:sz w:val="23"/>
        </w:rPr>
        <w:t>"Підготовка</w:t>
      </w:r>
      <w:r>
        <w:rPr>
          <w:spacing w:val="71"/>
          <w:w w:val="105"/>
          <w:sz w:val="23"/>
        </w:rPr>
        <w:t xml:space="preserve"> </w:t>
      </w:r>
      <w:r>
        <w:rPr>
          <w:w w:val="105"/>
          <w:sz w:val="23"/>
        </w:rPr>
        <w:t>медичних</w:t>
      </w:r>
      <w:r>
        <w:rPr>
          <w:spacing w:val="65"/>
          <w:w w:val="105"/>
          <w:sz w:val="23"/>
        </w:rPr>
        <w:t xml:space="preserve"> </w:t>
      </w:r>
      <w:r>
        <w:rPr>
          <w:w w:val="105"/>
          <w:sz w:val="23"/>
        </w:rPr>
        <w:t>кадрів</w:t>
      </w:r>
      <w:r>
        <w:rPr>
          <w:spacing w:val="71"/>
          <w:w w:val="105"/>
          <w:sz w:val="23"/>
        </w:rPr>
        <w:t xml:space="preserve"> </w:t>
      </w:r>
      <w:r>
        <w:rPr>
          <w:w w:val="105"/>
          <w:sz w:val="23"/>
        </w:rPr>
        <w:t>у</w:t>
      </w:r>
    </w:p>
    <w:p w14:paraId="4F78FA96">
      <w:pPr>
        <w:pStyle w:val="7"/>
        <w:spacing w:line="247" w:lineRule="auto"/>
        <w:rPr>
          <w:sz w:val="23"/>
        </w:rPr>
        <w:sectPr>
          <w:pgSz w:w="11910" w:h="16850"/>
          <w:pgMar w:top="780" w:right="992" w:bottom="280" w:left="992" w:header="708" w:footer="708" w:gutter="0"/>
          <w:cols w:space="720" w:num="1"/>
        </w:sectPr>
      </w:pPr>
    </w:p>
    <w:p w14:paraId="6B129144">
      <w:pPr>
        <w:pStyle w:val="4"/>
        <w:spacing w:before="70" w:line="254" w:lineRule="auto"/>
        <w:ind w:right="143" w:firstLine="0"/>
      </w:pPr>
      <w:r>
        <w:rPr>
          <w:w w:val="105"/>
        </w:rPr>
        <w:t xml:space="preserve">сучасних умовах реформи системи охорони здоров'я України. - Вінниця, 2017. - С. 98. </w:t>
      </w:r>
      <w:r>
        <w:fldChar w:fldCharType="begin"/>
      </w:r>
      <w:r>
        <w:instrText xml:space="preserve"> HYPERLINK "https://dspace.vnmu.edu.ua/123456789/1401" \h </w:instrText>
      </w:r>
      <w:r>
        <w:fldChar w:fldCharType="separate"/>
      </w:r>
      <w:r>
        <w:rPr>
          <w:color w:val="0000FF"/>
          <w:spacing w:val="-2"/>
          <w:w w:val="105"/>
          <w:u w:val="single" w:color="0000FF"/>
        </w:rPr>
        <w:t>https://dspace.vnmu.edu.ua/123456789/1401</w:t>
      </w:r>
      <w:r>
        <w:rPr>
          <w:color w:val="0000FF"/>
          <w:spacing w:val="-2"/>
          <w:w w:val="105"/>
          <w:u w:val="single" w:color="0000FF"/>
        </w:rPr>
        <w:fldChar w:fldCharType="end"/>
      </w:r>
    </w:p>
    <w:p w14:paraId="03ED308D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right="154" w:firstLine="850"/>
        <w:rPr>
          <w:sz w:val="23"/>
        </w:rPr>
      </w:pPr>
      <w:r>
        <w:rPr>
          <w:w w:val="105"/>
          <w:sz w:val="23"/>
        </w:rPr>
        <w:t xml:space="preserve">Dornan T, Muijtjens A, Graham J, Scherpbier A, Boshuizen H. 2012. Manchester Clinical Placement Index (MCPI). Conditions for medical students’ learning in hospital and community placements’. </w:t>
      </w:r>
      <w:r>
        <w:rPr>
          <w:i/>
          <w:w w:val="105"/>
          <w:sz w:val="23"/>
        </w:rPr>
        <w:t>Adv Health Sci Educ</w:t>
      </w:r>
      <w:r>
        <w:rPr>
          <w:w w:val="105"/>
          <w:sz w:val="23"/>
        </w:rPr>
        <w:t xml:space="preserve">. 17:703–716. </w:t>
      </w:r>
      <w:r>
        <w:fldChar w:fldCharType="begin"/>
      </w:r>
      <w:r>
        <w:instrText xml:space="preserve"> HYPERLINK "https://doi.org/10.1007/s10459-011-9344-x"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Crossref</w:t>
      </w:r>
      <w:r>
        <w:rPr>
          <w:w w:val="105"/>
          <w:sz w:val="23"/>
        </w:rPr>
        <w:t>.</w:t>
      </w:r>
      <w:r>
        <w:rPr>
          <w:w w:val="105"/>
          <w:sz w:val="23"/>
        </w:rPr>
        <w:fldChar w:fldCharType="end"/>
      </w:r>
      <w:r>
        <w:rPr>
          <w:w w:val="105"/>
          <w:sz w:val="23"/>
        </w:rPr>
        <w:t xml:space="preserve"> </w:t>
      </w:r>
      <w:r>
        <w:fldChar w:fldCharType="begin"/>
      </w:r>
      <w:r>
        <w:instrText xml:space="preserve"> HYPERLINK "https://www.ncbi.nlm.nih.gov/pubmed/22234383"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PubMed</w:t>
      </w:r>
      <w:r>
        <w:rPr>
          <w:w w:val="105"/>
          <w:sz w:val="23"/>
        </w:rPr>
        <w:t>.</w:t>
      </w:r>
      <w:r>
        <w:rPr>
          <w:w w:val="105"/>
          <w:sz w:val="23"/>
        </w:rPr>
        <w:fldChar w:fldCharType="end"/>
      </w:r>
    </w:p>
    <w:p w14:paraId="20CF2D28">
      <w:pPr>
        <w:pStyle w:val="7"/>
        <w:numPr>
          <w:ilvl w:val="0"/>
          <w:numId w:val="2"/>
        </w:numPr>
        <w:tabs>
          <w:tab w:val="left" w:pos="1555"/>
        </w:tabs>
        <w:spacing w:line="247" w:lineRule="auto"/>
        <w:ind w:right="141" w:firstLine="850"/>
        <w:rPr>
          <w:sz w:val="23"/>
        </w:rPr>
      </w:pPr>
      <w:r>
        <w:rPr>
          <w:w w:val="105"/>
          <w:sz w:val="23"/>
        </w:rPr>
        <w:t>Harden RM, Crosby JR, Davis MH. 1999. AMEE Guide No 14: outcome-based education: Part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1 - An introduction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 xml:space="preserve">to outcome-based education. </w:t>
      </w:r>
      <w:r>
        <w:rPr>
          <w:i/>
          <w:w w:val="105"/>
          <w:sz w:val="23"/>
        </w:rPr>
        <w:t>Med Teach</w:t>
      </w:r>
      <w:r>
        <w:rPr>
          <w:w w:val="105"/>
          <w:sz w:val="23"/>
        </w:rPr>
        <w:t>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21:7–14.</w:t>
      </w:r>
      <w:r>
        <w:rPr>
          <w:spacing w:val="-1"/>
          <w:w w:val="105"/>
          <w:sz w:val="23"/>
        </w:rPr>
        <w:t xml:space="preserve"> </w:t>
      </w:r>
      <w:r>
        <w:fldChar w:fldCharType="begin"/>
      </w:r>
      <w:r>
        <w:instrText xml:space="preserve"> HYPERLINK "https://doi.org/10.1080/01421599979969"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Crossref</w:t>
      </w:r>
      <w:r>
        <w:rPr>
          <w:w w:val="105"/>
          <w:sz w:val="23"/>
        </w:rPr>
        <w:t>.</w:t>
      </w:r>
      <w:r>
        <w:rPr>
          <w:w w:val="105"/>
          <w:sz w:val="23"/>
        </w:rPr>
        <w:fldChar w:fldCharType="end"/>
      </w:r>
    </w:p>
    <w:p w14:paraId="18CDAA13">
      <w:pPr>
        <w:pStyle w:val="7"/>
        <w:numPr>
          <w:ilvl w:val="0"/>
          <w:numId w:val="2"/>
        </w:numPr>
        <w:tabs>
          <w:tab w:val="left" w:pos="1555"/>
        </w:tabs>
        <w:spacing w:line="247" w:lineRule="auto"/>
        <w:ind w:right="152" w:firstLine="850"/>
        <w:rPr>
          <w:sz w:val="23"/>
        </w:rPr>
      </w:pPr>
      <w:r>
        <w:rPr>
          <w:w w:val="105"/>
          <w:sz w:val="23"/>
        </w:rPr>
        <w:t xml:space="preserve">Kelly M, Bennett D, O’Flynn S, Dornan T. 2015. Can less be more? Comparison of the Dundee Ready Educational Environment Measure (DREEM) and a novel 8-item placement quality measure. </w:t>
      </w:r>
      <w:r>
        <w:rPr>
          <w:i/>
          <w:w w:val="105"/>
          <w:sz w:val="23"/>
        </w:rPr>
        <w:t>Adv Health Sci Educ</w:t>
      </w:r>
      <w:r>
        <w:rPr>
          <w:w w:val="105"/>
          <w:sz w:val="23"/>
        </w:rPr>
        <w:t xml:space="preserve">. 20:1027–1032. </w:t>
      </w:r>
      <w:r>
        <w:fldChar w:fldCharType="begin"/>
      </w:r>
      <w:r>
        <w:instrText xml:space="preserve"> HYPERLINK "https://doi.org/10.1007/s10459-015-9582-4"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Crossref</w:t>
      </w:r>
      <w:r>
        <w:rPr>
          <w:w w:val="105"/>
          <w:sz w:val="23"/>
        </w:rPr>
        <w:t>.</w:t>
      </w:r>
      <w:r>
        <w:rPr>
          <w:w w:val="105"/>
          <w:sz w:val="23"/>
        </w:rPr>
        <w:fldChar w:fldCharType="end"/>
      </w:r>
      <w:r>
        <w:rPr>
          <w:w w:val="105"/>
          <w:sz w:val="23"/>
        </w:rPr>
        <w:t xml:space="preserve"> </w:t>
      </w:r>
      <w:r>
        <w:fldChar w:fldCharType="begin"/>
      </w:r>
      <w:r>
        <w:instrText xml:space="preserve"> HYPERLINK "https://www.ncbi.nlm.nih.gov/pubmed/25575870"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PubMed</w:t>
      </w:r>
      <w:r>
        <w:rPr>
          <w:w w:val="105"/>
          <w:sz w:val="23"/>
        </w:rPr>
        <w:t>.</w:t>
      </w:r>
      <w:r>
        <w:rPr>
          <w:w w:val="105"/>
          <w:sz w:val="23"/>
        </w:rPr>
        <w:fldChar w:fldCharType="end"/>
      </w:r>
    </w:p>
    <w:p w14:paraId="6A19FE5F">
      <w:pPr>
        <w:pStyle w:val="7"/>
        <w:numPr>
          <w:ilvl w:val="0"/>
          <w:numId w:val="2"/>
        </w:numPr>
        <w:tabs>
          <w:tab w:val="left" w:pos="1555"/>
        </w:tabs>
        <w:spacing w:before="3" w:line="252" w:lineRule="auto"/>
        <w:ind w:right="151" w:firstLine="850"/>
        <w:rPr>
          <w:sz w:val="23"/>
        </w:rPr>
      </w:pPr>
      <w:r>
        <w:rPr>
          <w:w w:val="105"/>
          <w:sz w:val="23"/>
        </w:rPr>
        <w:t>Adler MD, Vozenilek JA, Trainor JL, Eppich WJ, Wang EE, Beaumont JL, Aitchison PR, Erickson T, Edison M, Mcgaghie WC. 2009. Development and evaluation of a simulation-based pediatric emergency medicine curriculum. Acad Med 84:935–941.</w:t>
      </w:r>
    </w:p>
    <w:p w14:paraId="5CBD3207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right="137" w:firstLine="850"/>
        <w:rPr>
          <w:sz w:val="23"/>
        </w:rPr>
      </w:pPr>
      <w:r>
        <w:rPr>
          <w:w w:val="105"/>
          <w:sz w:val="23"/>
        </w:rPr>
        <w:t>Aggarwal R, Grantcharov T, Moorthy K, Hance J, Darzi A. 2006. A competency- based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virtual reality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training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curriculum for the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acquisition of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laparoscopic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psychomotor skills. Am J Surg 191:128–133.</w:t>
      </w:r>
    </w:p>
    <w:p w14:paraId="4F8CFD65">
      <w:pPr>
        <w:pStyle w:val="7"/>
        <w:numPr>
          <w:ilvl w:val="0"/>
          <w:numId w:val="2"/>
        </w:numPr>
        <w:tabs>
          <w:tab w:val="left" w:pos="1555"/>
        </w:tabs>
        <w:spacing w:line="254" w:lineRule="auto"/>
        <w:ind w:right="137" w:firstLine="850"/>
        <w:rPr>
          <w:sz w:val="23"/>
        </w:rPr>
      </w:pPr>
      <w:r>
        <w:rPr>
          <w:w w:val="105"/>
          <w:sz w:val="23"/>
        </w:rPr>
        <w:t>Baker DP, Day R, Salas E. 2006. Teamwork as an essential component of high- reliability organizations. Health Serv Res 41:576–598.</w:t>
      </w:r>
    </w:p>
    <w:p w14:paraId="01ABE7FD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right="153" w:firstLine="850"/>
        <w:rPr>
          <w:sz w:val="23"/>
        </w:rPr>
      </w:pPr>
      <w:r>
        <w:rPr>
          <w:w w:val="105"/>
          <w:sz w:val="23"/>
        </w:rPr>
        <w:t xml:space="preserve">Barsuk JH, Cohen ER, Feinglass J, Mcgaghie WC, Wayne DB. 2009. Use of simulation-based education to reduce catheter-related bloodstream infections. Arch Intern Med </w:t>
      </w:r>
      <w:r>
        <w:rPr>
          <w:spacing w:val="-2"/>
          <w:w w:val="105"/>
          <w:sz w:val="23"/>
        </w:rPr>
        <w:t>169:1420–1423.</w:t>
      </w:r>
    </w:p>
    <w:p w14:paraId="19F893B0">
      <w:pPr>
        <w:pStyle w:val="7"/>
        <w:numPr>
          <w:ilvl w:val="0"/>
          <w:numId w:val="2"/>
        </w:numPr>
        <w:tabs>
          <w:tab w:val="left" w:pos="1555"/>
        </w:tabs>
        <w:spacing w:line="252" w:lineRule="auto"/>
        <w:ind w:right="150" w:firstLine="850"/>
        <w:rPr>
          <w:sz w:val="23"/>
        </w:rPr>
      </w:pPr>
      <w:r>
        <w:rPr>
          <w:w w:val="105"/>
          <w:sz w:val="23"/>
        </w:rPr>
        <w:t>Bell Jr RH, Biester TW, Tabuenca A, Rhodes RS, Cofer JB, Britt LD, Lewis FR. 2009. Operative experience of residents in US general surgery programs: A gap between expectation and experience. Ann Surg 249:719–724.</w:t>
      </w:r>
    </w:p>
    <w:p w14:paraId="78D87F6F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firstLine="850"/>
        <w:rPr>
          <w:sz w:val="23"/>
        </w:rPr>
      </w:pPr>
      <w:r>
        <w:rPr>
          <w:w w:val="105"/>
          <w:sz w:val="23"/>
        </w:rPr>
        <w:t xml:space="preserve">Book - AMEE Guide 125 - How to identify, address and report students’ unprofessional behaviour in medical school. Marianne Mak-van der Vossen, Arianne Teherani, Walther van Mook, Gerda Croiset, Rashmi A. Kusurkar. Digital ISBN: 978-1-910612-57-6 ISBN: 978-1- 910612-56-9 </w:t>
      </w:r>
      <w:r>
        <w:fldChar w:fldCharType="begin"/>
      </w:r>
      <w:r>
        <w:instrText xml:space="preserve"> HYPERLINK "https://amee.org/shop/publications/amee-guides"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https://amee.org/shop/publications/amee-guides</w:t>
      </w:r>
      <w:r>
        <w:rPr>
          <w:color w:val="0000FF"/>
          <w:w w:val="105"/>
          <w:sz w:val="23"/>
          <w:u w:val="single" w:color="0000FF"/>
        </w:rPr>
        <w:fldChar w:fldCharType="end"/>
      </w:r>
    </w:p>
    <w:p w14:paraId="0E1DE418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firstLine="850"/>
        <w:rPr>
          <w:sz w:val="23"/>
        </w:rPr>
      </w:pPr>
      <w:r>
        <w:rPr>
          <w:w w:val="105"/>
          <w:sz w:val="23"/>
        </w:rPr>
        <w:t xml:space="preserve">Book - Ten Cate ThJ, Kusurkar RA, Williams GC. How can self-determination theory assist our understanding of teaching and learning processes in medical education. AMEE Guide 59. © Association for Medical Education in Europe, 2012. </w:t>
      </w:r>
      <w:r>
        <w:fldChar w:fldCharType="begin"/>
      </w:r>
      <w:r>
        <w:instrText xml:space="preserve"> HYPERLINK "https://www.amazon.com/Self-Determination-Understanding-Teaching-ProcessesEdudcation/dp/1908438010" \h </w:instrText>
      </w:r>
      <w:r>
        <w:fldChar w:fldCharType="separate"/>
      </w:r>
      <w:r>
        <w:rPr>
          <w:color w:val="0000FF"/>
          <w:w w:val="105"/>
          <w:sz w:val="23"/>
          <w:u w:val="single" w:color="0000FF"/>
        </w:rPr>
        <w:t>https://www.amazon.com/Self-</w:t>
      </w:r>
      <w:r>
        <w:rPr>
          <w:color w:val="0000FF"/>
          <w:w w:val="105"/>
          <w:sz w:val="23"/>
          <w:u w:val="single" w:color="0000FF"/>
        </w:rPr>
        <w:fldChar w:fldCharType="end"/>
      </w:r>
      <w:r>
        <w:rPr>
          <w:color w:val="0000FF"/>
          <w:w w:val="105"/>
          <w:sz w:val="23"/>
        </w:rPr>
        <w:t xml:space="preserve"> </w:t>
      </w:r>
      <w:r>
        <w:fldChar w:fldCharType="begin"/>
      </w:r>
      <w:r>
        <w:instrText xml:space="preserve"> HYPERLINK "https://www.amazon.com/Self-Determination-Understanding-Teaching-ProcessesEdudcation/dp/1908438010"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Determination-Understanding-Teaching-ProcessesEdudcation/dp/1908438010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654CB42B">
      <w:pPr>
        <w:pStyle w:val="7"/>
        <w:numPr>
          <w:ilvl w:val="0"/>
          <w:numId w:val="2"/>
        </w:numPr>
        <w:tabs>
          <w:tab w:val="left" w:pos="1555"/>
        </w:tabs>
        <w:spacing w:line="249" w:lineRule="auto"/>
        <w:ind w:right="145" w:firstLine="850"/>
        <w:rPr>
          <w:sz w:val="23"/>
        </w:rPr>
      </w:pPr>
      <w:r>
        <w:rPr>
          <w:w w:val="105"/>
          <w:sz w:val="23"/>
        </w:rPr>
        <w:t>Book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Chapter -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“Learning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motivation” -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collaboration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Prof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ThJ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Ten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Cate, UMC Utrecht, and Dr Anthony Artino, University of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 xml:space="preserve">Bethesda, USA, in the book entitled “The art of teaching medical students”, Eds. Bhuiyan PS, Rege NN, Supe AN. ©2015, Medical Education Technology Cell, Seth G.S Medical College and K.E.M Hospital, Parel, Mumbai, India. </w:t>
      </w:r>
      <w:r>
        <w:fldChar w:fldCharType="begin"/>
      </w:r>
      <w:r>
        <w:instrText xml:space="preserve"> HYPERLINK "https://www.amazon.com/Art-Teaching-Medical-Students/dp/8131239810"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https://www.amazon.com/Art-Teaching-Medical-Students/dp/8131239810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28A339E7">
      <w:pPr>
        <w:pStyle w:val="4"/>
        <w:spacing w:before="212"/>
        <w:ind w:left="0" w:firstLine="0"/>
        <w:jc w:val="left"/>
      </w:pPr>
    </w:p>
    <w:p w14:paraId="7A7125FD">
      <w:pPr>
        <w:pStyle w:val="6"/>
        <w:spacing w:before="0"/>
        <w:ind w:left="902"/>
      </w:pPr>
      <w:r>
        <w:t>Інформаційні</w:t>
      </w:r>
      <w:r>
        <w:rPr>
          <w:spacing w:val="50"/>
        </w:rPr>
        <w:t xml:space="preserve"> </w:t>
      </w:r>
      <w:r>
        <w:rPr>
          <w:spacing w:val="-2"/>
        </w:rPr>
        <w:t>ресурси</w:t>
      </w:r>
    </w:p>
    <w:p w14:paraId="539E1F37">
      <w:pPr>
        <w:pStyle w:val="7"/>
        <w:numPr>
          <w:ilvl w:val="0"/>
          <w:numId w:val="3"/>
        </w:numPr>
        <w:tabs>
          <w:tab w:val="left" w:pos="1132"/>
        </w:tabs>
        <w:spacing w:before="204"/>
        <w:ind w:left="1132" w:right="0" w:hanging="273"/>
        <w:rPr>
          <w:sz w:val="23"/>
        </w:rPr>
      </w:pPr>
      <w:r>
        <w:fldChar w:fldCharType="begin"/>
      </w:r>
      <w:r>
        <w:instrText xml:space="preserve"> HYPERLINK "https://dspace.vnmu.edu.ua/"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https://dspace.vnmu.edu.ua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753ACC03">
      <w:pPr>
        <w:pStyle w:val="7"/>
        <w:numPr>
          <w:ilvl w:val="0"/>
          <w:numId w:val="3"/>
        </w:numPr>
        <w:tabs>
          <w:tab w:val="left" w:pos="1132"/>
        </w:tabs>
        <w:spacing w:before="9"/>
        <w:ind w:left="1132" w:right="0" w:hanging="273"/>
        <w:rPr>
          <w:sz w:val="23"/>
        </w:rPr>
      </w:pPr>
      <w:r>
        <w:fldChar w:fldCharType="begin"/>
      </w:r>
      <w:r>
        <w:instrText xml:space="preserve"> HYPERLINK "https://amee.org/shop/publications/amee-guides" \h </w:instrText>
      </w:r>
      <w:r>
        <w:fldChar w:fldCharType="separate"/>
      </w:r>
      <w:r>
        <w:rPr>
          <w:color w:val="0000FF"/>
          <w:sz w:val="23"/>
          <w:u w:val="single" w:color="0000FF"/>
        </w:rPr>
        <w:t>https://amee.org/shop/publications/amee-</w:t>
      </w:r>
      <w:r>
        <w:rPr>
          <w:color w:val="0000FF"/>
          <w:spacing w:val="-2"/>
          <w:sz w:val="23"/>
          <w:u w:val="single" w:color="0000FF"/>
        </w:rPr>
        <w:t>guides</w:t>
      </w:r>
      <w:r>
        <w:rPr>
          <w:color w:val="0000FF"/>
          <w:spacing w:val="-2"/>
          <w:sz w:val="23"/>
          <w:u w:val="single" w:color="0000FF"/>
        </w:rPr>
        <w:fldChar w:fldCharType="end"/>
      </w:r>
    </w:p>
    <w:p w14:paraId="1E91224E">
      <w:pPr>
        <w:pStyle w:val="7"/>
        <w:numPr>
          <w:ilvl w:val="0"/>
          <w:numId w:val="3"/>
        </w:numPr>
        <w:tabs>
          <w:tab w:val="left" w:pos="1132"/>
        </w:tabs>
        <w:spacing w:before="9"/>
        <w:ind w:left="1132" w:right="0" w:hanging="273"/>
        <w:rPr>
          <w:color w:val="0000FF"/>
          <w:sz w:val="23"/>
        </w:rPr>
      </w:pPr>
      <w:r>
        <w:fldChar w:fldCharType="begin"/>
      </w:r>
      <w:r>
        <w:instrText xml:space="preserve"> HYPERLINK "http://www.ncbi.nih.gov/pubmed"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www.ncbi.nih.gov/pubmed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36E83F94">
      <w:pPr>
        <w:pStyle w:val="7"/>
        <w:numPr>
          <w:ilvl w:val="0"/>
          <w:numId w:val="3"/>
        </w:numPr>
        <w:tabs>
          <w:tab w:val="left" w:pos="1132"/>
        </w:tabs>
        <w:spacing w:before="17"/>
        <w:ind w:left="1132" w:right="0" w:hanging="273"/>
        <w:rPr>
          <w:sz w:val="23"/>
        </w:rPr>
      </w:pPr>
      <w:r>
        <w:fldChar w:fldCharType="begin"/>
      </w:r>
      <w:r>
        <w:instrText xml:space="preserve"> HYPERLINK "http://www.moz.gov.ua/"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http://www.moz.gov.ua/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39D6925F">
      <w:pPr>
        <w:pStyle w:val="7"/>
        <w:numPr>
          <w:ilvl w:val="0"/>
          <w:numId w:val="3"/>
        </w:numPr>
        <w:tabs>
          <w:tab w:val="left" w:pos="1132"/>
        </w:tabs>
        <w:spacing w:before="9"/>
        <w:ind w:left="1132" w:right="0" w:hanging="273"/>
        <w:rPr>
          <w:sz w:val="23"/>
        </w:rPr>
      </w:pPr>
      <w:r>
        <w:fldChar w:fldCharType="begin"/>
      </w:r>
      <w:r>
        <w:instrText xml:space="preserve"> HYPERLINK "http://www.meduniver.com/"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www.meduniver.com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p w14:paraId="60F964AE">
      <w:pPr>
        <w:pStyle w:val="7"/>
        <w:numPr>
          <w:ilvl w:val="0"/>
          <w:numId w:val="3"/>
        </w:numPr>
        <w:tabs>
          <w:tab w:val="left" w:pos="1132"/>
        </w:tabs>
        <w:spacing w:before="9"/>
        <w:ind w:left="1132" w:right="0" w:hanging="273"/>
        <w:rPr>
          <w:sz w:val="23"/>
        </w:rPr>
      </w:pPr>
      <w:r>
        <w:fldChar w:fldCharType="begin"/>
      </w:r>
      <w:r>
        <w:instrText xml:space="preserve"> HYPERLINK "http://www.dec.gov.ua/" \h </w:instrText>
      </w:r>
      <w:r>
        <w:fldChar w:fldCharType="separate"/>
      </w:r>
      <w:r>
        <w:rPr>
          <w:color w:val="0000FF"/>
          <w:spacing w:val="-2"/>
          <w:w w:val="105"/>
          <w:sz w:val="23"/>
          <w:u w:val="single" w:color="0000FF"/>
        </w:rPr>
        <w:t>www.dec.gov.ua</w:t>
      </w:r>
      <w:r>
        <w:rPr>
          <w:color w:val="0000FF"/>
          <w:spacing w:val="-2"/>
          <w:w w:val="105"/>
          <w:sz w:val="23"/>
          <w:u w:val="single" w:color="0000FF"/>
        </w:rPr>
        <w:fldChar w:fldCharType="end"/>
      </w:r>
    </w:p>
    <w:sectPr>
      <w:pgSz w:w="11910" w:h="16850"/>
      <w:pgMar w:top="780" w:right="992" w:bottom="280" w:left="992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CB3343"/>
    <w:multiLevelType w:val="multilevel"/>
    <w:tmpl w:val="2FCB3343"/>
    <w:lvl w:ilvl="0" w:tentative="0">
      <w:start w:val="1"/>
      <w:numFmt w:val="decimal"/>
      <w:lvlText w:val="%1."/>
      <w:lvlJc w:val="left"/>
      <w:pPr>
        <w:ind w:left="138" w:hanging="5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1118" w:hanging="570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2096" w:hanging="570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3075" w:hanging="570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053" w:hanging="570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032" w:hanging="570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010" w:hanging="570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89" w:hanging="570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7967" w:hanging="570"/>
      </w:pPr>
      <w:rPr>
        <w:rFonts w:hint="default"/>
        <w:lang w:val="uk-UA" w:eastAsia="en-US" w:bidi="ar-SA"/>
      </w:rPr>
    </w:lvl>
  </w:abstractNum>
  <w:abstractNum w:abstractNumId="1">
    <w:nsid w:val="668E265E"/>
    <w:multiLevelType w:val="multilevel"/>
    <w:tmpl w:val="668E265E"/>
    <w:lvl w:ilvl="0" w:tentative="0">
      <w:start w:val="1"/>
      <w:numFmt w:val="decimal"/>
      <w:lvlText w:val="%1."/>
      <w:lvlJc w:val="left"/>
      <w:pPr>
        <w:ind w:left="1133" w:hanging="275"/>
      </w:pPr>
      <w:rPr>
        <w:rFonts w:hint="default"/>
        <w:spacing w:val="0"/>
        <w:w w:val="10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018" w:hanging="275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2896" w:hanging="275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3775" w:hanging="275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653" w:hanging="275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532" w:hanging="275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410" w:hanging="275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289" w:hanging="275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167" w:hanging="275"/>
      </w:pPr>
      <w:rPr>
        <w:rFonts w:hint="default"/>
        <w:lang w:val="uk-UA" w:eastAsia="en-US" w:bidi="ar-SA"/>
      </w:rPr>
    </w:lvl>
  </w:abstractNum>
  <w:abstractNum w:abstractNumId="2">
    <w:nsid w:val="75DF38FE"/>
    <w:multiLevelType w:val="multilevel"/>
    <w:tmpl w:val="75DF38FE"/>
    <w:lvl w:ilvl="0" w:tentative="0">
      <w:start w:val="1"/>
      <w:numFmt w:val="decimal"/>
      <w:lvlText w:val="%1."/>
      <w:lvlJc w:val="left"/>
      <w:pPr>
        <w:ind w:left="138" w:hanging="5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1118" w:hanging="570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2096" w:hanging="570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3075" w:hanging="570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053" w:hanging="570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032" w:hanging="570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010" w:hanging="570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89" w:hanging="570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7967" w:hanging="570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9E7183"/>
    <w:rsid w:val="00796FC6"/>
    <w:rsid w:val="009471C2"/>
    <w:rsid w:val="009E7183"/>
    <w:rsid w:val="00F101A9"/>
    <w:rsid w:val="FFBFF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38" w:firstLine="850"/>
      <w:jc w:val="both"/>
    </w:pPr>
    <w:rPr>
      <w:sz w:val="23"/>
      <w:szCs w:val="23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Heading 11"/>
    <w:basedOn w:val="1"/>
    <w:qFormat/>
    <w:uiPriority w:val="1"/>
    <w:pPr>
      <w:spacing w:before="1"/>
      <w:ind w:left="844"/>
      <w:outlineLvl w:val="1"/>
    </w:pPr>
    <w:rPr>
      <w:b/>
      <w:bCs/>
      <w:sz w:val="23"/>
      <w:szCs w:val="23"/>
    </w:rPr>
  </w:style>
  <w:style w:type="paragraph" w:styleId="7">
    <w:name w:val="List Paragraph"/>
    <w:basedOn w:val="1"/>
    <w:qFormat/>
    <w:uiPriority w:val="1"/>
    <w:pPr>
      <w:ind w:left="138" w:right="144" w:firstLine="850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10357</Words>
  <Characters>5905</Characters>
  <Lines>49</Lines>
  <Paragraphs>32</Paragraphs>
  <TotalTime>4</TotalTime>
  <ScaleCrop>false</ScaleCrop>
  <LinksUpToDate>false</LinksUpToDate>
  <CharactersWithSpaces>16230</CharactersWithSpaces>
  <Application>WPS Office_6.12.2.8699_F1E327BC-269C-435d-A152-05C5408002CA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2025-04-04T10:40:00Z</dcterms:created>
  <dc:creator>321</dc:creator>
  <cp:lastModifiedBy>inna</cp:lastModifiedBy>
  <dcterms:modified xsi:type="dcterms:W3CDTF">2025-04-07T08:32:09Z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2025-04-04T00:00:00Z</vt:filetime>
  </property>
  <property fmtid="{D5CDD505-2E9C-101B-9397-08002B2CF9AE}" pid="5" name="Producer">
    <vt:lpwstr>Microsoft® Word 2010</vt:lpwstr>
  </property>
  <property fmtid="{D5CDD505-2E9C-101B-9397-08002B2CF9AE}" pid="6" name="KSOProductBuildVer">
    <vt:lpwstr>1033-6.12.2.8699</vt:lpwstr>
  </property>
  <property fmtid="{D5CDD505-2E9C-101B-9397-08002B2CF9AE}" pid="7" name="ICV">
    <vt:lpwstr>E5801BC11AA3164A5963F3678CECB7C1_42</vt:lpwstr>
  </property>
</Properties>
</file>