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D02" w:rsidRDefault="007F6D02">
      <w:pPr>
        <w:widowControl w:val="0"/>
        <w:pBdr>
          <w:top w:val="nil"/>
          <w:left w:val="nil"/>
          <w:bottom w:val="nil"/>
          <w:right w:val="nil"/>
          <w:between w:val="nil"/>
        </w:pBdr>
        <w:spacing w:after="0" w:line="276" w:lineRule="auto"/>
      </w:pPr>
    </w:p>
    <w:p w:rsidR="007F6D02" w:rsidRDefault="007F6D02">
      <w:pPr>
        <w:spacing w:after="0" w:line="240" w:lineRule="auto"/>
        <w:jc w:val="center"/>
        <w:rPr>
          <w:rFonts w:ascii="Times New Roman" w:eastAsia="Times New Roman" w:hAnsi="Times New Roman" w:cs="Times New Roman"/>
          <w:b/>
          <w:sz w:val="24"/>
          <w:szCs w:val="24"/>
        </w:rPr>
      </w:pPr>
    </w:p>
    <w:p w:rsidR="007F6D02" w:rsidRDefault="007F6D02">
      <w:pPr>
        <w:spacing w:after="0" w:line="240" w:lineRule="auto"/>
        <w:jc w:val="center"/>
        <w:rPr>
          <w:rFonts w:ascii="Times New Roman" w:eastAsia="Times New Roman" w:hAnsi="Times New Roman" w:cs="Times New Roman"/>
          <w:b/>
          <w:sz w:val="24"/>
          <w:szCs w:val="24"/>
        </w:rPr>
      </w:pPr>
    </w:p>
    <w:p w:rsidR="007F6D02" w:rsidRDefault="007F6D02">
      <w:pPr>
        <w:spacing w:after="0" w:line="240" w:lineRule="auto"/>
        <w:jc w:val="center"/>
        <w:rPr>
          <w:rFonts w:ascii="Times New Roman" w:eastAsia="Times New Roman" w:hAnsi="Times New Roman" w:cs="Times New Roman"/>
          <w:b/>
          <w:sz w:val="24"/>
          <w:szCs w:val="24"/>
        </w:rPr>
      </w:pPr>
    </w:p>
    <w:p w:rsidR="007F6D02" w:rsidRDefault="00BB4E6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6120455" cy="86487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6120455" cy="8648700"/>
                    </a:xfrm>
                    <a:prstGeom prst="rect">
                      <a:avLst/>
                    </a:prstGeom>
                    <a:ln/>
                  </pic:spPr>
                </pic:pic>
              </a:graphicData>
            </a:graphic>
          </wp:inline>
        </w:drawing>
      </w:r>
    </w:p>
    <w:p w:rsidR="007F6D02" w:rsidRDefault="007F6D02">
      <w:pPr>
        <w:ind w:left="360"/>
        <w:jc w:val="both"/>
        <w:rPr>
          <w:rFonts w:ascii="Times New Roman" w:eastAsia="Times New Roman" w:hAnsi="Times New Roman" w:cs="Times New Roman"/>
          <w:sz w:val="24"/>
          <w:szCs w:val="24"/>
        </w:rPr>
      </w:pPr>
    </w:p>
    <w:p w:rsidR="007F6D02" w:rsidRDefault="00BB4E69">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Статус та структура дисципліни</w:t>
      </w:r>
    </w:p>
    <w:tbl>
      <w:tblPr>
        <w:tblStyle w:val="af0"/>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7F6D02">
        <w:tc>
          <w:tcPr>
            <w:tcW w:w="3907" w:type="dxa"/>
          </w:tcPr>
          <w:p w:rsidR="007F6D02" w:rsidRDefault="00BB4E69">
            <w:pPr>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Статус дисципліни</w:t>
            </w:r>
          </w:p>
        </w:tc>
        <w:tc>
          <w:tcPr>
            <w:tcW w:w="572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Вибіркова</w:t>
            </w:r>
          </w:p>
        </w:tc>
      </w:tr>
      <w:tr w:rsidR="007F6D02">
        <w:tc>
          <w:tcPr>
            <w:tcW w:w="39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Код дисципліни в ОПП/місце дисципліни в ОПП</w:t>
            </w:r>
          </w:p>
        </w:tc>
        <w:tc>
          <w:tcPr>
            <w:tcW w:w="572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ВК 83 складова циклу дисципліни загальної підготовки</w:t>
            </w:r>
          </w:p>
        </w:tc>
      </w:tr>
      <w:tr w:rsidR="007F6D02">
        <w:tc>
          <w:tcPr>
            <w:tcW w:w="39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Курс/семестр</w:t>
            </w:r>
          </w:p>
        </w:tc>
        <w:tc>
          <w:tcPr>
            <w:tcW w:w="5722" w:type="dxa"/>
          </w:tcPr>
          <w:p w:rsidR="007F6D02" w:rsidRDefault="00BB4E69">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5 курс (Х семестр)</w:t>
            </w:r>
          </w:p>
        </w:tc>
      </w:tr>
      <w:tr w:rsidR="007F6D02">
        <w:tc>
          <w:tcPr>
            <w:tcW w:w="39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Обсяг дисципліни (загальна кількість годин/ кількість кредитів ЄКТС)</w:t>
            </w:r>
          </w:p>
        </w:tc>
        <w:tc>
          <w:tcPr>
            <w:tcW w:w="5722" w:type="dxa"/>
          </w:tcPr>
          <w:p w:rsidR="007F6D02" w:rsidRDefault="00BB4E69">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90 годин /3,0 кредитів ЄКТС</w:t>
            </w:r>
          </w:p>
        </w:tc>
      </w:tr>
      <w:tr w:rsidR="007F6D02">
        <w:tc>
          <w:tcPr>
            <w:tcW w:w="39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Кількість змістових модулів</w:t>
            </w:r>
          </w:p>
        </w:tc>
        <w:tc>
          <w:tcPr>
            <w:tcW w:w="572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модуль</w:t>
            </w:r>
          </w:p>
        </w:tc>
      </w:tr>
      <w:tr w:rsidR="007F6D02">
        <w:tc>
          <w:tcPr>
            <w:tcW w:w="39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Структура дисципліни</w:t>
            </w:r>
          </w:p>
        </w:tc>
        <w:tc>
          <w:tcPr>
            <w:tcW w:w="572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Лекції -10 год</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Практичні заняття 30  год</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Самостійна робота 50 год </w:t>
            </w:r>
          </w:p>
        </w:tc>
      </w:tr>
      <w:tr w:rsidR="007F6D02">
        <w:tc>
          <w:tcPr>
            <w:tcW w:w="39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Мова викладання</w:t>
            </w:r>
          </w:p>
        </w:tc>
        <w:tc>
          <w:tcPr>
            <w:tcW w:w="572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українська</w:t>
            </w:r>
          </w:p>
        </w:tc>
      </w:tr>
      <w:tr w:rsidR="007F6D02">
        <w:tc>
          <w:tcPr>
            <w:tcW w:w="39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навчання</w:t>
            </w:r>
          </w:p>
        </w:tc>
        <w:tc>
          <w:tcPr>
            <w:tcW w:w="572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Денна (при впровадженні карантинних заходів- дистанційна)</w:t>
            </w:r>
          </w:p>
        </w:tc>
      </w:tr>
    </w:tbl>
    <w:p w:rsidR="007F6D02" w:rsidRDefault="00BB4E69">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bookmarkStart w:id="1" w:name="_heading=h.30j0zll" w:colFirst="0" w:colLast="0"/>
      <w:bookmarkEnd w:id="1"/>
      <w:r>
        <w:rPr>
          <w:rFonts w:ascii="Times New Roman" w:eastAsia="Times New Roman" w:hAnsi="Times New Roman" w:cs="Times New Roman"/>
          <w:b/>
          <w:color w:val="000000"/>
          <w:sz w:val="24"/>
          <w:szCs w:val="24"/>
        </w:rPr>
        <w:t>Опис дисципліни</w:t>
      </w:r>
    </w:p>
    <w:p w:rsidR="007F6D02" w:rsidRDefault="00BB4E6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Коротка анотація курсу, актуальність. </w:t>
      </w:r>
      <w:r>
        <w:rPr>
          <w:rFonts w:ascii="Times New Roman" w:eastAsia="Times New Roman" w:hAnsi="Times New Roman" w:cs="Times New Roman"/>
          <w:color w:val="000000"/>
          <w:sz w:val="24"/>
          <w:szCs w:val="24"/>
        </w:rPr>
        <w:t>Програма дисципліни «Соціальна фармація»  складена відповідно до порядку підготовки здобувачів другого (магістерського) рівня ос</w:t>
      </w:r>
      <w:r>
        <w:rPr>
          <w:rFonts w:ascii="Times New Roman" w:eastAsia="Times New Roman" w:hAnsi="Times New Roman" w:cs="Times New Roman"/>
          <w:color w:val="000000"/>
          <w:sz w:val="24"/>
          <w:szCs w:val="24"/>
        </w:rPr>
        <w:t xml:space="preserve">віти  у вищих медичних навчальних закладах освіти України у відповідності до вимог кредитно-трансферної системи організації навчального процесу ECTS, примірного навчального плану підготовки фахівців другого (магістерського) рівня вищої освіти галузі знань </w:t>
      </w:r>
      <w:r>
        <w:rPr>
          <w:rFonts w:ascii="Times New Roman" w:eastAsia="Times New Roman" w:hAnsi="Times New Roman" w:cs="Times New Roman"/>
          <w:color w:val="000000"/>
          <w:sz w:val="24"/>
          <w:szCs w:val="24"/>
        </w:rPr>
        <w:t>22 «Охорона здоров’я» спеціальності 226 «Фармація, промислова фармація».</w:t>
      </w:r>
    </w:p>
    <w:p w:rsidR="007F6D02" w:rsidRDefault="00BB4E6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Дисципліна є вибірковим компонентом </w:t>
      </w:r>
      <w:proofErr w:type="spellStart"/>
      <w:r>
        <w:rPr>
          <w:rFonts w:ascii="Times New Roman" w:eastAsia="Times New Roman" w:hAnsi="Times New Roman" w:cs="Times New Roman"/>
          <w:color w:val="000000"/>
          <w:sz w:val="24"/>
          <w:szCs w:val="24"/>
        </w:rPr>
        <w:t>освітньо</w:t>
      </w:r>
      <w:proofErr w:type="spellEnd"/>
      <w:r>
        <w:rPr>
          <w:rFonts w:ascii="Times New Roman" w:eastAsia="Times New Roman" w:hAnsi="Times New Roman" w:cs="Times New Roman"/>
          <w:color w:val="000000"/>
          <w:sz w:val="24"/>
          <w:szCs w:val="24"/>
        </w:rPr>
        <w:t xml:space="preserve">–професійної програми «Фармація, промислова фармація», циклу професійної підготовки магістра фармації, розрахована на 3 </w:t>
      </w:r>
      <w:proofErr w:type="spellStart"/>
      <w:r>
        <w:rPr>
          <w:rFonts w:ascii="Times New Roman" w:eastAsia="Times New Roman" w:hAnsi="Times New Roman" w:cs="Times New Roman"/>
          <w:color w:val="000000"/>
          <w:sz w:val="24"/>
          <w:szCs w:val="24"/>
        </w:rPr>
        <w:t>кредита</w:t>
      </w:r>
      <w:proofErr w:type="spellEnd"/>
      <w:r>
        <w:rPr>
          <w:rFonts w:ascii="Times New Roman" w:eastAsia="Times New Roman" w:hAnsi="Times New Roman" w:cs="Times New Roman"/>
          <w:color w:val="000000"/>
          <w:sz w:val="24"/>
          <w:szCs w:val="24"/>
        </w:rPr>
        <w:t>, які здобув</w:t>
      </w:r>
      <w:r>
        <w:rPr>
          <w:rFonts w:ascii="Times New Roman" w:eastAsia="Times New Roman" w:hAnsi="Times New Roman" w:cs="Times New Roman"/>
          <w:color w:val="000000"/>
          <w:sz w:val="24"/>
          <w:szCs w:val="24"/>
        </w:rPr>
        <w:t>ачі освіти засвоюють протягом 10-го семестру на 5му році навчання.</w:t>
      </w:r>
    </w:p>
    <w:p w:rsidR="007F6D02" w:rsidRDefault="00BB4E6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Основним фокусом програми є отримання знань з дисципліни «Соціальна фармація», вивчення якої необхідне для успішного засвоєння дисциплін професійної підготовки.</w:t>
      </w:r>
    </w:p>
    <w:p w:rsidR="007F6D02" w:rsidRDefault="00BB4E69">
      <w:pPr>
        <w:pBdr>
          <w:top w:val="nil"/>
          <w:left w:val="nil"/>
          <w:bottom w:val="nil"/>
          <w:right w:val="nil"/>
          <w:between w:val="nil"/>
        </w:pBdr>
        <w:spacing w:after="0"/>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Предметним напрямком програми є вивчення фундаментальних засад фармацевтичних </w:t>
      </w:r>
      <w:proofErr w:type="spellStart"/>
      <w:r>
        <w:rPr>
          <w:rFonts w:ascii="Times New Roman" w:eastAsia="Times New Roman" w:hAnsi="Times New Roman" w:cs="Times New Roman"/>
          <w:color w:val="000000"/>
          <w:sz w:val="24"/>
          <w:szCs w:val="24"/>
        </w:rPr>
        <w:t>управлінсько</w:t>
      </w:r>
      <w:proofErr w:type="spellEnd"/>
      <w:r>
        <w:rPr>
          <w:rFonts w:ascii="Times New Roman" w:eastAsia="Times New Roman" w:hAnsi="Times New Roman" w:cs="Times New Roman"/>
          <w:color w:val="000000"/>
          <w:sz w:val="24"/>
          <w:szCs w:val="24"/>
        </w:rPr>
        <w:t xml:space="preserve">-економічних навчальних дисциплін в системі підготовки фармацевтичних кадрів. Програма орієнтована на формування у здобувачів вищої фармацевтичної освіти достатнього </w:t>
      </w:r>
      <w:r>
        <w:rPr>
          <w:rFonts w:ascii="Times New Roman" w:eastAsia="Times New Roman" w:hAnsi="Times New Roman" w:cs="Times New Roman"/>
          <w:color w:val="000000"/>
          <w:sz w:val="24"/>
          <w:szCs w:val="24"/>
        </w:rPr>
        <w:t>обсягу теоретичних знань і практичних навичок для планування й здійснення робіт з удосконалення якості надання фармацевтичної допомоги та формування соціальної відповідальності фармацевтичних працівників.</w:t>
      </w:r>
    </w:p>
    <w:p w:rsidR="007F6D02" w:rsidRDefault="007F6D02">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rsidR="007F6D02" w:rsidRDefault="00BB4E6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b/>
          <w:color w:val="000000"/>
          <w:sz w:val="24"/>
          <w:szCs w:val="24"/>
        </w:rPr>
        <w:t>Передреквізити</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Для успішного засвоєння дисципліни </w:t>
      </w:r>
      <w:r>
        <w:rPr>
          <w:rFonts w:ascii="Times New Roman" w:eastAsia="Times New Roman" w:hAnsi="Times New Roman" w:cs="Times New Roman"/>
          <w:color w:val="000000"/>
          <w:sz w:val="24"/>
          <w:szCs w:val="24"/>
        </w:rPr>
        <w:t>студенту необхідні знання, отримані в процесі вивчення наступних дисциплін загальної підготовки:</w:t>
      </w:r>
    </w:p>
    <w:p w:rsidR="007F6D02" w:rsidRDefault="00BB4E6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«Соціологія», «Основи економічної теорії», «Орг30анізація та економіка в фармації», «Економіка охорони здоров'я», «</w:t>
      </w:r>
      <w:proofErr w:type="spellStart"/>
      <w:r>
        <w:rPr>
          <w:rFonts w:ascii="Times New Roman" w:eastAsia="Times New Roman" w:hAnsi="Times New Roman" w:cs="Times New Roman"/>
          <w:color w:val="000000"/>
          <w:sz w:val="24"/>
          <w:szCs w:val="24"/>
        </w:rPr>
        <w:t>Фармакоекономіка</w:t>
      </w:r>
      <w:proofErr w:type="spellEnd"/>
      <w:r>
        <w:rPr>
          <w:rFonts w:ascii="Times New Roman" w:eastAsia="Times New Roman" w:hAnsi="Times New Roman" w:cs="Times New Roman"/>
          <w:color w:val="000000"/>
          <w:sz w:val="24"/>
          <w:szCs w:val="24"/>
        </w:rPr>
        <w:t xml:space="preserve">», «Фармацевтичне право та  </w:t>
      </w:r>
      <w:r>
        <w:rPr>
          <w:rFonts w:ascii="Times New Roman" w:eastAsia="Times New Roman" w:hAnsi="Times New Roman" w:cs="Times New Roman"/>
          <w:color w:val="000000"/>
          <w:sz w:val="24"/>
          <w:szCs w:val="24"/>
        </w:rPr>
        <w:t>законодавство», «Основи управління», «Етика і деонтологія у фармації», «Теорія менеджменту і маркетингу»</w:t>
      </w:r>
    </w:p>
    <w:p w:rsidR="007F6D02" w:rsidRDefault="007F6D02">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rsidR="007F6D02" w:rsidRDefault="00BB4E6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Мета курсу та його значення для професійної діяльності. </w:t>
      </w:r>
      <w:r>
        <w:rPr>
          <w:rFonts w:ascii="Times New Roman" w:eastAsia="Times New Roman" w:hAnsi="Times New Roman" w:cs="Times New Roman"/>
          <w:color w:val="000000"/>
          <w:sz w:val="24"/>
          <w:szCs w:val="24"/>
        </w:rPr>
        <w:t>Метою викладання навчальної дисципліни «Соціальна фармація» є узагальнення  і поглиблення знан</w:t>
      </w:r>
      <w:r>
        <w:rPr>
          <w:rFonts w:ascii="Times New Roman" w:eastAsia="Times New Roman" w:hAnsi="Times New Roman" w:cs="Times New Roman"/>
          <w:color w:val="000000"/>
          <w:sz w:val="24"/>
          <w:szCs w:val="24"/>
        </w:rPr>
        <w:t>ь про соціальні аспекти фармацевтичної галузі в сучасних умовах; формування професійних знань, умінь і навичок в питаннях соціальної фармації, професійної компетентності та загальної ерудиції провізорів.</w:t>
      </w:r>
    </w:p>
    <w:p w:rsidR="007F6D02" w:rsidRDefault="00BB4E69">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b/>
          <w:color w:val="000000"/>
          <w:sz w:val="24"/>
          <w:szCs w:val="24"/>
        </w:rPr>
        <w:t>Постреквізити</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В процесі вивчення дисципліни формують</w:t>
      </w:r>
      <w:r>
        <w:rPr>
          <w:rFonts w:ascii="Times New Roman" w:eastAsia="Times New Roman" w:hAnsi="Times New Roman" w:cs="Times New Roman"/>
          <w:color w:val="000000"/>
          <w:sz w:val="24"/>
          <w:szCs w:val="24"/>
        </w:rPr>
        <w:t xml:space="preserve">ся у студентів необхідні знання, </w:t>
      </w:r>
      <w:proofErr w:type="spellStart"/>
      <w:r>
        <w:rPr>
          <w:rFonts w:ascii="Times New Roman" w:eastAsia="Times New Roman" w:hAnsi="Times New Roman" w:cs="Times New Roman"/>
          <w:color w:val="000000"/>
          <w:sz w:val="24"/>
          <w:szCs w:val="24"/>
        </w:rPr>
        <w:t>уміня</w:t>
      </w:r>
      <w:proofErr w:type="spellEnd"/>
      <w:r>
        <w:rPr>
          <w:rFonts w:ascii="Times New Roman" w:eastAsia="Times New Roman" w:hAnsi="Times New Roman" w:cs="Times New Roman"/>
          <w:color w:val="000000"/>
          <w:sz w:val="24"/>
          <w:szCs w:val="24"/>
        </w:rPr>
        <w:t xml:space="preserve"> та навички щодо теоретичних основ соціальної політики в забезпеченні </w:t>
      </w:r>
      <w:r>
        <w:rPr>
          <w:rFonts w:ascii="Times New Roman" w:eastAsia="Times New Roman" w:hAnsi="Times New Roman" w:cs="Times New Roman"/>
          <w:color w:val="000000"/>
          <w:sz w:val="24"/>
          <w:szCs w:val="24"/>
        </w:rPr>
        <w:lastRenderedPageBreak/>
        <w:t>населення лікарськими засобами в Україні та за кордоном; користування нормативно-правової бази з питань регулювання соціальних та економічних аспект</w:t>
      </w:r>
      <w:r>
        <w:rPr>
          <w:rFonts w:ascii="Times New Roman" w:eastAsia="Times New Roman" w:hAnsi="Times New Roman" w:cs="Times New Roman"/>
          <w:color w:val="000000"/>
          <w:sz w:val="24"/>
          <w:szCs w:val="24"/>
        </w:rPr>
        <w:t>ів фармацевтичної діяльності, дотримання основних принципів фармацевтичної етики та деонтології у фармації; узагальнення соціальних питань діяльності аптечного закладу та опрацювання шляхів підвищення його соціальної привабливості. </w:t>
      </w:r>
    </w:p>
    <w:p w:rsidR="007F6D02" w:rsidRDefault="007F6D02">
      <w:pPr>
        <w:pBdr>
          <w:top w:val="nil"/>
          <w:left w:val="nil"/>
          <w:bottom w:val="nil"/>
          <w:right w:val="nil"/>
          <w:between w:val="nil"/>
        </w:pBdr>
        <w:spacing w:after="0"/>
        <w:ind w:left="720"/>
        <w:jc w:val="both"/>
        <w:rPr>
          <w:rFonts w:ascii="Times New Roman" w:eastAsia="Times New Roman" w:hAnsi="Times New Roman" w:cs="Times New Roman"/>
          <w:b/>
          <w:i/>
          <w:color w:val="000000"/>
          <w:sz w:val="24"/>
          <w:szCs w:val="24"/>
        </w:rPr>
      </w:pPr>
    </w:p>
    <w:p w:rsidR="007F6D02" w:rsidRDefault="00BB4E69">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Результати навчання. </w:t>
      </w:r>
    </w:p>
    <w:p w:rsidR="007F6D02" w:rsidRDefault="007F6D02">
      <w:pPr>
        <w:spacing w:after="0" w:line="240" w:lineRule="auto"/>
        <w:jc w:val="both"/>
        <w:rPr>
          <w:rFonts w:ascii="Times New Roman" w:eastAsia="Times New Roman" w:hAnsi="Times New Roman" w:cs="Times New Roman"/>
          <w:sz w:val="24"/>
          <w:szCs w:val="24"/>
        </w:rPr>
      </w:pPr>
    </w:p>
    <w:p w:rsidR="007F6D02" w:rsidRDefault="00BB4E6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Після успішного вивчення дисципліни здобувач зможе:</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Проводити професійну діяльність у соціальній взаємодії, основаній на гуманістичних і етичних засадах; ідентифікувати майбутню професійну діяльність як соціально значущу для здоров’я людини. </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Застосовувати знання з загальних та фахових дисциплін у професійній діяльності.</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Дотримуватись норм санітарно-гігієнічного режиму та вимог техніки безпеки при здійсненні професійної діяльності.</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Позиціонувати свою професійну діяльність та особистісні якості </w:t>
      </w:r>
      <w:r>
        <w:rPr>
          <w:rFonts w:ascii="Times New Roman" w:eastAsia="Times New Roman" w:hAnsi="Times New Roman" w:cs="Times New Roman"/>
          <w:color w:val="000000"/>
          <w:sz w:val="24"/>
          <w:szCs w:val="24"/>
        </w:rPr>
        <w:t>на фармацевтичному ринку праці; формулювати цілі власної діяльності з урахуванням суспільних і виробничих інтересів. </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Аргументувати інформацію для прийняття рішень, нести відповідальність за них у стандартних і нестандартних професійних ситуаціях; дотримув</w:t>
      </w:r>
      <w:r>
        <w:rPr>
          <w:rFonts w:ascii="Times New Roman" w:eastAsia="Times New Roman" w:hAnsi="Times New Roman" w:cs="Times New Roman"/>
          <w:color w:val="000000"/>
          <w:sz w:val="24"/>
          <w:szCs w:val="24"/>
        </w:rPr>
        <w:t>атися принципів деонтології та етики у професійній діяльності.</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Дотримуватися норм спілкування у професійній взаємодії з колегами, керівництвом, споживачами, ефективно працювати у команді. </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Використовувати методи оцінювання показників якості діяльності; вия</w:t>
      </w:r>
      <w:r>
        <w:rPr>
          <w:rFonts w:ascii="Times New Roman" w:eastAsia="Times New Roman" w:hAnsi="Times New Roman" w:cs="Times New Roman"/>
          <w:color w:val="000000"/>
          <w:sz w:val="24"/>
          <w:szCs w:val="24"/>
        </w:rPr>
        <w:t>вляти резерви підвищення ефективності праці.</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Здійснювати комплекс організаційно-управлінських заходів щодо забезпечення населення та закладів охорони здоров’я лікарськими засобами та іншими товарами аптечного асортименту. Здійснювати усі види обліку в апте</w:t>
      </w:r>
      <w:r>
        <w:rPr>
          <w:rFonts w:ascii="Times New Roman" w:eastAsia="Times New Roman" w:hAnsi="Times New Roman" w:cs="Times New Roman"/>
          <w:color w:val="000000"/>
          <w:sz w:val="24"/>
          <w:szCs w:val="24"/>
        </w:rPr>
        <w:t>чних закладах, адміністративне діловодство, процеси товарознавчого аналізу.</w:t>
      </w:r>
    </w:p>
    <w:p w:rsidR="007F6D02" w:rsidRDefault="00BB4E69">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Враховувати дані щодо соціально-економічних процесів у суспільстві для фармацевтичного забезпечення населення, визначати ефективність та доступність фармацевтичної допомоги в умова</w:t>
      </w:r>
      <w:r>
        <w:rPr>
          <w:rFonts w:ascii="Times New Roman" w:eastAsia="Times New Roman" w:hAnsi="Times New Roman" w:cs="Times New Roman"/>
          <w:color w:val="000000"/>
          <w:sz w:val="24"/>
          <w:szCs w:val="24"/>
        </w:rPr>
        <w:t xml:space="preserve">х медичного страхування та </w:t>
      </w:r>
      <w:proofErr w:type="spellStart"/>
      <w:r>
        <w:rPr>
          <w:rFonts w:ascii="Times New Roman" w:eastAsia="Times New Roman" w:hAnsi="Times New Roman" w:cs="Times New Roman"/>
          <w:color w:val="000000"/>
          <w:sz w:val="24"/>
          <w:szCs w:val="24"/>
        </w:rPr>
        <w:t>реімбурсації</w:t>
      </w:r>
      <w:proofErr w:type="spellEnd"/>
      <w:r>
        <w:rPr>
          <w:rFonts w:ascii="Times New Roman" w:eastAsia="Times New Roman" w:hAnsi="Times New Roman" w:cs="Times New Roman"/>
          <w:color w:val="000000"/>
          <w:sz w:val="24"/>
          <w:szCs w:val="24"/>
        </w:rPr>
        <w:t xml:space="preserve"> вартості ліків.</w:t>
      </w:r>
    </w:p>
    <w:p w:rsidR="007F6D02" w:rsidRDefault="00BB4E69">
      <w:pPr>
        <w:numPr>
          <w:ilvl w:val="0"/>
          <w:numId w:val="3"/>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Сприяти збереженню здоров’я, зокрема профілактиці захворювань, раціональному призначенню та використанню лікарських засобів. Виконувати сумлінно свої професійні обов’язки, дотримуватися норм законодав</w:t>
      </w:r>
      <w:r>
        <w:rPr>
          <w:rFonts w:ascii="Times New Roman" w:eastAsia="Times New Roman" w:hAnsi="Times New Roman" w:cs="Times New Roman"/>
          <w:color w:val="000000"/>
          <w:sz w:val="24"/>
          <w:szCs w:val="24"/>
        </w:rPr>
        <w:t>ства щодо просування та реклами лікарських засобів. Володіти психологічними навичками спілкування для досягнення довіри та взаєморозуміння з колегами, лікарями, пацієнтами, споживачами.</w:t>
      </w:r>
    </w:p>
    <w:p w:rsidR="007F6D02" w:rsidRDefault="007F6D02">
      <w:pPr>
        <w:rPr>
          <w:rFonts w:ascii="Times New Roman" w:eastAsia="Times New Roman" w:hAnsi="Times New Roman" w:cs="Times New Roman"/>
          <w:sz w:val="24"/>
          <w:szCs w:val="24"/>
        </w:rPr>
      </w:pPr>
    </w:p>
    <w:p w:rsidR="007F6D02" w:rsidRDefault="007F6D02">
      <w:pPr>
        <w:spacing w:after="0" w:line="240" w:lineRule="auto"/>
        <w:ind w:left="360"/>
        <w:jc w:val="both"/>
        <w:rPr>
          <w:rFonts w:ascii="Times New Roman" w:eastAsia="Times New Roman" w:hAnsi="Times New Roman" w:cs="Times New Roman"/>
          <w:i/>
          <w:sz w:val="24"/>
          <w:szCs w:val="24"/>
        </w:rPr>
      </w:pPr>
    </w:p>
    <w:p w:rsidR="007F6D02" w:rsidRDefault="00BB4E69">
      <w:pPr>
        <w:numPr>
          <w:ilvl w:val="0"/>
          <w:numId w:val="1"/>
        </w:numPr>
        <w:pBdr>
          <w:top w:val="nil"/>
          <w:left w:val="nil"/>
          <w:bottom w:val="nil"/>
          <w:right w:val="nil"/>
          <w:between w:val="nil"/>
        </w:pBdr>
        <w:spacing w:after="0" w:line="240" w:lineRule="auto"/>
        <w:ind w:left="36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Зміст та логістика дисципліни </w:t>
      </w:r>
    </w:p>
    <w:tbl>
      <w:tblPr>
        <w:tblStyle w:val="af1"/>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977"/>
        <w:gridCol w:w="4247"/>
      </w:tblGrid>
      <w:tr w:rsidR="007F6D02">
        <w:tc>
          <w:tcPr>
            <w:tcW w:w="2410" w:type="dxa"/>
          </w:tcPr>
          <w:p w:rsidR="007F6D02" w:rsidRDefault="00BB4E69">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Модуль. </w:t>
            </w:r>
          </w:p>
          <w:p w:rsidR="007F6D02" w:rsidRDefault="00BB4E69">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bookmarkStart w:id="2" w:name="_heading=h.1fob9te" w:colFirst="0" w:colLast="0"/>
            <w:bookmarkEnd w:id="2"/>
            <w:r>
              <w:rPr>
                <w:rFonts w:ascii="Times New Roman" w:eastAsia="Times New Roman" w:hAnsi="Times New Roman" w:cs="Times New Roman"/>
                <w:b/>
                <w:color w:val="000000"/>
                <w:sz w:val="24"/>
                <w:szCs w:val="24"/>
              </w:rPr>
              <w:t>Соціальна фармація</w:t>
            </w:r>
          </w:p>
          <w:p w:rsidR="007F6D02" w:rsidRDefault="007F6D02">
            <w:pPr>
              <w:pBdr>
                <w:top w:val="nil"/>
                <w:left w:val="nil"/>
                <w:bottom w:val="nil"/>
                <w:right w:val="nil"/>
                <w:between w:val="nil"/>
              </w:pBdr>
              <w:spacing w:after="160" w:line="259" w:lineRule="auto"/>
              <w:jc w:val="both"/>
              <w:rPr>
                <w:rFonts w:ascii="Times New Roman" w:eastAsia="Times New Roman" w:hAnsi="Times New Roman" w:cs="Times New Roman"/>
                <w:b/>
                <w:color w:val="000000"/>
                <w:sz w:val="24"/>
                <w:szCs w:val="24"/>
              </w:rPr>
            </w:pPr>
          </w:p>
        </w:tc>
        <w:tc>
          <w:tcPr>
            <w:tcW w:w="2977" w:type="dxa"/>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9 семестр</w:t>
            </w:r>
          </w:p>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90 год/3,0 кредити</w:t>
            </w:r>
          </w:p>
          <w:p w:rsidR="007F6D02" w:rsidRDefault="007F6D02">
            <w:p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p>
        </w:tc>
        <w:tc>
          <w:tcPr>
            <w:tcW w:w="4247" w:type="dxa"/>
          </w:tcPr>
          <w:p w:rsidR="007F6D02" w:rsidRDefault="00BB4E69">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Лекції № 1-5</w:t>
            </w:r>
          </w:p>
          <w:p w:rsidR="007F6D02" w:rsidRDefault="00BB4E69">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Практичні заняття №№1-15</w:t>
            </w:r>
          </w:p>
          <w:p w:rsidR="007F6D02" w:rsidRDefault="00BB4E69">
            <w:p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Теми для самостійного опрацювання №№1- 6______</w:t>
            </w:r>
          </w:p>
        </w:tc>
      </w:tr>
    </w:tbl>
    <w:p w:rsidR="007F6D02" w:rsidRDefault="00BB4E69">
      <w:p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Дисципліна включає 15 тем, 1 тематичний модуль.</w:t>
      </w:r>
    </w:p>
    <w:p w:rsidR="007F6D02" w:rsidRDefault="00BB4E69">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lastRenderedPageBreak/>
        <w:t> Змістовний модуль 1.Теоретичні основи та напрямки реалізації соціальної політики держави у забезпеченні населення лікарськими засобами</w:t>
      </w:r>
    </w:p>
    <w:p w:rsidR="007F6D02" w:rsidRDefault="00BB4E6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Тема 1-2.</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4"/>
          <w:szCs w:val="24"/>
        </w:rPr>
        <w:t>Поняття соціальної фармації. Сутність соціальної політики держави. Історія виникнення та розвитку соціальної ф</w:t>
      </w:r>
      <w:r>
        <w:rPr>
          <w:rFonts w:ascii="Times New Roman" w:eastAsia="Times New Roman" w:hAnsi="Times New Roman" w:cs="Times New Roman"/>
          <w:color w:val="000000"/>
          <w:sz w:val="24"/>
          <w:szCs w:val="24"/>
        </w:rPr>
        <w:t xml:space="preserve">армації. Міжнародний досвід становлення та розвитку соціальної фармації.  </w:t>
      </w:r>
      <w:r>
        <w:rPr>
          <w:rFonts w:ascii="Times New Roman" w:eastAsia="Times New Roman" w:hAnsi="Times New Roman" w:cs="Times New Roman"/>
          <w:sz w:val="24"/>
          <w:szCs w:val="24"/>
        </w:rPr>
        <w:t>Теоретичні основи формування соціальної політики у забезпеченні населення лікарськими засобами. Соціальне значення лікарських засобів. Стратегічні пріоритети формування  системи фарм</w:t>
      </w:r>
      <w:r>
        <w:rPr>
          <w:rFonts w:ascii="Times New Roman" w:eastAsia="Times New Roman" w:hAnsi="Times New Roman" w:cs="Times New Roman"/>
          <w:sz w:val="24"/>
          <w:szCs w:val="24"/>
        </w:rPr>
        <w:t>ацевтичної безпеки України. Медичне страхування і страхова рецептура як складова соціальної політики держави. Концепція соціальної фармації, як складової сучасного та ефективного фармацевтичного сектору галузі охорони здоров’я.</w:t>
      </w:r>
    </w:p>
    <w:p w:rsidR="007F6D02" w:rsidRDefault="007F6D02">
      <w:pPr>
        <w:spacing w:after="0" w:line="240" w:lineRule="auto"/>
        <w:rPr>
          <w:rFonts w:ascii="Times New Roman" w:eastAsia="Times New Roman" w:hAnsi="Times New Roman" w:cs="Times New Roman"/>
          <w:sz w:val="24"/>
          <w:szCs w:val="24"/>
        </w:rPr>
      </w:pPr>
    </w:p>
    <w:p w:rsidR="007F6D02" w:rsidRDefault="00BB4E6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t xml:space="preserve">Тема 3. </w:t>
      </w:r>
      <w:r>
        <w:rPr>
          <w:rFonts w:ascii="Times New Roman" w:eastAsia="Times New Roman" w:hAnsi="Times New Roman" w:cs="Times New Roman"/>
          <w:color w:val="000000"/>
          <w:sz w:val="24"/>
          <w:szCs w:val="24"/>
        </w:rPr>
        <w:t>Раціональна фармако</w:t>
      </w:r>
      <w:r>
        <w:rPr>
          <w:rFonts w:ascii="Times New Roman" w:eastAsia="Times New Roman" w:hAnsi="Times New Roman" w:cs="Times New Roman"/>
          <w:color w:val="000000"/>
          <w:sz w:val="24"/>
          <w:szCs w:val="24"/>
        </w:rPr>
        <w:t>терапія, як головний сегмент ефективного та безпечного фармацевтичного забезпечення.</w:t>
      </w:r>
    </w:p>
    <w:p w:rsidR="007F6D02" w:rsidRDefault="007F6D02">
      <w:pPr>
        <w:spacing w:after="0" w:line="240" w:lineRule="auto"/>
        <w:rPr>
          <w:rFonts w:ascii="Times New Roman" w:eastAsia="Times New Roman" w:hAnsi="Times New Roman" w:cs="Times New Roman"/>
          <w:sz w:val="24"/>
          <w:szCs w:val="24"/>
        </w:rPr>
      </w:pPr>
    </w:p>
    <w:p w:rsidR="007F6D02" w:rsidRDefault="00BB4E6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t xml:space="preserve">Тема 4-5. </w:t>
      </w:r>
      <w:r>
        <w:rPr>
          <w:rFonts w:ascii="Times New Roman" w:eastAsia="Times New Roman" w:hAnsi="Times New Roman" w:cs="Times New Roman"/>
          <w:color w:val="000000"/>
          <w:sz w:val="24"/>
          <w:szCs w:val="24"/>
        </w:rPr>
        <w:t>Соціально-економічні механізми забезпечення фармацевтичної допомоги населенню. Соціально-фармацевтичні аспекти у наданні фармацевтичної допомоги окремим категор</w:t>
      </w:r>
      <w:r>
        <w:rPr>
          <w:rFonts w:ascii="Times New Roman" w:eastAsia="Times New Roman" w:hAnsi="Times New Roman" w:cs="Times New Roman"/>
          <w:color w:val="000000"/>
          <w:sz w:val="24"/>
          <w:szCs w:val="24"/>
        </w:rPr>
        <w:t xml:space="preserve">іям хворих. </w:t>
      </w:r>
      <w:proofErr w:type="spellStart"/>
      <w:r>
        <w:rPr>
          <w:rFonts w:ascii="Times New Roman" w:eastAsia="Times New Roman" w:hAnsi="Times New Roman" w:cs="Times New Roman"/>
          <w:color w:val="000000"/>
          <w:sz w:val="24"/>
          <w:szCs w:val="24"/>
        </w:rPr>
        <w:t>Реімбурсація</w:t>
      </w:r>
      <w:proofErr w:type="spellEnd"/>
      <w:r>
        <w:rPr>
          <w:rFonts w:ascii="Times New Roman" w:eastAsia="Times New Roman" w:hAnsi="Times New Roman" w:cs="Times New Roman"/>
          <w:color w:val="000000"/>
          <w:sz w:val="24"/>
          <w:szCs w:val="24"/>
        </w:rPr>
        <w:t xml:space="preserve"> вартості фармацевтичної допомоги населенню. Державні програми забезпечення доступності лікарських засобів в Україні. Система державних </w:t>
      </w:r>
      <w:proofErr w:type="spellStart"/>
      <w:r>
        <w:rPr>
          <w:rFonts w:ascii="Times New Roman" w:eastAsia="Times New Roman" w:hAnsi="Times New Roman" w:cs="Times New Roman"/>
          <w:color w:val="000000"/>
          <w:sz w:val="24"/>
          <w:szCs w:val="24"/>
        </w:rPr>
        <w:t>закупівель</w:t>
      </w:r>
      <w:proofErr w:type="spellEnd"/>
      <w:r>
        <w:rPr>
          <w:rFonts w:ascii="Times New Roman" w:eastAsia="Times New Roman" w:hAnsi="Times New Roman" w:cs="Times New Roman"/>
          <w:color w:val="000000"/>
          <w:sz w:val="24"/>
          <w:szCs w:val="24"/>
        </w:rPr>
        <w:t xml:space="preserve"> лікарських засобів та виробів медичного призначення. Соціальна відповідальність фарма</w:t>
      </w:r>
      <w:r>
        <w:rPr>
          <w:rFonts w:ascii="Times New Roman" w:eastAsia="Times New Roman" w:hAnsi="Times New Roman" w:cs="Times New Roman"/>
          <w:color w:val="000000"/>
          <w:sz w:val="24"/>
          <w:szCs w:val="24"/>
        </w:rPr>
        <w:t>цевтичного бізнесу. Гуманітарна допомога.</w:t>
      </w:r>
    </w:p>
    <w:p w:rsidR="007F6D02" w:rsidRDefault="007F6D02">
      <w:pPr>
        <w:spacing w:after="0" w:line="240" w:lineRule="auto"/>
        <w:rPr>
          <w:rFonts w:ascii="Times New Roman" w:eastAsia="Times New Roman" w:hAnsi="Times New Roman" w:cs="Times New Roman"/>
          <w:sz w:val="24"/>
          <w:szCs w:val="24"/>
        </w:rPr>
      </w:pPr>
    </w:p>
    <w:p w:rsidR="007F6D02" w:rsidRDefault="00BB4E6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t xml:space="preserve">Тема 6. </w:t>
      </w:r>
      <w:proofErr w:type="spellStart"/>
      <w:r>
        <w:rPr>
          <w:rFonts w:ascii="Times New Roman" w:eastAsia="Times New Roman" w:hAnsi="Times New Roman" w:cs="Times New Roman"/>
          <w:color w:val="000000"/>
          <w:sz w:val="24"/>
          <w:szCs w:val="24"/>
        </w:rPr>
        <w:t>Фармакоепідеміологія</w:t>
      </w:r>
      <w:proofErr w:type="spellEnd"/>
      <w:r>
        <w:rPr>
          <w:rFonts w:ascii="Times New Roman" w:eastAsia="Times New Roman" w:hAnsi="Times New Roman" w:cs="Times New Roman"/>
          <w:color w:val="000000"/>
          <w:sz w:val="24"/>
          <w:szCs w:val="24"/>
        </w:rPr>
        <w:t xml:space="preserve"> як складова соціальної фармації.</w:t>
      </w:r>
    </w:p>
    <w:p w:rsidR="007F6D02" w:rsidRDefault="007F6D02">
      <w:pPr>
        <w:spacing w:after="0" w:line="240" w:lineRule="auto"/>
        <w:rPr>
          <w:rFonts w:ascii="Times New Roman" w:eastAsia="Times New Roman" w:hAnsi="Times New Roman" w:cs="Times New Roman"/>
          <w:sz w:val="24"/>
          <w:szCs w:val="24"/>
        </w:rPr>
      </w:pPr>
    </w:p>
    <w:p w:rsidR="007F6D02" w:rsidRDefault="00BB4E6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t xml:space="preserve">Тема 7-8. </w:t>
      </w:r>
      <w:r>
        <w:rPr>
          <w:rFonts w:ascii="Times New Roman" w:eastAsia="Times New Roman" w:hAnsi="Times New Roman" w:cs="Times New Roman"/>
          <w:color w:val="000000"/>
          <w:sz w:val="24"/>
          <w:szCs w:val="24"/>
        </w:rPr>
        <w:t>Соціальна фармація і право. Фармацевтичне законодавство. Державні соціальні гарантії щодо забезпечення професійних прав, пільг та доходів фа</w:t>
      </w:r>
      <w:r>
        <w:rPr>
          <w:rFonts w:ascii="Times New Roman" w:eastAsia="Times New Roman" w:hAnsi="Times New Roman" w:cs="Times New Roman"/>
          <w:color w:val="000000"/>
          <w:sz w:val="24"/>
          <w:szCs w:val="24"/>
        </w:rPr>
        <w:t>рмацевтичних працівників. Фармацевтичне самоврядування.</w:t>
      </w:r>
    </w:p>
    <w:p w:rsidR="007F6D02" w:rsidRDefault="007F6D02">
      <w:pPr>
        <w:spacing w:after="0" w:line="240" w:lineRule="auto"/>
        <w:rPr>
          <w:rFonts w:ascii="Times New Roman" w:eastAsia="Times New Roman" w:hAnsi="Times New Roman" w:cs="Times New Roman"/>
          <w:sz w:val="24"/>
          <w:szCs w:val="24"/>
        </w:rPr>
      </w:pPr>
    </w:p>
    <w:p w:rsidR="007F6D02" w:rsidRDefault="00BB4E6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t xml:space="preserve">Тема 9-10. </w:t>
      </w:r>
      <w:proofErr w:type="spellStart"/>
      <w:r>
        <w:rPr>
          <w:rFonts w:ascii="Times New Roman" w:eastAsia="Times New Roman" w:hAnsi="Times New Roman" w:cs="Times New Roman"/>
          <w:color w:val="000000"/>
          <w:sz w:val="24"/>
          <w:szCs w:val="24"/>
        </w:rPr>
        <w:t>Безрецептурні</w:t>
      </w:r>
      <w:proofErr w:type="spellEnd"/>
      <w:r>
        <w:rPr>
          <w:rFonts w:ascii="Times New Roman" w:eastAsia="Times New Roman" w:hAnsi="Times New Roman" w:cs="Times New Roman"/>
          <w:color w:val="000000"/>
          <w:sz w:val="24"/>
          <w:szCs w:val="24"/>
        </w:rPr>
        <w:t xml:space="preserve"> лікарські засоби в реалізації концепції відповідального самолікування. Фармацевтична опіка. </w:t>
      </w:r>
      <w:proofErr w:type="spellStart"/>
      <w:r>
        <w:rPr>
          <w:rFonts w:ascii="Times New Roman" w:eastAsia="Times New Roman" w:hAnsi="Times New Roman" w:cs="Times New Roman"/>
          <w:color w:val="000000"/>
          <w:sz w:val="24"/>
          <w:szCs w:val="24"/>
        </w:rPr>
        <w:t>Фармаконагляд</w:t>
      </w:r>
      <w:proofErr w:type="spellEnd"/>
      <w:r>
        <w:rPr>
          <w:rFonts w:ascii="Times New Roman" w:eastAsia="Times New Roman" w:hAnsi="Times New Roman" w:cs="Times New Roman"/>
          <w:color w:val="000000"/>
          <w:sz w:val="24"/>
          <w:szCs w:val="24"/>
        </w:rPr>
        <w:t xml:space="preserve"> в управлінні якістю фармацевтичного забезпечення.</w:t>
      </w:r>
    </w:p>
    <w:p w:rsidR="007F6D02" w:rsidRDefault="007F6D02">
      <w:pPr>
        <w:spacing w:after="0" w:line="240" w:lineRule="auto"/>
        <w:rPr>
          <w:rFonts w:ascii="Times New Roman" w:eastAsia="Times New Roman" w:hAnsi="Times New Roman" w:cs="Times New Roman"/>
          <w:b/>
          <w:color w:val="000000"/>
          <w:sz w:val="28"/>
          <w:szCs w:val="28"/>
        </w:rPr>
      </w:pPr>
    </w:p>
    <w:p w:rsidR="007F6D02" w:rsidRDefault="00BB4E6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t xml:space="preserve">Тема 11-12. </w:t>
      </w:r>
      <w:r>
        <w:rPr>
          <w:rFonts w:ascii="Times New Roman" w:eastAsia="Times New Roman" w:hAnsi="Times New Roman" w:cs="Times New Roman"/>
          <w:color w:val="000000"/>
          <w:sz w:val="24"/>
          <w:szCs w:val="24"/>
        </w:rPr>
        <w:t>Належна аптечна практика- GPP. Роль фармацевтичного працівника на сучасному етапі розвитку фармації в Україні. Соціальний маркетинг в умовах сучасного фармацевтичного ринку. Особливості менеджменту у соціальній сфері.</w:t>
      </w:r>
    </w:p>
    <w:p w:rsidR="007F6D02" w:rsidRDefault="007F6D02">
      <w:pPr>
        <w:spacing w:after="0" w:line="240" w:lineRule="auto"/>
        <w:rPr>
          <w:rFonts w:ascii="Times New Roman" w:eastAsia="Times New Roman" w:hAnsi="Times New Roman" w:cs="Times New Roman"/>
          <w:b/>
          <w:color w:val="000000"/>
          <w:sz w:val="28"/>
          <w:szCs w:val="28"/>
        </w:rPr>
      </w:pPr>
    </w:p>
    <w:p w:rsidR="007F6D02" w:rsidRDefault="00BB4E6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t xml:space="preserve">Тема 13-14. </w:t>
      </w:r>
      <w:r>
        <w:rPr>
          <w:rFonts w:ascii="Times New Roman" w:eastAsia="Times New Roman" w:hAnsi="Times New Roman" w:cs="Times New Roman"/>
          <w:color w:val="000000"/>
          <w:sz w:val="24"/>
          <w:szCs w:val="24"/>
        </w:rPr>
        <w:t>Світовий досвід реформува</w:t>
      </w:r>
      <w:r>
        <w:rPr>
          <w:rFonts w:ascii="Times New Roman" w:eastAsia="Times New Roman" w:hAnsi="Times New Roman" w:cs="Times New Roman"/>
          <w:color w:val="000000"/>
          <w:sz w:val="24"/>
          <w:szCs w:val="24"/>
        </w:rPr>
        <w:t>ння охорони здоров’я і фармації. Сучасні інформаційні системи та інформатизація охорони здоров’я.</w:t>
      </w:r>
    </w:p>
    <w:p w:rsidR="007F6D02" w:rsidRDefault="007F6D02">
      <w:pPr>
        <w:spacing w:after="0" w:line="240" w:lineRule="auto"/>
        <w:rPr>
          <w:rFonts w:ascii="Times New Roman" w:eastAsia="Times New Roman" w:hAnsi="Times New Roman" w:cs="Times New Roman"/>
          <w:b/>
          <w:color w:val="000000"/>
          <w:sz w:val="28"/>
          <w:szCs w:val="28"/>
        </w:rPr>
      </w:pPr>
    </w:p>
    <w:p w:rsidR="007F6D02" w:rsidRDefault="00BB4E69">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Тема 15. </w:t>
      </w:r>
      <w:r>
        <w:rPr>
          <w:rFonts w:ascii="Times New Roman" w:eastAsia="Times New Roman" w:hAnsi="Times New Roman" w:cs="Times New Roman"/>
          <w:color w:val="000000"/>
          <w:sz w:val="24"/>
          <w:szCs w:val="24"/>
        </w:rPr>
        <w:t xml:space="preserve">Грамотність у питаннях здоров’я як один із ключових елементів міжнародної стратегії в охороні здоров’я. Соціальна медицина і соціальна фармація, їх </w:t>
      </w:r>
      <w:r>
        <w:rPr>
          <w:rFonts w:ascii="Times New Roman" w:eastAsia="Times New Roman" w:hAnsi="Times New Roman" w:cs="Times New Roman"/>
          <w:color w:val="000000"/>
          <w:sz w:val="24"/>
          <w:szCs w:val="24"/>
        </w:rPr>
        <w:t>зв’язок в покращенні якості життя громадян суспільства.</w:t>
      </w:r>
    </w:p>
    <w:p w:rsidR="007F6D02" w:rsidRDefault="00BB4E69">
      <w:pPr>
        <w:tabs>
          <w:tab w:val="left" w:pos="330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7F6D02" w:rsidRDefault="007F6D02">
      <w:pPr>
        <w:tabs>
          <w:tab w:val="left" w:pos="3300"/>
        </w:tabs>
        <w:spacing w:after="0"/>
        <w:jc w:val="both"/>
        <w:rPr>
          <w:rFonts w:ascii="Times New Roman" w:eastAsia="Times New Roman" w:hAnsi="Times New Roman" w:cs="Times New Roman"/>
          <w:sz w:val="24"/>
          <w:szCs w:val="24"/>
        </w:rPr>
      </w:pPr>
    </w:p>
    <w:p w:rsidR="007F6D02" w:rsidRDefault="00BB4E69">
      <w:pPr>
        <w:tabs>
          <w:tab w:val="left" w:pos="330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Теми лекційного курсу розкривають проблемні питання відповідних розділів дисципліни. </w:t>
      </w:r>
    </w:p>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Практичні заняття передбачають теоретичне обґрунтування основних питань теми та засвоєння практичних навичок.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Студент повинен знати основні механізми державного регулювання фармацевтичної діяльності;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Знати організаційну структуру системи фармацевтичного забезпечення в Україні, її цілі, завдання та функції;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Знати організаційні та методологічні принципи визначення</w:t>
      </w:r>
      <w:r>
        <w:rPr>
          <w:rFonts w:ascii="Times New Roman" w:eastAsia="Times New Roman" w:hAnsi="Times New Roman" w:cs="Times New Roman"/>
          <w:color w:val="000000"/>
          <w:sz w:val="24"/>
          <w:szCs w:val="24"/>
        </w:rPr>
        <w:t xml:space="preserve"> доступності фармацевтичної допомоги населенню, її види та фактори впливу;</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Повинен знати основні механізми забезпечення доступності фармацевтичної допомоги населенню;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Студент повинен знати медико-соціальні показники розвитку суспільства;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Студент повинен </w:t>
      </w:r>
      <w:r>
        <w:rPr>
          <w:rFonts w:ascii="Times New Roman" w:eastAsia="Times New Roman" w:hAnsi="Times New Roman" w:cs="Times New Roman"/>
          <w:color w:val="000000"/>
          <w:sz w:val="24"/>
          <w:szCs w:val="24"/>
        </w:rPr>
        <w:t>знати показники потреби фармацевтичної допомоги та підходи до визначення ступеню її задоволення;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Студент повинен знати сучасні принципи світової практики з надання фармацевтичної допомоги соціально-вразливим групам населення: дітям, жінкам, особам похилог</w:t>
      </w:r>
      <w:r>
        <w:rPr>
          <w:rFonts w:ascii="Times New Roman" w:eastAsia="Times New Roman" w:hAnsi="Times New Roman" w:cs="Times New Roman"/>
          <w:color w:val="000000"/>
          <w:sz w:val="24"/>
          <w:szCs w:val="24"/>
        </w:rPr>
        <w:t xml:space="preserve">о віку, хворим на важкі та </w:t>
      </w:r>
      <w:proofErr w:type="spellStart"/>
      <w:r>
        <w:rPr>
          <w:rFonts w:ascii="Times New Roman" w:eastAsia="Times New Roman" w:hAnsi="Times New Roman" w:cs="Times New Roman"/>
          <w:color w:val="000000"/>
          <w:sz w:val="24"/>
          <w:szCs w:val="24"/>
        </w:rPr>
        <w:t>орфанні</w:t>
      </w:r>
      <w:proofErr w:type="spellEnd"/>
      <w:r>
        <w:rPr>
          <w:rFonts w:ascii="Times New Roman" w:eastAsia="Times New Roman" w:hAnsi="Times New Roman" w:cs="Times New Roman"/>
          <w:color w:val="000000"/>
          <w:sz w:val="24"/>
          <w:szCs w:val="24"/>
        </w:rPr>
        <w:t xml:space="preserve"> захворювання;</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Студент повинен знати основи соціальної політики держави, її механізми, методи, показники ефективності;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Розуміти організаційну структуру, механізми функціонування систем </w:t>
      </w:r>
      <w:proofErr w:type="spellStart"/>
      <w:r>
        <w:rPr>
          <w:rFonts w:ascii="Times New Roman" w:eastAsia="Times New Roman" w:hAnsi="Times New Roman" w:cs="Times New Roman"/>
          <w:color w:val="000000"/>
          <w:sz w:val="24"/>
          <w:szCs w:val="24"/>
        </w:rPr>
        <w:t>реімбурсації</w:t>
      </w:r>
      <w:proofErr w:type="spellEnd"/>
      <w:r>
        <w:rPr>
          <w:rFonts w:ascii="Times New Roman" w:eastAsia="Times New Roman" w:hAnsi="Times New Roman" w:cs="Times New Roman"/>
          <w:color w:val="000000"/>
          <w:sz w:val="24"/>
          <w:szCs w:val="24"/>
        </w:rPr>
        <w:t xml:space="preserve"> вартості фармацевтичної</w:t>
      </w:r>
      <w:r>
        <w:rPr>
          <w:rFonts w:ascii="Times New Roman" w:eastAsia="Times New Roman" w:hAnsi="Times New Roman" w:cs="Times New Roman"/>
          <w:color w:val="000000"/>
          <w:sz w:val="24"/>
          <w:szCs w:val="24"/>
        </w:rPr>
        <w:t xml:space="preserve"> допомоги у світовій практиці; </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Знати основи соціального партнерства та соціальної відповідальності у фармації;</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Вміти визначати показники фізичної та економічної доступності фармацевтичної допомоги населенню у динаміці років, за територіальним принципом та</w:t>
      </w:r>
      <w:r>
        <w:rPr>
          <w:rFonts w:ascii="Times New Roman" w:eastAsia="Times New Roman" w:hAnsi="Times New Roman" w:cs="Times New Roman"/>
          <w:color w:val="000000"/>
          <w:sz w:val="24"/>
          <w:szCs w:val="24"/>
        </w:rPr>
        <w:t xml:space="preserve"> на рівні суб’єкту господарювання;</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Вміти проводити аналіз впливу основних факторів на показники фізичної й економічної доступності фармацевтичної допомоги;</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Вміти визначати показники потреби в обсягах фармацевтичної допомоги хворим на окремі нозології, а та</w:t>
      </w:r>
      <w:r>
        <w:rPr>
          <w:rFonts w:ascii="Times New Roman" w:eastAsia="Times New Roman" w:hAnsi="Times New Roman" w:cs="Times New Roman"/>
          <w:color w:val="000000"/>
          <w:sz w:val="24"/>
          <w:szCs w:val="24"/>
        </w:rPr>
        <w:t>кож у закладах охорони здоров’я та їх структурних підрозділах;</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Вміти проводити аналіз ефективності витрат на фармацевтичну допомогу закладів охорони здоров’я з використанням клініко-економічних методів дослідження;</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Вміти проводити порівняльний аналіз витрат на фармацевтичну допомогу за державними програмами з обсягами витрат на вітчизняному та світовому фармацевтичних ринках;</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Вміти проводити аналіз споживання лікарських засобів у динаміці років, за територіальною озн</w:t>
      </w:r>
      <w:r>
        <w:rPr>
          <w:rFonts w:ascii="Times New Roman" w:eastAsia="Times New Roman" w:hAnsi="Times New Roman" w:cs="Times New Roman"/>
          <w:color w:val="000000"/>
          <w:sz w:val="24"/>
          <w:szCs w:val="24"/>
        </w:rPr>
        <w:t>акою, окремих груп ЛЗ та препаратів з використанням методології АТС/ДДД, яка рекомендована ВООЗ;</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Вміти проводити </w:t>
      </w:r>
      <w:proofErr w:type="spellStart"/>
      <w:r>
        <w:rPr>
          <w:rFonts w:ascii="Times New Roman" w:eastAsia="Times New Roman" w:hAnsi="Times New Roman" w:cs="Times New Roman"/>
          <w:color w:val="000000"/>
          <w:sz w:val="24"/>
          <w:szCs w:val="24"/>
        </w:rPr>
        <w:t>фармако</w:t>
      </w:r>
      <w:proofErr w:type="spellEnd"/>
      <w:r>
        <w:rPr>
          <w:rFonts w:ascii="Times New Roman" w:eastAsia="Times New Roman" w:hAnsi="Times New Roman" w:cs="Times New Roman"/>
          <w:color w:val="000000"/>
          <w:sz w:val="24"/>
          <w:szCs w:val="24"/>
        </w:rPr>
        <w:t xml:space="preserve">-економічний аналіз ефективності фармацевтичної допомоги соціально-вразливим верствам населення та хворим на важкі й </w:t>
      </w:r>
      <w:proofErr w:type="spellStart"/>
      <w:r>
        <w:rPr>
          <w:rFonts w:ascii="Times New Roman" w:eastAsia="Times New Roman" w:hAnsi="Times New Roman" w:cs="Times New Roman"/>
          <w:color w:val="000000"/>
          <w:sz w:val="24"/>
          <w:szCs w:val="24"/>
        </w:rPr>
        <w:t>орфанні</w:t>
      </w:r>
      <w:proofErr w:type="spellEnd"/>
      <w:r>
        <w:rPr>
          <w:rFonts w:ascii="Times New Roman" w:eastAsia="Times New Roman" w:hAnsi="Times New Roman" w:cs="Times New Roman"/>
          <w:color w:val="000000"/>
          <w:sz w:val="24"/>
          <w:szCs w:val="24"/>
        </w:rPr>
        <w:t xml:space="preserve"> захворюванн</w:t>
      </w:r>
      <w:r>
        <w:rPr>
          <w:rFonts w:ascii="Times New Roman" w:eastAsia="Times New Roman" w:hAnsi="Times New Roman" w:cs="Times New Roman"/>
          <w:color w:val="000000"/>
          <w:sz w:val="24"/>
          <w:szCs w:val="24"/>
        </w:rPr>
        <w:t>я;</w:t>
      </w:r>
    </w:p>
    <w:p w:rsidR="007F6D02" w:rsidRDefault="00BB4E69">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Вміти проводити розрахунки та аналіз обсягів соціальних пільг і гарантій в країні та їх впливу на розвиток суспільства;</w:t>
      </w:r>
    </w:p>
    <w:p w:rsidR="007F6D02" w:rsidRDefault="00BB4E69">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Вміти визначати обсяги фармацевтичної допомоги у системі </w:t>
      </w:r>
      <w:proofErr w:type="spellStart"/>
      <w:r>
        <w:rPr>
          <w:rFonts w:ascii="Times New Roman" w:eastAsia="Times New Roman" w:hAnsi="Times New Roman" w:cs="Times New Roman"/>
          <w:color w:val="000000"/>
          <w:sz w:val="24"/>
          <w:szCs w:val="24"/>
        </w:rPr>
        <w:t>реімбурсації</w:t>
      </w:r>
      <w:proofErr w:type="spellEnd"/>
      <w:r>
        <w:rPr>
          <w:rFonts w:ascii="Times New Roman" w:eastAsia="Times New Roman" w:hAnsi="Times New Roman" w:cs="Times New Roman"/>
          <w:color w:val="000000"/>
          <w:sz w:val="24"/>
          <w:szCs w:val="24"/>
        </w:rPr>
        <w:t xml:space="preserve"> її вартості;</w:t>
      </w:r>
    </w:p>
    <w:p w:rsidR="007F6D02" w:rsidRDefault="00BB4E69">
      <w:pPr>
        <w:spacing w:after="0"/>
        <w:jc w:val="both"/>
        <w:rPr>
          <w:rFonts w:ascii="Times New Roman" w:eastAsia="Times New Roman" w:hAnsi="Times New Roman" w:cs="Times New Roman"/>
          <w:sz w:val="24"/>
          <w:szCs w:val="24"/>
        </w:rPr>
      </w:pPr>
      <w:bookmarkStart w:id="3" w:name="_heading=h.3znysh7" w:colFirst="0" w:colLast="0"/>
      <w:bookmarkEnd w:id="3"/>
      <w:r>
        <w:rPr>
          <w:rFonts w:ascii="Times New Roman" w:eastAsia="Times New Roman" w:hAnsi="Times New Roman" w:cs="Times New Roman"/>
          <w:sz w:val="24"/>
          <w:szCs w:val="24"/>
        </w:rPr>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w:t>
      </w:r>
      <w:r>
        <w:rPr>
          <w:rFonts w:ascii="Times New Roman" w:eastAsia="Times New Roman" w:hAnsi="Times New Roman" w:cs="Times New Roman"/>
          <w:sz w:val="24"/>
          <w:szCs w:val="24"/>
        </w:rPr>
        <w:t>ти здійснюється на проміжних контрольних заняттях та підсумковому контролі з дисципліни.</w:t>
      </w:r>
    </w:p>
    <w:p w:rsidR="007F6D02" w:rsidRDefault="00BB4E6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w:t>
      </w:r>
      <w:r>
        <w:rPr>
          <w:rFonts w:ascii="Times New Roman" w:eastAsia="Times New Roman" w:hAnsi="Times New Roman" w:cs="Times New Roman"/>
          <w:sz w:val="24"/>
          <w:szCs w:val="24"/>
        </w:rPr>
        <w:t>науково-</w:t>
      </w:r>
      <w:r>
        <w:rPr>
          <w:rFonts w:ascii="Times New Roman" w:eastAsia="Times New Roman" w:hAnsi="Times New Roman" w:cs="Times New Roman"/>
          <w:sz w:val="24"/>
          <w:szCs w:val="24"/>
        </w:rPr>
        <w:lastRenderedPageBreak/>
        <w:t xml:space="preserve">практичних досліджень, участь у профільних олімпіадах, науково-практичних конференціях, конкурсах студентських наукових робіт. </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Тематичні плани лекцій, календарні плани практичних занять, тематичний план самостійної поза аудиторної роботи, обсяг та</w:t>
      </w:r>
      <w:r>
        <w:rPr>
          <w:rFonts w:ascii="Times New Roman" w:eastAsia="Times New Roman" w:hAnsi="Times New Roman" w:cs="Times New Roman"/>
          <w:sz w:val="24"/>
          <w:szCs w:val="24"/>
        </w:rPr>
        <w:t xml:space="preserve"> напрямки індивідуальної роботи опубліковані на сайті кафедри. </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Маршрут отримання матеріалів: Кафедра соціальної медицини та ООЗ /Студенту/заочна форма навчання/ фармація, промислова фармація /5-6 курс/Навчально-методичні матеріали/ або за посиланням </w:t>
      </w:r>
      <w:hyperlink r:id="rId7">
        <w:r>
          <w:rPr>
            <w:rFonts w:ascii="Times New Roman" w:eastAsia="Times New Roman" w:hAnsi="Times New Roman" w:cs="Times New Roman"/>
            <w:color w:val="0000FF"/>
            <w:sz w:val="24"/>
            <w:szCs w:val="24"/>
            <w:u w:val="single"/>
          </w:rPr>
          <w:t>https://www.vnmu.edu.ua/кафедра-суспільних-наук#</w:t>
        </w:r>
      </w:hyperlink>
      <w:r>
        <w:rPr>
          <w:rFonts w:ascii="Times New Roman" w:eastAsia="Times New Roman" w:hAnsi="Times New Roman" w:cs="Times New Roman"/>
          <w:color w:val="0000FF"/>
          <w:sz w:val="24"/>
          <w:szCs w:val="24"/>
          <w:u w:val="single"/>
        </w:rPr>
        <w:t xml:space="preserve"> </w:t>
      </w:r>
      <w:r>
        <w:rPr>
          <w:rFonts w:ascii="Times New Roman" w:eastAsia="Times New Roman" w:hAnsi="Times New Roman" w:cs="Times New Roman"/>
          <w:sz w:val="24"/>
          <w:szCs w:val="24"/>
        </w:rPr>
        <w:t>Доступ до матеріалів здійснюється з корп</w:t>
      </w:r>
      <w:r>
        <w:rPr>
          <w:rFonts w:ascii="Times New Roman" w:eastAsia="Times New Roman" w:hAnsi="Times New Roman" w:cs="Times New Roman"/>
          <w:sz w:val="24"/>
          <w:szCs w:val="24"/>
        </w:rPr>
        <w:t xml:space="preserve">оративного </w:t>
      </w:r>
      <w:proofErr w:type="spellStart"/>
      <w:r>
        <w:rPr>
          <w:rFonts w:ascii="Times New Roman" w:eastAsia="Times New Roman" w:hAnsi="Times New Roman" w:cs="Times New Roman"/>
          <w:sz w:val="24"/>
          <w:szCs w:val="24"/>
        </w:rPr>
        <w:t>акаунту</w:t>
      </w:r>
      <w:proofErr w:type="spellEnd"/>
      <w:r>
        <w:rPr>
          <w:rFonts w:ascii="Times New Roman" w:eastAsia="Times New Roman" w:hAnsi="Times New Roman" w:cs="Times New Roman"/>
          <w:sz w:val="24"/>
          <w:szCs w:val="24"/>
        </w:rPr>
        <w:t xml:space="preserve"> студента </w:t>
      </w:r>
      <w:hyperlink r:id="rId8">
        <w:r>
          <w:rPr>
            <w:rFonts w:ascii="Times New Roman" w:eastAsia="Times New Roman" w:hAnsi="Times New Roman" w:cs="Times New Roman"/>
            <w:color w:val="0000FF"/>
            <w:sz w:val="24"/>
            <w:szCs w:val="24"/>
            <w:u w:val="single"/>
          </w:rPr>
          <w:t>s000XXX@vnmu.edu.ua</w:t>
        </w:r>
      </w:hyperlink>
      <w:r>
        <w:rPr>
          <w:rFonts w:ascii="Times New Roman" w:eastAsia="Times New Roman" w:hAnsi="Times New Roman" w:cs="Times New Roman"/>
          <w:sz w:val="24"/>
          <w:szCs w:val="24"/>
        </w:rPr>
        <w:t>.</w:t>
      </w:r>
    </w:p>
    <w:p w:rsidR="007F6D02" w:rsidRDefault="00BB4E69">
      <w:pPr>
        <w:numPr>
          <w:ilvl w:val="0"/>
          <w:numId w:val="1"/>
        </w:numPr>
        <w:pBdr>
          <w:top w:val="nil"/>
          <w:left w:val="nil"/>
          <w:bottom w:val="nil"/>
          <w:right w:val="nil"/>
          <w:between w:val="nil"/>
        </w:pBdr>
        <w:spacing w:after="0"/>
        <w:ind w:left="36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Форми та методи контролю успішності навчання</w:t>
      </w:r>
    </w:p>
    <w:p w:rsidR="007F6D02" w:rsidRDefault="007F6D02">
      <w:pPr>
        <w:pBdr>
          <w:top w:val="nil"/>
          <w:left w:val="nil"/>
          <w:bottom w:val="nil"/>
          <w:right w:val="nil"/>
          <w:between w:val="nil"/>
        </w:pBdr>
        <w:spacing w:after="0" w:line="240" w:lineRule="auto"/>
        <w:ind w:left="360"/>
        <w:jc w:val="both"/>
        <w:rPr>
          <w:rFonts w:ascii="Times New Roman" w:eastAsia="Times New Roman" w:hAnsi="Times New Roman" w:cs="Times New Roman"/>
          <w:b/>
          <w:color w:val="000000"/>
          <w:sz w:val="24"/>
          <w:szCs w:val="24"/>
        </w:rPr>
      </w:pPr>
    </w:p>
    <w:tbl>
      <w:tblPr>
        <w:tblStyle w:val="af2"/>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5665"/>
      </w:tblGrid>
      <w:tr w:rsidR="007F6D02">
        <w:tc>
          <w:tcPr>
            <w:tcW w:w="3964"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Поточний контроль на практичних заняттях</w:t>
            </w:r>
          </w:p>
        </w:tc>
        <w:tc>
          <w:tcPr>
            <w:tcW w:w="5665"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Методи: усне або письмове опитування,  тестування, електронне опитування</w:t>
            </w:r>
          </w:p>
        </w:tc>
      </w:tr>
      <w:tr w:rsidR="007F6D02">
        <w:tc>
          <w:tcPr>
            <w:tcW w:w="3964" w:type="dxa"/>
          </w:tcPr>
          <w:p w:rsidR="007F6D02" w:rsidRDefault="00BB4E69">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Підсумковий контроль (ПК-залік) по завершенню 10 семестру </w:t>
            </w:r>
          </w:p>
        </w:tc>
        <w:tc>
          <w:tcPr>
            <w:tcW w:w="5665"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Згідно положення про організацію освітнього процесу у ВНМУ ім. М. І. Пирогова (посилання </w:t>
            </w:r>
            <w:hyperlink r:id="rId9">
              <w:r>
                <w:rPr>
                  <w:rFonts w:ascii="Times New Roman" w:eastAsia="Times New Roman" w:hAnsi="Times New Roman" w:cs="Times New Roman"/>
                  <w:color w:val="0000FF"/>
                  <w:sz w:val="24"/>
                  <w:szCs w:val="24"/>
                  <w:u w:val="single"/>
                </w:rPr>
                <w:t>https://www.vnmu.edu.ua/загальна-інформація/основні-документи</w:t>
              </w:r>
            </w:hyperlink>
            <w:r>
              <w:rPr>
                <w:rFonts w:ascii="Times New Roman" w:eastAsia="Times New Roman" w:hAnsi="Times New Roman" w:cs="Times New Roman"/>
                <w:sz w:val="24"/>
                <w:szCs w:val="24"/>
              </w:rPr>
              <w:t>)</w:t>
            </w:r>
          </w:p>
        </w:tc>
      </w:tr>
      <w:tr w:rsidR="007F6D02">
        <w:tc>
          <w:tcPr>
            <w:tcW w:w="3964"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Підсумковий контроль дисципліни – ПК-залік</w:t>
            </w:r>
          </w:p>
        </w:tc>
        <w:tc>
          <w:tcPr>
            <w:tcW w:w="5665"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Методи</w:t>
            </w:r>
            <w:r>
              <w:rPr>
                <w:rFonts w:ascii="Times New Roman" w:eastAsia="Times New Roman" w:hAnsi="Times New Roman" w:cs="Times New Roman"/>
                <w:sz w:val="24"/>
                <w:szCs w:val="24"/>
              </w:rPr>
              <w:t>: тестування, усне опитування (згідно положення про організацію освітнього процесу у ВНМУ ім. М. І. Пирогова</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(посилання </w:t>
            </w:r>
            <w:hyperlink r:id="rId10">
              <w:r>
                <w:rPr>
                  <w:rFonts w:ascii="Times New Roman" w:eastAsia="Times New Roman" w:hAnsi="Times New Roman" w:cs="Times New Roman"/>
                  <w:color w:val="0000FF"/>
                  <w:sz w:val="24"/>
                  <w:szCs w:val="24"/>
                  <w:u w:val="single"/>
                </w:rPr>
                <w:t>https://www.vnmu.edu.ua/загальна-інформація/основні-документи</w:t>
              </w:r>
            </w:hyperlink>
            <w:r>
              <w:rPr>
                <w:rFonts w:ascii="Times New Roman" w:eastAsia="Times New Roman" w:hAnsi="Times New Roman" w:cs="Times New Roman"/>
                <w:sz w:val="24"/>
                <w:szCs w:val="24"/>
              </w:rPr>
              <w:t xml:space="preserve"> )</w:t>
            </w:r>
          </w:p>
        </w:tc>
      </w:tr>
      <w:tr w:rsidR="007F6D02">
        <w:trPr>
          <w:trHeight w:val="324"/>
        </w:trPr>
        <w:tc>
          <w:tcPr>
            <w:tcW w:w="3964"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діагностики успішності навчання</w:t>
            </w:r>
          </w:p>
        </w:tc>
        <w:tc>
          <w:tcPr>
            <w:tcW w:w="5665"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Теоретичні питання, тести, практичні </w:t>
            </w:r>
            <w:r>
              <w:rPr>
                <w:rFonts w:ascii="Times New Roman" w:eastAsia="Times New Roman" w:hAnsi="Times New Roman" w:cs="Times New Roman"/>
                <w:sz w:val="24"/>
                <w:szCs w:val="24"/>
              </w:rPr>
              <w:t>завдання, демонстрація практичних навичок</w:t>
            </w:r>
          </w:p>
        </w:tc>
      </w:tr>
    </w:tbl>
    <w:p w:rsidR="007F6D02" w:rsidRDefault="007F6D02">
      <w:pPr>
        <w:jc w:val="both"/>
        <w:rPr>
          <w:rFonts w:ascii="Times New Roman" w:eastAsia="Times New Roman" w:hAnsi="Times New Roman" w:cs="Times New Roman"/>
          <w:sz w:val="24"/>
          <w:szCs w:val="24"/>
        </w:rPr>
      </w:pPr>
    </w:p>
    <w:p w:rsidR="007F6D02" w:rsidRDefault="00BB4E69">
      <w:pPr>
        <w:numPr>
          <w:ilvl w:val="0"/>
          <w:numId w:val="1"/>
        </w:numPr>
        <w:pBdr>
          <w:top w:val="nil"/>
          <w:left w:val="nil"/>
          <w:bottom w:val="nil"/>
          <w:right w:val="nil"/>
          <w:between w:val="nil"/>
        </w:pBdr>
        <w:ind w:left="36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Критерії оцінювання</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Оцінювання знань здійснюється згідно Положення про організацію освітнього процесу у ВНМУ ім. М. І. Пирогова (посилання </w:t>
      </w:r>
      <w:hyperlink r:id="rId11">
        <w:r>
          <w:rPr>
            <w:rFonts w:ascii="Times New Roman" w:eastAsia="Times New Roman" w:hAnsi="Times New Roman" w:cs="Times New Roman"/>
            <w:color w:val="0000FF"/>
            <w:sz w:val="24"/>
            <w:szCs w:val="24"/>
            <w:u w:val="single"/>
          </w:rPr>
          <w:t>https://www.vnmu.edu.ua/Загальна</w:t>
        </w:r>
      </w:hyperlink>
      <w:r>
        <w:rPr>
          <w:rFonts w:ascii="Times New Roman" w:eastAsia="Times New Roman" w:hAnsi="Times New Roman" w:cs="Times New Roman"/>
          <w:sz w:val="24"/>
          <w:szCs w:val="24"/>
        </w:rPr>
        <w:t xml:space="preserve"> інформація/Основні документи)</w:t>
      </w:r>
    </w:p>
    <w:p w:rsidR="007F6D02" w:rsidRDefault="007F6D02">
      <w:pPr>
        <w:jc w:val="both"/>
        <w:rPr>
          <w:rFonts w:ascii="Times New Roman" w:eastAsia="Times New Roman" w:hAnsi="Times New Roman" w:cs="Times New Roman"/>
          <w:sz w:val="24"/>
          <w:szCs w:val="24"/>
        </w:rPr>
      </w:pPr>
    </w:p>
    <w:tbl>
      <w:tblPr>
        <w:tblStyle w:val="af3"/>
        <w:tblW w:w="1006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8"/>
        <w:gridCol w:w="6232"/>
      </w:tblGrid>
      <w:tr w:rsidR="007F6D02">
        <w:tc>
          <w:tcPr>
            <w:tcW w:w="3828"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Поточний контроль</w:t>
            </w:r>
          </w:p>
        </w:tc>
        <w:tc>
          <w:tcPr>
            <w:tcW w:w="623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 чотирьох бальною системою традиційних оцінок: 5 «відмінно», 4 «добре», </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«задові</w:t>
            </w:r>
            <w:r>
              <w:rPr>
                <w:rFonts w:ascii="Times New Roman" w:eastAsia="Times New Roman" w:hAnsi="Times New Roman" w:cs="Times New Roman"/>
                <w:sz w:val="24"/>
                <w:szCs w:val="24"/>
              </w:rPr>
              <w:t>льно», 2 «незадовільно»</w:t>
            </w:r>
          </w:p>
        </w:tc>
      </w:tr>
      <w:tr w:rsidR="007F6D02">
        <w:tc>
          <w:tcPr>
            <w:tcW w:w="3828"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Проміжні розділові контролі</w:t>
            </w:r>
          </w:p>
        </w:tc>
        <w:tc>
          <w:tcPr>
            <w:tcW w:w="623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 чотирьох бальною системою традиційних оцінок</w:t>
            </w:r>
          </w:p>
        </w:tc>
      </w:tr>
      <w:tr w:rsidR="007F6D02">
        <w:tc>
          <w:tcPr>
            <w:tcW w:w="3828"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Контроль практичних навичок</w:t>
            </w:r>
          </w:p>
        </w:tc>
        <w:tc>
          <w:tcPr>
            <w:tcW w:w="623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 чотирьох бальною системою традиційних оцінок</w:t>
            </w:r>
          </w:p>
        </w:tc>
      </w:tr>
      <w:tr w:rsidR="007F6D02">
        <w:tc>
          <w:tcPr>
            <w:tcW w:w="3828"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Залік</w:t>
            </w:r>
          </w:p>
        </w:tc>
        <w:tc>
          <w:tcPr>
            <w:tcW w:w="623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Зараховано: від 120 до 200 балів</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зараховано: менше 120 балів (див. Шкалу оцінювання)</w:t>
            </w:r>
          </w:p>
        </w:tc>
      </w:tr>
      <w:tr w:rsidR="007F6D02">
        <w:tc>
          <w:tcPr>
            <w:tcW w:w="3828"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Оцінювання </w:t>
            </w:r>
            <w:proofErr w:type="spellStart"/>
            <w:r>
              <w:rPr>
                <w:rFonts w:ascii="Times New Roman" w:eastAsia="Times New Roman" w:hAnsi="Times New Roman" w:cs="Times New Roman"/>
                <w:sz w:val="24"/>
                <w:szCs w:val="24"/>
              </w:rPr>
              <w:t>дисциліни</w:t>
            </w:r>
            <w:proofErr w:type="spellEnd"/>
            <w:r>
              <w:rPr>
                <w:rFonts w:ascii="Times New Roman" w:eastAsia="Times New Roman" w:hAnsi="Times New Roman" w:cs="Times New Roman"/>
                <w:sz w:val="24"/>
                <w:szCs w:val="24"/>
              </w:rPr>
              <w:t>:</w:t>
            </w:r>
          </w:p>
        </w:tc>
        <w:tc>
          <w:tcPr>
            <w:tcW w:w="6232"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Поточна успішність – від 72 до 120 балів (конвертація середньо</w:t>
            </w:r>
            <w:r>
              <w:rPr>
                <w:rFonts w:ascii="Times New Roman" w:eastAsia="Times New Roman" w:hAnsi="Times New Roman" w:cs="Times New Roman"/>
                <w:sz w:val="24"/>
                <w:szCs w:val="24"/>
              </w:rPr>
              <w:t>ї традиційної оцінки за практичні заняття за 120-бальною шкалою): 60% оцінки за дисципліну</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Підсумковий контроль – від 50 до 80 балів: 40% оцінки за дисципліну </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Індивідуальна робота – від 1 до 12 балів</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Сумарно від 122 до 200 балів.</w:t>
            </w:r>
          </w:p>
        </w:tc>
      </w:tr>
    </w:tbl>
    <w:p w:rsidR="007F6D02" w:rsidRDefault="00BB4E6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Шкала оцінювання дисципл</w:t>
      </w:r>
      <w:r>
        <w:rPr>
          <w:rFonts w:ascii="Times New Roman" w:eastAsia="Times New Roman" w:hAnsi="Times New Roman" w:cs="Times New Roman"/>
          <w:b/>
          <w:sz w:val="24"/>
          <w:szCs w:val="24"/>
        </w:rPr>
        <w:t>іни: національна та ECTS</w:t>
      </w:r>
    </w:p>
    <w:tbl>
      <w:tblPr>
        <w:tblStyle w:val="af4"/>
        <w:tblW w:w="1003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1"/>
        <w:gridCol w:w="1276"/>
        <w:gridCol w:w="3543"/>
        <w:gridCol w:w="2807"/>
      </w:tblGrid>
      <w:tr w:rsidR="007F6D02">
        <w:trPr>
          <w:trHeight w:val="450"/>
        </w:trPr>
        <w:tc>
          <w:tcPr>
            <w:tcW w:w="2411" w:type="dxa"/>
            <w:vMerge w:val="restart"/>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Сума балів за всі види навчальної діяльності</w:t>
            </w:r>
          </w:p>
        </w:tc>
        <w:tc>
          <w:tcPr>
            <w:tcW w:w="1276" w:type="dxa"/>
            <w:vMerge w:val="restart"/>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Оцінка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ECTS</w:t>
            </w:r>
          </w:p>
        </w:tc>
        <w:tc>
          <w:tcPr>
            <w:tcW w:w="6350" w:type="dxa"/>
            <w:gridSpan w:val="2"/>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Оцінка за національною шкалою</w:t>
            </w:r>
          </w:p>
        </w:tc>
      </w:tr>
      <w:tr w:rsidR="007F6D02">
        <w:trPr>
          <w:trHeight w:val="450"/>
        </w:trPr>
        <w:tc>
          <w:tcPr>
            <w:tcW w:w="2411" w:type="dxa"/>
            <w:vMerge/>
            <w:vAlign w:val="center"/>
          </w:tcPr>
          <w:p w:rsidR="007F6D02" w:rsidRDefault="007F6D02">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276" w:type="dxa"/>
            <w:vMerge/>
            <w:vAlign w:val="center"/>
          </w:tcPr>
          <w:p w:rsidR="007F6D02" w:rsidRDefault="007F6D02">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543" w:type="dxa"/>
            <w:vAlign w:val="center"/>
          </w:tcPr>
          <w:p w:rsidR="007F6D02" w:rsidRDefault="00BB4E69">
            <w:pPr>
              <w:ind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для екзамену, курсового проекту (роботи), практики</w:t>
            </w:r>
          </w:p>
        </w:tc>
        <w:tc>
          <w:tcPr>
            <w:tcW w:w="2807" w:type="dxa"/>
            <w:shd w:val="clear" w:color="auto" w:fill="auto"/>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заліку</w:t>
            </w:r>
          </w:p>
        </w:tc>
      </w:tr>
      <w:tr w:rsidR="007F6D02">
        <w:tc>
          <w:tcPr>
            <w:tcW w:w="2411" w:type="dxa"/>
            <w:vAlign w:val="center"/>
          </w:tcPr>
          <w:p w:rsidR="007F6D02" w:rsidRDefault="00BB4E69">
            <w:pP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180-200</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А</w:t>
            </w:r>
          </w:p>
        </w:tc>
        <w:tc>
          <w:tcPr>
            <w:tcW w:w="3543" w:type="dxa"/>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відмінно  </w:t>
            </w:r>
          </w:p>
        </w:tc>
        <w:tc>
          <w:tcPr>
            <w:tcW w:w="2807" w:type="dxa"/>
            <w:vMerge w:val="restart"/>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Зараховано</w:t>
            </w:r>
          </w:p>
        </w:tc>
      </w:tr>
      <w:tr w:rsidR="007F6D02">
        <w:trPr>
          <w:trHeight w:val="194"/>
        </w:trPr>
        <w:tc>
          <w:tcPr>
            <w:tcW w:w="2411" w:type="dxa"/>
            <w:vAlign w:val="center"/>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170-179,9</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w:t>
            </w:r>
          </w:p>
        </w:tc>
        <w:tc>
          <w:tcPr>
            <w:tcW w:w="3543" w:type="dxa"/>
            <w:vMerge w:val="restart"/>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добре </w:t>
            </w:r>
          </w:p>
        </w:tc>
        <w:tc>
          <w:tcPr>
            <w:tcW w:w="2807" w:type="dxa"/>
            <w:vMerge/>
          </w:tcPr>
          <w:p w:rsidR="007F6D02" w:rsidRDefault="007F6D02">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7F6D02">
        <w:tc>
          <w:tcPr>
            <w:tcW w:w="2411" w:type="dxa"/>
            <w:vAlign w:val="center"/>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160-169,9</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w:t>
            </w:r>
          </w:p>
        </w:tc>
        <w:tc>
          <w:tcPr>
            <w:tcW w:w="3543" w:type="dxa"/>
            <w:vMerge/>
            <w:vAlign w:val="center"/>
          </w:tcPr>
          <w:p w:rsidR="007F6D02" w:rsidRDefault="007F6D02">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2807" w:type="dxa"/>
            <w:vMerge/>
          </w:tcPr>
          <w:p w:rsidR="007F6D02" w:rsidRDefault="007F6D02">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r>
      <w:tr w:rsidR="007F6D02">
        <w:tc>
          <w:tcPr>
            <w:tcW w:w="2411" w:type="dxa"/>
            <w:vAlign w:val="center"/>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141-159,9</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p>
        </w:tc>
        <w:tc>
          <w:tcPr>
            <w:tcW w:w="3543" w:type="dxa"/>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задовільно</w:t>
            </w:r>
          </w:p>
        </w:tc>
        <w:tc>
          <w:tcPr>
            <w:tcW w:w="2807" w:type="dxa"/>
            <w:vMerge/>
          </w:tcPr>
          <w:p w:rsidR="007F6D02" w:rsidRDefault="007F6D02">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7F6D02">
        <w:tc>
          <w:tcPr>
            <w:tcW w:w="2411" w:type="dxa"/>
            <w:vAlign w:val="center"/>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122-140,99</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Е </w:t>
            </w:r>
          </w:p>
        </w:tc>
        <w:tc>
          <w:tcPr>
            <w:tcW w:w="3543" w:type="dxa"/>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задовільно</w:t>
            </w:r>
          </w:p>
        </w:tc>
        <w:tc>
          <w:tcPr>
            <w:tcW w:w="28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7F6D02">
        <w:tc>
          <w:tcPr>
            <w:tcW w:w="2411" w:type="dxa"/>
            <w:vAlign w:val="center"/>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120-140,99</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Е</w:t>
            </w:r>
          </w:p>
        </w:tc>
        <w:tc>
          <w:tcPr>
            <w:tcW w:w="3543" w:type="dxa"/>
            <w:vAlign w:val="center"/>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807" w:type="dxa"/>
          </w:tcPr>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Зараховано</w:t>
            </w:r>
          </w:p>
        </w:tc>
      </w:tr>
      <w:tr w:rsidR="007F6D02">
        <w:tc>
          <w:tcPr>
            <w:tcW w:w="2411" w:type="dxa"/>
            <w:vAlign w:val="center"/>
          </w:tcPr>
          <w:p w:rsidR="007F6D02" w:rsidRDefault="00BB4E69">
            <w:pPr>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119-61</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FX</w:t>
            </w:r>
          </w:p>
        </w:tc>
        <w:tc>
          <w:tcPr>
            <w:tcW w:w="3543" w:type="dxa"/>
            <w:vAlign w:val="center"/>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незадовільно з можливістю повторного складання</w:t>
            </w:r>
          </w:p>
        </w:tc>
        <w:tc>
          <w:tcPr>
            <w:tcW w:w="2807" w:type="dxa"/>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не зараховано з можливістю повторного складання</w:t>
            </w:r>
          </w:p>
        </w:tc>
      </w:tr>
      <w:tr w:rsidR="007F6D02">
        <w:trPr>
          <w:trHeight w:val="708"/>
        </w:trPr>
        <w:tc>
          <w:tcPr>
            <w:tcW w:w="2411" w:type="dxa"/>
            <w:vAlign w:val="center"/>
          </w:tcPr>
          <w:p w:rsidR="007F6D02" w:rsidRDefault="00BB4E69">
            <w:pPr>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1-60</w:t>
            </w:r>
          </w:p>
        </w:tc>
        <w:tc>
          <w:tcPr>
            <w:tcW w:w="1276" w:type="dxa"/>
            <w:vAlign w:val="center"/>
          </w:tcPr>
          <w:p w:rsidR="007F6D02" w:rsidRDefault="00BB4E69">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w:t>
            </w:r>
          </w:p>
        </w:tc>
        <w:tc>
          <w:tcPr>
            <w:tcW w:w="3543" w:type="dxa"/>
            <w:vAlign w:val="center"/>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незадовільно з обов’язковим повторним вивченням дисципліни</w:t>
            </w:r>
          </w:p>
        </w:tc>
        <w:tc>
          <w:tcPr>
            <w:tcW w:w="2807" w:type="dxa"/>
          </w:tcPr>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не зараховано з обов’язковим повторним вивченням дисципліни</w:t>
            </w:r>
          </w:p>
        </w:tc>
      </w:tr>
    </w:tbl>
    <w:p w:rsidR="007F6D02" w:rsidRDefault="007F6D02">
      <w:pPr>
        <w:widowControl w:val="0"/>
        <w:tabs>
          <w:tab w:val="left" w:pos="288"/>
          <w:tab w:val="left" w:pos="432"/>
          <w:tab w:val="left" w:pos="576"/>
          <w:tab w:val="left" w:pos="1872"/>
          <w:tab w:val="left" w:pos="3312"/>
          <w:tab w:val="left" w:pos="4176"/>
        </w:tabs>
        <w:jc w:val="center"/>
        <w:rPr>
          <w:rFonts w:ascii="Times New Roman" w:eastAsia="Times New Roman" w:hAnsi="Times New Roman" w:cs="Times New Roman"/>
          <w:b/>
          <w:sz w:val="24"/>
          <w:szCs w:val="24"/>
        </w:rPr>
      </w:pPr>
    </w:p>
    <w:p w:rsidR="007F6D02" w:rsidRDefault="00BB4E69">
      <w:pPr>
        <w:widowControl w:val="0"/>
        <w:tabs>
          <w:tab w:val="left" w:pos="288"/>
          <w:tab w:val="left" w:pos="432"/>
          <w:tab w:val="left" w:pos="576"/>
          <w:tab w:val="left" w:pos="1872"/>
          <w:tab w:val="left" w:pos="3312"/>
          <w:tab w:val="left" w:pos="4176"/>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Критерії оцінювання знань студента</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Оцінювання усної/письмової відповіді під час поточного контролю</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Оцінка </w:t>
      </w:r>
      <w:r>
        <w:rPr>
          <w:rFonts w:ascii="Times New Roman" w:eastAsia="Times New Roman" w:hAnsi="Times New Roman" w:cs="Times New Roman"/>
          <w:i/>
          <w:sz w:val="24"/>
          <w:szCs w:val="24"/>
        </w:rPr>
        <w:t>«відмінно»</w:t>
      </w:r>
      <w:r>
        <w:rPr>
          <w:rFonts w:ascii="Times New Roman" w:eastAsia="Times New Roman" w:hAnsi="Times New Roman" w:cs="Times New Roman"/>
          <w:sz w:val="24"/>
          <w:szCs w:val="24"/>
        </w:rPr>
        <w:t xml:space="preserve"> виставляється за усну/письмову роботу, в якій студент вірно відповів на всі запитання, або усну відповідь, у якій студент виявив всебічні і глибокі знання програмного матеріалу, тісно пов’язує теоретичні поняття з практикою, висловлює власні обґрунтовані </w:t>
      </w:r>
      <w:r>
        <w:rPr>
          <w:rFonts w:ascii="Times New Roman" w:eastAsia="Times New Roman" w:hAnsi="Times New Roman" w:cs="Times New Roman"/>
          <w:sz w:val="24"/>
          <w:szCs w:val="24"/>
        </w:rPr>
        <w:t xml:space="preserve">думки щодо розв’язання конкретних ситуацій. Працює на занятті систематично і </w:t>
      </w:r>
      <w:proofErr w:type="spellStart"/>
      <w:r>
        <w:rPr>
          <w:rFonts w:ascii="Times New Roman" w:eastAsia="Times New Roman" w:hAnsi="Times New Roman" w:cs="Times New Roman"/>
          <w:sz w:val="24"/>
          <w:szCs w:val="24"/>
        </w:rPr>
        <w:t>ініціативно</w:t>
      </w:r>
      <w:proofErr w:type="spellEnd"/>
      <w:r>
        <w:rPr>
          <w:rFonts w:ascii="Times New Roman" w:eastAsia="Times New Roman" w:hAnsi="Times New Roman" w:cs="Times New Roman"/>
          <w:sz w:val="24"/>
          <w:szCs w:val="24"/>
        </w:rPr>
        <w:t>, при виконанні СРС робить повноцінний інформаційний пошук.</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Оцінку </w:t>
      </w:r>
      <w:r>
        <w:rPr>
          <w:rFonts w:ascii="Times New Roman" w:eastAsia="Times New Roman" w:hAnsi="Times New Roman" w:cs="Times New Roman"/>
          <w:i/>
          <w:sz w:val="24"/>
          <w:szCs w:val="24"/>
        </w:rPr>
        <w:t>«добре»</w:t>
      </w:r>
      <w:r>
        <w:rPr>
          <w:rFonts w:ascii="Times New Roman" w:eastAsia="Times New Roman" w:hAnsi="Times New Roman" w:cs="Times New Roman"/>
          <w:sz w:val="24"/>
          <w:szCs w:val="24"/>
        </w:rPr>
        <w:t xml:space="preserve"> заслуговує студент, який виявляє повне знання програмного матеріалу, засвоює основну літерату</w:t>
      </w:r>
      <w:r>
        <w:rPr>
          <w:rFonts w:ascii="Times New Roman" w:eastAsia="Times New Roman" w:hAnsi="Times New Roman" w:cs="Times New Roman"/>
          <w:sz w:val="24"/>
          <w:szCs w:val="24"/>
        </w:rPr>
        <w:t xml:space="preserve">ру, рекомендовану програмою, правильно використовує теоретичні положення при вирішенні практичних завдань. Працює на занятті систематично, при виконанні СРС робить самостійний інформаційний пошук. </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Оцінку </w:t>
      </w:r>
      <w:r>
        <w:rPr>
          <w:rFonts w:ascii="Times New Roman" w:eastAsia="Times New Roman" w:hAnsi="Times New Roman" w:cs="Times New Roman"/>
          <w:i/>
          <w:sz w:val="24"/>
          <w:szCs w:val="24"/>
        </w:rPr>
        <w:t>«задовільно»</w:t>
      </w:r>
      <w:r>
        <w:rPr>
          <w:rFonts w:ascii="Times New Roman" w:eastAsia="Times New Roman" w:hAnsi="Times New Roman" w:cs="Times New Roman"/>
          <w:sz w:val="24"/>
          <w:szCs w:val="24"/>
        </w:rPr>
        <w:t xml:space="preserve"> заслуговує студент, який виявляє знанн</w:t>
      </w:r>
      <w:r>
        <w:rPr>
          <w:rFonts w:ascii="Times New Roman" w:eastAsia="Times New Roman" w:hAnsi="Times New Roman" w:cs="Times New Roman"/>
          <w:sz w:val="24"/>
          <w:szCs w:val="24"/>
        </w:rPr>
        <w:t xml:space="preserve">я основного програмного матеріалу, але не засвоїв його деталей, допускає неточності, недостатньо правильні формулювання, порушує послідовність у викладенні програмного матеріалу і відчуває труднощі у виконанні самостійних практичних завдань, обґрунтуванні </w:t>
      </w:r>
      <w:r>
        <w:rPr>
          <w:rFonts w:ascii="Times New Roman" w:eastAsia="Times New Roman" w:hAnsi="Times New Roman" w:cs="Times New Roman"/>
          <w:sz w:val="24"/>
          <w:szCs w:val="24"/>
        </w:rPr>
        <w:t>окремих понять, узагальненні теоретичного матеріалу, формулювання висновків до ситуаційних завдань. До предмету не виявляє особистого інтересу і потребує допомоги у виконанні СРС.</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Оцінку </w:t>
      </w:r>
      <w:r>
        <w:rPr>
          <w:rFonts w:ascii="Times New Roman" w:eastAsia="Times New Roman" w:hAnsi="Times New Roman" w:cs="Times New Roman"/>
          <w:i/>
          <w:sz w:val="24"/>
          <w:szCs w:val="24"/>
        </w:rPr>
        <w:t>«не задовільно»</w:t>
      </w:r>
      <w:r>
        <w:rPr>
          <w:rFonts w:ascii="Times New Roman" w:eastAsia="Times New Roman" w:hAnsi="Times New Roman" w:cs="Times New Roman"/>
          <w:sz w:val="24"/>
          <w:szCs w:val="24"/>
        </w:rPr>
        <w:t xml:space="preserve"> отримує студент, який не засвоює окремі частини прогр</w:t>
      </w:r>
      <w:r>
        <w:rPr>
          <w:rFonts w:ascii="Times New Roman" w:eastAsia="Times New Roman" w:hAnsi="Times New Roman" w:cs="Times New Roman"/>
          <w:sz w:val="24"/>
          <w:szCs w:val="24"/>
        </w:rPr>
        <w:t>амного матеріалу, не здатен самостійно виконувати елементарні практичні завдання і робити принципові висновки і узагальнення.</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Оцінювання виконання практичних навичок під час поточного контролю</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Оцінка </w:t>
      </w:r>
      <w:r>
        <w:rPr>
          <w:rFonts w:ascii="Times New Roman" w:eastAsia="Times New Roman" w:hAnsi="Times New Roman" w:cs="Times New Roman"/>
          <w:i/>
          <w:sz w:val="24"/>
          <w:szCs w:val="24"/>
        </w:rPr>
        <w:t>«відмінно»</w:t>
      </w:r>
      <w:r>
        <w:rPr>
          <w:rFonts w:ascii="Times New Roman" w:eastAsia="Times New Roman" w:hAnsi="Times New Roman" w:cs="Times New Roman"/>
          <w:sz w:val="24"/>
          <w:szCs w:val="24"/>
        </w:rPr>
        <w:t xml:space="preserve"> виставляється студенту, який, знає принципи </w:t>
      </w:r>
      <w:r>
        <w:rPr>
          <w:rFonts w:ascii="Times New Roman" w:eastAsia="Times New Roman" w:hAnsi="Times New Roman" w:cs="Times New Roman"/>
          <w:sz w:val="24"/>
          <w:szCs w:val="24"/>
        </w:rPr>
        <w:t xml:space="preserve">та послідовність виконання практичного завдання, демонструє правильне виконання необхідних практичних навичок, та вірно з чіткими формулюваннями узагальнень та висновків. </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Оцінка </w:t>
      </w:r>
      <w:r>
        <w:rPr>
          <w:rFonts w:ascii="Times New Roman" w:eastAsia="Times New Roman" w:hAnsi="Times New Roman" w:cs="Times New Roman"/>
          <w:i/>
          <w:sz w:val="24"/>
          <w:szCs w:val="24"/>
        </w:rPr>
        <w:t>«добре»</w:t>
      </w:r>
      <w:r>
        <w:rPr>
          <w:rFonts w:ascii="Times New Roman" w:eastAsia="Times New Roman" w:hAnsi="Times New Roman" w:cs="Times New Roman"/>
          <w:sz w:val="24"/>
          <w:szCs w:val="24"/>
        </w:rPr>
        <w:t xml:space="preserve"> виставляється студенту, який допускає неточності при виконанні практи</w:t>
      </w:r>
      <w:r>
        <w:rPr>
          <w:rFonts w:ascii="Times New Roman" w:eastAsia="Times New Roman" w:hAnsi="Times New Roman" w:cs="Times New Roman"/>
          <w:sz w:val="24"/>
          <w:szCs w:val="24"/>
        </w:rPr>
        <w:t xml:space="preserve">чного завдання, але здатний самостійно виявити допущені помилки та може продемонструвати виконання практичної навички в цілому. </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Оцінка </w:t>
      </w:r>
      <w:r>
        <w:rPr>
          <w:rFonts w:ascii="Times New Roman" w:eastAsia="Times New Roman" w:hAnsi="Times New Roman" w:cs="Times New Roman"/>
          <w:i/>
          <w:sz w:val="24"/>
          <w:szCs w:val="24"/>
        </w:rPr>
        <w:t>«задовільно»</w:t>
      </w:r>
      <w:r>
        <w:rPr>
          <w:rFonts w:ascii="Times New Roman" w:eastAsia="Times New Roman" w:hAnsi="Times New Roman" w:cs="Times New Roman"/>
          <w:sz w:val="24"/>
          <w:szCs w:val="24"/>
        </w:rPr>
        <w:t xml:space="preserve"> виставляється студенту, який знає основи практичного завдання, не може продемонструвати повну правильну послідовність практичних навичок, не може трактувати в повному обсязі отримані результати.</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Оцінка </w:t>
      </w:r>
      <w:r>
        <w:rPr>
          <w:rFonts w:ascii="Times New Roman" w:eastAsia="Times New Roman" w:hAnsi="Times New Roman" w:cs="Times New Roman"/>
          <w:i/>
          <w:sz w:val="24"/>
          <w:szCs w:val="24"/>
        </w:rPr>
        <w:t>«незадовільно»</w:t>
      </w:r>
      <w:r>
        <w:rPr>
          <w:rFonts w:ascii="Times New Roman" w:eastAsia="Times New Roman" w:hAnsi="Times New Roman" w:cs="Times New Roman"/>
          <w:sz w:val="24"/>
          <w:szCs w:val="24"/>
        </w:rPr>
        <w:t xml:space="preserve"> виставляється студенту, який не може п</w:t>
      </w:r>
      <w:r>
        <w:rPr>
          <w:rFonts w:ascii="Times New Roman" w:eastAsia="Times New Roman" w:hAnsi="Times New Roman" w:cs="Times New Roman"/>
          <w:sz w:val="24"/>
          <w:szCs w:val="24"/>
        </w:rPr>
        <w:t xml:space="preserve">родемонструвати виконання практичної навички, зазнає значних труднощів при виконанні практичних завдань, порушує порядок виконання практичної роботи. </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Оцінювання усної відповіді під час підсумкового контролю (ПК-залік)</w:t>
      </w:r>
    </w:p>
    <w:p w:rsidR="007F6D02" w:rsidRDefault="007F6D02">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b/>
          <w:sz w:val="24"/>
          <w:szCs w:val="24"/>
        </w:rPr>
      </w:pP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Оцінка </w:t>
      </w:r>
      <w:r>
        <w:rPr>
          <w:rFonts w:ascii="Times New Roman" w:eastAsia="Times New Roman" w:hAnsi="Times New Roman" w:cs="Times New Roman"/>
          <w:i/>
          <w:sz w:val="24"/>
          <w:szCs w:val="24"/>
        </w:rPr>
        <w:t>«відмінно»</w:t>
      </w:r>
      <w:r>
        <w:rPr>
          <w:rFonts w:ascii="Times New Roman" w:eastAsia="Times New Roman" w:hAnsi="Times New Roman" w:cs="Times New Roman"/>
          <w:sz w:val="24"/>
          <w:szCs w:val="24"/>
        </w:rPr>
        <w:t xml:space="preserve"> виставляється сту</w:t>
      </w:r>
      <w:r>
        <w:rPr>
          <w:rFonts w:ascii="Times New Roman" w:eastAsia="Times New Roman" w:hAnsi="Times New Roman" w:cs="Times New Roman"/>
          <w:sz w:val="24"/>
          <w:szCs w:val="24"/>
        </w:rPr>
        <w:t>денту, який вірно відповів на всі запитання, під час відповіді виявив всебічні і глибокі знання програмного матеріалу, тісно пов’язує теоретичні поняття з практикою, висловлює власні обґрунтовані думки щодо розв’язання конкретних організаційно-медичних сит</w:t>
      </w:r>
      <w:r>
        <w:rPr>
          <w:rFonts w:ascii="Times New Roman" w:eastAsia="Times New Roman" w:hAnsi="Times New Roman" w:cs="Times New Roman"/>
          <w:sz w:val="24"/>
          <w:szCs w:val="24"/>
        </w:rPr>
        <w:t>уацій, в наданні медичної допомоги. При розв’язанні ситуаційної задачі не лише отримує вірний результат, але й вміє правильно його інтерпретувати.</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Оцінку </w:t>
      </w:r>
      <w:r>
        <w:rPr>
          <w:rFonts w:ascii="Times New Roman" w:eastAsia="Times New Roman" w:hAnsi="Times New Roman" w:cs="Times New Roman"/>
          <w:i/>
          <w:sz w:val="24"/>
          <w:szCs w:val="24"/>
        </w:rPr>
        <w:t>«добре»</w:t>
      </w:r>
      <w:r>
        <w:rPr>
          <w:rFonts w:ascii="Times New Roman" w:eastAsia="Times New Roman" w:hAnsi="Times New Roman" w:cs="Times New Roman"/>
          <w:sz w:val="24"/>
          <w:szCs w:val="24"/>
        </w:rPr>
        <w:t xml:space="preserve"> заслуговує студент, який при відповіді виявляє повне знання програмного матеріалу, правильно в</w:t>
      </w:r>
      <w:r>
        <w:rPr>
          <w:rFonts w:ascii="Times New Roman" w:eastAsia="Times New Roman" w:hAnsi="Times New Roman" w:cs="Times New Roman"/>
          <w:sz w:val="24"/>
          <w:szCs w:val="24"/>
        </w:rPr>
        <w:t xml:space="preserve">икористовує теоретичні положення при вирішенні ситуаційної задачі.  </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Оцінку </w:t>
      </w:r>
      <w:r>
        <w:rPr>
          <w:rFonts w:ascii="Times New Roman" w:eastAsia="Times New Roman" w:hAnsi="Times New Roman" w:cs="Times New Roman"/>
          <w:i/>
          <w:sz w:val="24"/>
          <w:szCs w:val="24"/>
        </w:rPr>
        <w:t>«задовільно»</w:t>
      </w:r>
      <w:r>
        <w:rPr>
          <w:rFonts w:ascii="Times New Roman" w:eastAsia="Times New Roman" w:hAnsi="Times New Roman" w:cs="Times New Roman"/>
          <w:sz w:val="24"/>
          <w:szCs w:val="24"/>
        </w:rPr>
        <w:t xml:space="preserve"> заслуговує студент, який виявляє знання основного програмного матеріалу, але не засвоїв його деталей, допускає неточності, недостатньо правильні формулювання, порушує послідовність у викладенні програмного матеріалу. Відчуває труднощі у виконанні ситуацій</w:t>
      </w:r>
      <w:r>
        <w:rPr>
          <w:rFonts w:ascii="Times New Roman" w:eastAsia="Times New Roman" w:hAnsi="Times New Roman" w:cs="Times New Roman"/>
          <w:sz w:val="24"/>
          <w:szCs w:val="24"/>
        </w:rPr>
        <w:t xml:space="preserve">них завдань.  </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Оцінку </w:t>
      </w:r>
      <w:r>
        <w:rPr>
          <w:rFonts w:ascii="Times New Roman" w:eastAsia="Times New Roman" w:hAnsi="Times New Roman" w:cs="Times New Roman"/>
          <w:i/>
          <w:sz w:val="24"/>
          <w:szCs w:val="24"/>
        </w:rPr>
        <w:t>«не задовільно»</w:t>
      </w:r>
      <w:r>
        <w:rPr>
          <w:rFonts w:ascii="Times New Roman" w:eastAsia="Times New Roman" w:hAnsi="Times New Roman" w:cs="Times New Roman"/>
          <w:sz w:val="24"/>
          <w:szCs w:val="24"/>
        </w:rPr>
        <w:t xml:space="preserve"> отримує студент, який не засвоює окремі частини програмного матеріалу, не здатен самостійно розв’язати ситуаційну задачу і зробити принципові висновки і узагальнення.</w:t>
      </w:r>
    </w:p>
    <w:p w:rsidR="007F6D02" w:rsidRDefault="007F6D02">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p>
    <w:p w:rsidR="007F6D02" w:rsidRDefault="00BB4E69">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Нарахування індивідуальних балів здійснюють на пі</w:t>
      </w:r>
      <w:r>
        <w:rPr>
          <w:rFonts w:ascii="Times New Roman" w:eastAsia="Times New Roman" w:hAnsi="Times New Roman" w:cs="Times New Roman"/>
          <w:sz w:val="24"/>
          <w:szCs w:val="24"/>
        </w:rPr>
        <w:t xml:space="preserve">дставі Положення про організацію навчального процесу у Вінницькому національному медичному університеті </w:t>
      </w:r>
      <w:proofErr w:type="spellStart"/>
      <w:r>
        <w:rPr>
          <w:rFonts w:ascii="Times New Roman" w:eastAsia="Times New Roman" w:hAnsi="Times New Roman" w:cs="Times New Roman"/>
          <w:sz w:val="24"/>
          <w:szCs w:val="24"/>
        </w:rPr>
        <w:t>ім.М.І.Пирогова</w:t>
      </w:r>
      <w:proofErr w:type="spellEnd"/>
      <w:r>
        <w:rPr>
          <w:rFonts w:ascii="Times New Roman" w:eastAsia="Times New Roman" w:hAnsi="Times New Roman" w:cs="Times New Roman"/>
          <w:sz w:val="24"/>
          <w:szCs w:val="24"/>
        </w:rPr>
        <w:t xml:space="preserve"> (Вінниця, 2020). (посилання </w:t>
      </w:r>
      <w:hyperlink r:id="rId12">
        <w:r>
          <w:rPr>
            <w:rFonts w:ascii="Times New Roman" w:eastAsia="Times New Roman" w:hAnsi="Times New Roman" w:cs="Times New Roman"/>
            <w:color w:val="0000FF"/>
            <w:sz w:val="24"/>
            <w:szCs w:val="24"/>
            <w:u w:val="single"/>
          </w:rPr>
          <w:t>https://www.vnmu.edu.ua/загальна-інформація/основні-документи</w:t>
        </w:r>
      </w:hyperlink>
      <w:r>
        <w:rPr>
          <w:rFonts w:ascii="Times New Roman" w:eastAsia="Times New Roman" w:hAnsi="Times New Roman" w:cs="Times New Roman"/>
          <w:sz w:val="24"/>
          <w:szCs w:val="24"/>
        </w:rPr>
        <w:t xml:space="preserve"> )</w:t>
      </w:r>
    </w:p>
    <w:p w:rsidR="007F6D02" w:rsidRDefault="007F6D02">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- 12 балів, які додаються до оцінки з дисципліни</w:t>
      </w:r>
      <w:r>
        <w:rPr>
          <w:rFonts w:ascii="Times New Roman" w:eastAsia="Times New Roman" w:hAnsi="Times New Roman" w:cs="Times New Roman"/>
          <w:sz w:val="24"/>
          <w:szCs w:val="24"/>
        </w:rPr>
        <w:t xml:space="preserve"> – додаються за призові місця на міжвузівських олімпіадах з дисципліни та міжвузівських і міжнародних (закордонних) наукових конференціях з наявністю друкованої роботи.</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- 11-10 балів - додаються за призові місця на </w:t>
      </w:r>
      <w:proofErr w:type="spellStart"/>
      <w:r>
        <w:rPr>
          <w:rFonts w:ascii="Times New Roman" w:eastAsia="Times New Roman" w:hAnsi="Times New Roman" w:cs="Times New Roman"/>
          <w:sz w:val="24"/>
          <w:szCs w:val="24"/>
        </w:rPr>
        <w:t>внутрішньовузівських</w:t>
      </w:r>
      <w:proofErr w:type="spellEnd"/>
      <w:r>
        <w:rPr>
          <w:rFonts w:ascii="Times New Roman" w:eastAsia="Times New Roman" w:hAnsi="Times New Roman" w:cs="Times New Roman"/>
          <w:sz w:val="24"/>
          <w:szCs w:val="24"/>
        </w:rPr>
        <w:t xml:space="preserve"> олімпіадах і наукови</w:t>
      </w:r>
      <w:r>
        <w:rPr>
          <w:rFonts w:ascii="Times New Roman" w:eastAsia="Times New Roman" w:hAnsi="Times New Roman" w:cs="Times New Roman"/>
          <w:sz w:val="24"/>
          <w:szCs w:val="24"/>
        </w:rPr>
        <w:t>х конференціях з наявністю друкованої роботи.</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- 10 балів - даються до оцінки з дисципліни за участь (якщо ЗВО приймав участь, але не отримав призового місця) у міжвузівських олімпіадах з дисципліни та міжвузівських і міжнародних (закордонних) наукових конф</w:t>
      </w:r>
      <w:r>
        <w:rPr>
          <w:rFonts w:ascii="Times New Roman" w:eastAsia="Times New Roman" w:hAnsi="Times New Roman" w:cs="Times New Roman"/>
          <w:sz w:val="24"/>
          <w:szCs w:val="24"/>
        </w:rPr>
        <w:t>еренціях з наявністю друкованої роботи.</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 балів - додаються до оцінки з дисципліни за участь (якщо ЗО приймав участь, але не отримав призового місця) у </w:t>
      </w:r>
      <w:proofErr w:type="spellStart"/>
      <w:r>
        <w:rPr>
          <w:rFonts w:ascii="Times New Roman" w:eastAsia="Times New Roman" w:hAnsi="Times New Roman" w:cs="Times New Roman"/>
          <w:sz w:val="24"/>
          <w:szCs w:val="24"/>
        </w:rPr>
        <w:t>внутрішньовузівських</w:t>
      </w:r>
      <w:proofErr w:type="spellEnd"/>
      <w:r>
        <w:rPr>
          <w:rFonts w:ascii="Times New Roman" w:eastAsia="Times New Roman" w:hAnsi="Times New Roman" w:cs="Times New Roman"/>
          <w:sz w:val="24"/>
          <w:szCs w:val="24"/>
        </w:rPr>
        <w:t xml:space="preserve"> олімпіадах, наукових конференціях закладу з наявністю друкованої роботи. </w:t>
      </w:r>
    </w:p>
    <w:p w:rsidR="007F6D02" w:rsidRDefault="00BB4E69">
      <w:pPr>
        <w:widowControl w:val="0"/>
        <w:tabs>
          <w:tab w:val="left" w:pos="288"/>
          <w:tab w:val="left" w:pos="432"/>
          <w:tab w:val="left" w:pos="576"/>
          <w:tab w:val="left" w:pos="1872"/>
          <w:tab w:val="left" w:pos="3312"/>
          <w:tab w:val="left" w:pos="417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до 6 </w:t>
      </w:r>
      <w:r>
        <w:rPr>
          <w:rFonts w:ascii="Times New Roman" w:eastAsia="Times New Roman" w:hAnsi="Times New Roman" w:cs="Times New Roman"/>
          <w:sz w:val="24"/>
          <w:szCs w:val="24"/>
        </w:rPr>
        <w:t>балів - додаються до оцінки з дисципліни за виготовлення на кафедрі схем, таблиць, мультимедійного забезпечення та відеофільмів – з урахуванням важливості виконаної роботи.</w:t>
      </w:r>
    </w:p>
    <w:p w:rsidR="007F6D02" w:rsidRDefault="007F6D02">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7F6D02" w:rsidRDefault="00BB4E69">
      <w:pPr>
        <w:numPr>
          <w:ilvl w:val="0"/>
          <w:numId w:val="1"/>
        </w:numPr>
        <w:pBdr>
          <w:top w:val="nil"/>
          <w:left w:val="nil"/>
          <w:bottom w:val="nil"/>
          <w:right w:val="nil"/>
          <w:between w:val="nil"/>
        </w:pBd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Політика навчальної дисципліни/курсу</w:t>
      </w:r>
      <w:r>
        <w:rPr>
          <w:rFonts w:ascii="Times New Roman" w:eastAsia="Times New Roman" w:hAnsi="Times New Roman" w:cs="Times New Roman"/>
          <w:color w:val="000000"/>
          <w:sz w:val="24"/>
          <w:szCs w:val="24"/>
        </w:rPr>
        <w:t xml:space="preserve"> </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w:t>
      </w:r>
      <w:r>
        <w:rPr>
          <w:rFonts w:ascii="Times New Roman" w:eastAsia="Times New Roman" w:hAnsi="Times New Roman" w:cs="Times New Roman"/>
          <w:color w:val="000000"/>
          <w:sz w:val="24"/>
          <w:szCs w:val="24"/>
        </w:rPr>
        <w:t xml:space="preserve">ослуг є </w:t>
      </w:r>
      <w:proofErr w:type="spellStart"/>
      <w:r>
        <w:rPr>
          <w:rFonts w:ascii="Times New Roman" w:eastAsia="Times New Roman" w:hAnsi="Times New Roman" w:cs="Times New Roman"/>
          <w:color w:val="000000"/>
          <w:sz w:val="24"/>
          <w:szCs w:val="24"/>
        </w:rPr>
        <w:t>студентоцентрованою</w:t>
      </w:r>
      <w:proofErr w:type="spellEnd"/>
      <w:r>
        <w:rPr>
          <w:rFonts w:ascii="Times New Roman" w:eastAsia="Times New Roman" w:hAnsi="Times New Roman" w:cs="Times New Roman"/>
          <w:color w:val="000000"/>
          <w:sz w:val="24"/>
          <w:szCs w:val="24"/>
        </w:rPr>
        <w:t>,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w:t>
      </w:r>
      <w:r>
        <w:rPr>
          <w:rFonts w:ascii="Times New Roman" w:eastAsia="Times New Roman" w:hAnsi="Times New Roman" w:cs="Times New Roman"/>
          <w:color w:val="000000"/>
          <w:sz w:val="24"/>
          <w:szCs w:val="24"/>
        </w:rPr>
        <w:t xml:space="preserve"> ВНМУ </w:t>
      </w:r>
      <w:proofErr w:type="spellStart"/>
      <w:r>
        <w:rPr>
          <w:rFonts w:ascii="Times New Roman" w:eastAsia="Times New Roman" w:hAnsi="Times New Roman" w:cs="Times New Roman"/>
          <w:color w:val="000000"/>
          <w:sz w:val="24"/>
          <w:szCs w:val="24"/>
        </w:rPr>
        <w:t>ім.М.І.Пирогова</w:t>
      </w:r>
      <w:proofErr w:type="spellEnd"/>
      <w:r>
        <w:rPr>
          <w:rFonts w:ascii="Times New Roman" w:eastAsia="Times New Roman" w:hAnsi="Times New Roman" w:cs="Times New Roman"/>
          <w:color w:val="000000"/>
          <w:sz w:val="24"/>
          <w:szCs w:val="24"/>
        </w:rPr>
        <w:t xml:space="preserve"> та засадах академічної доброчесності. </w:t>
      </w:r>
    </w:p>
    <w:p w:rsidR="007F6D02" w:rsidRDefault="00BB4E69">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Дотримання правил розпорядку ВНМУ, техніки безпеки</w:t>
      </w:r>
      <w:r>
        <w:rPr>
          <w:rFonts w:ascii="Times New Roman" w:eastAsia="Times New Roman" w:hAnsi="Times New Roman" w:cs="Times New Roman"/>
          <w:sz w:val="24"/>
          <w:szCs w:val="24"/>
        </w:rPr>
        <w:t xml:space="preserve"> на практичних заняттях. </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Вимоги щодо підготовки до практичних занять. </w:t>
      </w:r>
      <w:r>
        <w:rPr>
          <w:rFonts w:ascii="Times New Roman" w:eastAsia="Times New Roman" w:hAnsi="Times New Roman" w:cs="Times New Roman"/>
          <w:color w:val="000000"/>
          <w:sz w:val="24"/>
          <w:szCs w:val="24"/>
        </w:rPr>
        <w:t xml:space="preserve">Студент повинен вчасно приходити на практичне заняття, теоретично підготовленим згідно теми. </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w:t>
      </w:r>
      <w:r>
        <w:rPr>
          <w:rFonts w:ascii="Times New Roman" w:eastAsia="Times New Roman" w:hAnsi="Times New Roman" w:cs="Times New Roman"/>
          <w:color w:val="000000"/>
          <w:sz w:val="24"/>
          <w:szCs w:val="24"/>
        </w:rPr>
        <w:t>ацювати в установленому порядку.</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Студент повинен дотримуватись правил безпеки на практичних занятт</w:t>
      </w:r>
      <w:r>
        <w:rPr>
          <w:rFonts w:ascii="Times New Roman" w:eastAsia="Times New Roman" w:hAnsi="Times New Roman" w:cs="Times New Roman"/>
          <w:color w:val="000000"/>
          <w:sz w:val="24"/>
          <w:szCs w:val="24"/>
        </w:rPr>
        <w:t>ях та під час знаходження у приміщеннях кафедри.</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w:t>
      </w:r>
      <w:r>
        <w:rPr>
          <w:rFonts w:ascii="Times New Roman" w:eastAsia="Times New Roman" w:hAnsi="Times New Roman" w:cs="Times New Roman"/>
          <w:color w:val="000000"/>
          <w:sz w:val="24"/>
          <w:szCs w:val="24"/>
        </w:rPr>
        <w:t>а бути прибраним після виконання практичної роботи.</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Використання мобільних телефонів та інших електронних </w:t>
      </w:r>
      <w:proofErr w:type="spellStart"/>
      <w:r>
        <w:rPr>
          <w:rFonts w:ascii="Times New Roman" w:eastAsia="Times New Roman" w:hAnsi="Times New Roman" w:cs="Times New Roman"/>
          <w:b/>
          <w:sz w:val="24"/>
          <w:szCs w:val="24"/>
        </w:rPr>
        <w:t>девайсів</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Використання мобільних телефонів та інших електронних пристроїв на занятті допускається тільки під час електронного тестування або опитуванн</w:t>
      </w:r>
      <w:r>
        <w:rPr>
          <w:rFonts w:ascii="Times New Roman" w:eastAsia="Times New Roman" w:hAnsi="Times New Roman" w:cs="Times New Roman"/>
          <w:sz w:val="24"/>
          <w:szCs w:val="24"/>
        </w:rPr>
        <w:t>я.</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Академічна доброчесність. </w:t>
      </w:r>
      <w:r>
        <w:rPr>
          <w:rFonts w:ascii="Times New Roman" w:eastAsia="Times New Roman" w:hAnsi="Times New Roman" w:cs="Times New Roman"/>
          <w:sz w:val="24"/>
          <w:szCs w:val="24"/>
        </w:rPr>
        <w:t>Під час вивчення дисципліни студент має керуватись Кодексом академічної доброчесності ВНМУ ім. М.І. Пирогова (</w:t>
      </w:r>
      <w:hyperlink r:id="rId13">
        <w:r>
          <w:rPr>
            <w:rFonts w:ascii="Times New Roman" w:eastAsia="Times New Roman" w:hAnsi="Times New Roman" w:cs="Times New Roman"/>
            <w:color w:val="0000FF"/>
            <w:sz w:val="24"/>
            <w:szCs w:val="24"/>
            <w:u w:val="single"/>
          </w:rPr>
          <w:t>https://www.vnmu.edu.ua/загальна-інформація/основні-документи/кодекс-академічної-доброчесності</w:t>
        </w:r>
      </w:hyperlink>
      <w:r>
        <w:rPr>
          <w:rFonts w:ascii="Times New Roman" w:eastAsia="Times New Roman" w:hAnsi="Times New Roman" w:cs="Times New Roman"/>
          <w:sz w:val="24"/>
          <w:szCs w:val="24"/>
        </w:rPr>
        <w:t xml:space="preserve"> ).  </w:t>
      </w:r>
      <w:r>
        <w:rPr>
          <w:rFonts w:ascii="Times New Roman" w:eastAsia="Times New Roman" w:hAnsi="Times New Roman" w:cs="Times New Roman"/>
          <w:color w:val="000000"/>
          <w:sz w:val="24"/>
          <w:szCs w:val="24"/>
        </w:rPr>
        <w:t xml:space="preserve">При порушенні норм академічної доброчесності під час поточного та підсумкових контролів студент </w:t>
      </w:r>
      <w:r>
        <w:rPr>
          <w:rFonts w:ascii="Times New Roman" w:eastAsia="Times New Roman" w:hAnsi="Times New Roman" w:cs="Times New Roman"/>
          <w:color w:val="000000"/>
          <w:sz w:val="24"/>
          <w:szCs w:val="24"/>
        </w:rPr>
        <w:t>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Пропуски занять. </w:t>
      </w:r>
      <w:r>
        <w:rPr>
          <w:rFonts w:ascii="Times New Roman" w:eastAsia="Times New Roman" w:hAnsi="Times New Roman" w:cs="Times New Roman"/>
          <w:sz w:val="24"/>
          <w:szCs w:val="24"/>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hyperlink r:id="rId14">
        <w:r>
          <w:rPr>
            <w:rFonts w:ascii="Times New Roman" w:eastAsia="Times New Roman" w:hAnsi="Times New Roman" w:cs="Times New Roman"/>
            <w:color w:val="0000FF"/>
            <w:sz w:val="24"/>
            <w:szCs w:val="24"/>
            <w:u w:val="single"/>
          </w:rPr>
          <w:t>https://www.vnmu.edu.ua/загальна-інформація/основні-документи</w:t>
        </w:r>
      </w:hyperlink>
      <w:r>
        <w:rPr>
          <w:rFonts w:ascii="Times New Roman" w:eastAsia="Times New Roman" w:hAnsi="Times New Roman" w:cs="Times New Roman"/>
          <w:sz w:val="24"/>
          <w:szCs w:val="24"/>
        </w:rPr>
        <w:t xml:space="preserve"> ) у час, визначений графіком </w:t>
      </w:r>
      <w:proofErr w:type="spellStart"/>
      <w:r>
        <w:rPr>
          <w:rFonts w:ascii="Times New Roman" w:eastAsia="Times New Roman" w:hAnsi="Times New Roman" w:cs="Times New Roman"/>
          <w:sz w:val="24"/>
          <w:szCs w:val="24"/>
        </w:rPr>
        <w:t>відпрацювань</w:t>
      </w:r>
      <w:proofErr w:type="spellEnd"/>
      <w:r>
        <w:rPr>
          <w:rFonts w:ascii="Times New Roman" w:eastAsia="Times New Roman" w:hAnsi="Times New Roman" w:cs="Times New Roman"/>
          <w:sz w:val="24"/>
          <w:szCs w:val="24"/>
        </w:rPr>
        <w:t xml:space="preserve"> ( опубліковани</w:t>
      </w:r>
      <w:r>
        <w:rPr>
          <w:rFonts w:ascii="Times New Roman" w:eastAsia="Times New Roman" w:hAnsi="Times New Roman" w:cs="Times New Roman"/>
          <w:sz w:val="24"/>
          <w:szCs w:val="24"/>
        </w:rPr>
        <w:t xml:space="preserve">й на сайті кафедри </w:t>
      </w:r>
      <w:hyperlink r:id="rId15">
        <w:r>
          <w:rPr>
            <w:rFonts w:ascii="Times New Roman" w:eastAsia="Times New Roman" w:hAnsi="Times New Roman" w:cs="Times New Roman"/>
            <w:color w:val="0000FF"/>
            <w:sz w:val="24"/>
            <w:szCs w:val="24"/>
            <w:u w:val="single"/>
          </w:rPr>
          <w:t>https://www.vnmu.edu.ua/кафедра-суспільних-наук#</w:t>
        </w:r>
      </w:hyperlink>
      <w:r>
        <w:rPr>
          <w:rFonts w:ascii="Times New Roman" w:eastAsia="Times New Roman" w:hAnsi="Times New Roman" w:cs="Times New Roman"/>
          <w:sz w:val="24"/>
          <w:szCs w:val="24"/>
        </w:rPr>
        <w:t xml:space="preserve"> ) черговому викл</w:t>
      </w:r>
      <w:r>
        <w:rPr>
          <w:rFonts w:ascii="Times New Roman" w:eastAsia="Times New Roman" w:hAnsi="Times New Roman" w:cs="Times New Roman"/>
          <w:sz w:val="24"/>
          <w:szCs w:val="24"/>
        </w:rPr>
        <w:t>адачу. Для відпрацювання пропущеного заняття студент має надати заповнений робочого зошиту з відповідної теми, пройти тестування та письмово чи усно відповісти на питання до теми заняття. Відпрацювання пропущених лекцій здійснюється після надання конспекту</w:t>
      </w:r>
      <w:r>
        <w:rPr>
          <w:rFonts w:ascii="Times New Roman" w:eastAsia="Times New Roman" w:hAnsi="Times New Roman" w:cs="Times New Roman"/>
          <w:sz w:val="24"/>
          <w:szCs w:val="24"/>
        </w:rPr>
        <w:t xml:space="preserve"> лекційного матеріалу чи підготовки власної презентації з теми пропущеної лекції.</w:t>
      </w:r>
    </w:p>
    <w:p w:rsidR="007F6D02" w:rsidRDefault="00BB4E69">
      <w:pP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Порядок допуску до підсумкового контролю</w:t>
      </w:r>
      <w:r>
        <w:rPr>
          <w:rFonts w:ascii="Times New Roman" w:eastAsia="Times New Roman" w:hAnsi="Times New Roman" w:cs="Times New Roman"/>
          <w:sz w:val="24"/>
          <w:szCs w:val="24"/>
        </w:rPr>
        <w:t xml:space="preserve"> з дисципліни наведений в Положенні про організацію освітнього процесу у ВНМУ ім. М.І. Пирогова (посилання </w:t>
      </w:r>
      <w:hyperlink r:id="rId16">
        <w:r>
          <w:rPr>
            <w:rFonts w:ascii="Times New Roman" w:eastAsia="Times New Roman" w:hAnsi="Times New Roman" w:cs="Times New Roman"/>
            <w:color w:val="0000FF"/>
            <w:sz w:val="24"/>
            <w:szCs w:val="24"/>
            <w:u w:val="single"/>
          </w:rPr>
          <w:t>https://www.vnmu.edu.ua/загальна</w:t>
        </w:r>
        <w:r>
          <w:rPr>
            <w:rFonts w:ascii="Times New Roman" w:eastAsia="Times New Roman" w:hAnsi="Times New Roman" w:cs="Times New Roman"/>
            <w:color w:val="0000FF"/>
            <w:sz w:val="24"/>
            <w:szCs w:val="24"/>
            <w:u w:val="single"/>
          </w:rPr>
          <w:t>-інформація/основні-документи</w:t>
        </w:r>
      </w:hyperlink>
      <w:r>
        <w:rPr>
          <w:rFonts w:ascii="Times New Roman" w:eastAsia="Times New Roman" w:hAnsi="Times New Roman" w:cs="Times New Roman"/>
          <w:sz w:val="24"/>
          <w:szCs w:val="24"/>
        </w:rPr>
        <w:t>).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7F6D02" w:rsidRDefault="00BB4E69">
      <w:pPr>
        <w:jc w:val="both"/>
        <w:rPr>
          <w:rFonts w:ascii="Times New Roman" w:eastAsia="Times New Roman" w:hAnsi="Times New Roman" w:cs="Times New Roman"/>
          <w:sz w:val="24"/>
          <w:szCs w:val="24"/>
        </w:rPr>
      </w:pPr>
      <w:bookmarkStart w:id="4" w:name="_heading=h.2et92p0" w:colFirst="0" w:colLast="0"/>
      <w:bookmarkEnd w:id="4"/>
      <w:r>
        <w:rPr>
          <w:rFonts w:ascii="Times New Roman" w:eastAsia="Times New Roman" w:hAnsi="Times New Roman" w:cs="Times New Roman"/>
          <w:b/>
          <w:sz w:val="24"/>
          <w:szCs w:val="24"/>
        </w:rPr>
        <w:t xml:space="preserve">Додаткові індивідуальні бали. </w:t>
      </w:r>
      <w:r>
        <w:rPr>
          <w:rFonts w:ascii="Times New Roman" w:eastAsia="Times New Roman" w:hAnsi="Times New Roman" w:cs="Times New Roman"/>
          <w:sz w:val="24"/>
          <w:szCs w:val="24"/>
        </w:rPr>
        <w:t>Індивідуальні бали з дисц</w:t>
      </w:r>
      <w:r>
        <w:rPr>
          <w:rFonts w:ascii="Times New Roman" w:eastAsia="Times New Roman" w:hAnsi="Times New Roman" w:cs="Times New Roman"/>
          <w:sz w:val="24"/>
          <w:szCs w:val="24"/>
        </w:rPr>
        <w:t xml:space="preserve">ипліни  студент може отримати за індивідуальну роботу, обсяг якої оприлюднений на сайті кафедри в навчально-методичних </w:t>
      </w:r>
      <w:r>
        <w:rPr>
          <w:rFonts w:ascii="Times New Roman" w:eastAsia="Times New Roman" w:hAnsi="Times New Roman" w:cs="Times New Roman"/>
          <w:sz w:val="24"/>
          <w:szCs w:val="24"/>
        </w:rPr>
        <w:lastRenderedPageBreak/>
        <w:t xml:space="preserve">матеріалах дисципліни, кількість балів визначається за результатами ІРС згідно Положенню </w:t>
      </w:r>
      <w:bookmarkStart w:id="5" w:name="_GoBack"/>
      <w:bookmarkEnd w:id="5"/>
    </w:p>
    <w:p w:rsidR="007F6D02" w:rsidRDefault="007F6D02">
      <w:pPr>
        <w:pBdr>
          <w:top w:val="nil"/>
          <w:left w:val="nil"/>
          <w:bottom w:val="nil"/>
          <w:right w:val="nil"/>
          <w:between w:val="nil"/>
        </w:pBdr>
        <w:ind w:left="720"/>
        <w:jc w:val="both"/>
        <w:rPr>
          <w:rFonts w:ascii="Times New Roman" w:eastAsia="Times New Roman" w:hAnsi="Times New Roman" w:cs="Times New Roman"/>
          <w:b/>
          <w:i/>
          <w:color w:val="000000"/>
          <w:sz w:val="24"/>
          <w:szCs w:val="24"/>
        </w:rPr>
      </w:pPr>
    </w:p>
    <w:sectPr w:rsidR="007F6D02">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Times">
    <w:panose1 w:val="02020603050405020304"/>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roman"/>
    <w:notTrueType/>
    <w:pitch w:val="default"/>
  </w:font>
  <w:font w:name="Georgia">
    <w:panose1 w:val="02040502050405020303"/>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4203A"/>
    <w:multiLevelType w:val="multilevel"/>
    <w:tmpl w:val="03D2EB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FBC4F43"/>
    <w:multiLevelType w:val="multilevel"/>
    <w:tmpl w:val="FE023996"/>
    <w:lvl w:ilvl="0">
      <w:start w:val="1"/>
      <w:numFmt w:val="decimal"/>
      <w:lvlText w:val="%1."/>
      <w:lvlJc w:val="left"/>
      <w:pPr>
        <w:ind w:left="720" w:hanging="360"/>
      </w:pPr>
    </w:lvl>
    <w:lvl w:ilvl="1">
      <w:start w:val="6"/>
      <w:numFmt w:val="bullet"/>
      <w:lvlText w:val="•"/>
      <w:lvlJc w:val="left"/>
      <w:pPr>
        <w:ind w:left="1785" w:hanging="705"/>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42211BE"/>
    <w:multiLevelType w:val="multilevel"/>
    <w:tmpl w:val="8F5065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02"/>
    <w:rsid w:val="007F6D02"/>
    <w:rsid w:val="00BB4E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CFFB29-100E-42EB-B548-C150F432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link w:val="20"/>
    <w:qFormat/>
    <w:rsid w:val="00E404FF"/>
    <w:pPr>
      <w:keepNext/>
      <w:keepLines/>
      <w:spacing w:before="40" w:after="0" w:line="240" w:lineRule="auto"/>
      <w:outlineLvl w:val="1"/>
    </w:pPr>
    <w:rPr>
      <w:rFonts w:eastAsia="MS Gothic" w:cs="Times New Roman"/>
      <w:color w:val="365F91"/>
      <w:sz w:val="26"/>
      <w:szCs w:val="26"/>
      <w:lang w:val="x-none"/>
    </w:rPr>
  </w:style>
  <w:style w:type="paragraph" w:styleId="3">
    <w:name w:val="heading 3"/>
    <w:basedOn w:val="a"/>
    <w:next w:val="a"/>
    <w:link w:val="30"/>
    <w:qFormat/>
    <w:rsid w:val="00E404FF"/>
    <w:pPr>
      <w:keepNext/>
      <w:keepLines/>
      <w:spacing w:before="40" w:after="0" w:line="240" w:lineRule="auto"/>
      <w:outlineLvl w:val="2"/>
    </w:pPr>
    <w:rPr>
      <w:rFonts w:eastAsia="MS Gothic" w:cs="Times New Roman"/>
      <w:color w:val="243F60"/>
      <w:sz w:val="24"/>
      <w:szCs w:val="24"/>
      <w:lang w:val="x-none"/>
    </w:rPr>
  </w:style>
  <w:style w:type="paragraph" w:styleId="4">
    <w:name w:val="heading 4"/>
    <w:basedOn w:val="a"/>
    <w:next w:val="a"/>
    <w:link w:val="40"/>
    <w:qFormat/>
    <w:rsid w:val="00E404FF"/>
    <w:pPr>
      <w:keepNext/>
      <w:keepLines/>
      <w:spacing w:before="40" w:after="0" w:line="240" w:lineRule="auto"/>
      <w:outlineLvl w:val="3"/>
    </w:pPr>
    <w:rPr>
      <w:rFonts w:eastAsia="MS Gothic" w:cs="Times New Roman"/>
      <w:i/>
      <w:iCs/>
      <w:color w:val="365F91"/>
      <w:sz w:val="24"/>
      <w:szCs w:val="24"/>
      <w:lang w:val="x-none"/>
    </w:rPr>
  </w:style>
  <w:style w:type="paragraph" w:styleId="5">
    <w:name w:val="heading 5"/>
    <w:basedOn w:val="a"/>
    <w:next w:val="a"/>
    <w:link w:val="50"/>
    <w:qFormat/>
    <w:rsid w:val="00E404FF"/>
    <w:pPr>
      <w:keepNext/>
      <w:keepLines/>
      <w:spacing w:before="40" w:after="0" w:line="240" w:lineRule="auto"/>
      <w:outlineLvl w:val="4"/>
    </w:pPr>
    <w:rPr>
      <w:rFonts w:eastAsia="MS Gothic" w:cs="Times New Roman"/>
      <w:color w:val="365F91"/>
      <w:sz w:val="24"/>
      <w:szCs w:val="24"/>
      <w:lang w:val="x-none"/>
    </w:rPr>
  </w:style>
  <w:style w:type="paragraph" w:styleId="6">
    <w:name w:val="heading 6"/>
    <w:basedOn w:val="a"/>
    <w:next w:val="a"/>
    <w:link w:val="60"/>
    <w:qFormat/>
    <w:rsid w:val="00E404FF"/>
    <w:pPr>
      <w:keepNext/>
      <w:keepLines/>
      <w:spacing w:before="40" w:after="0" w:line="240" w:lineRule="auto"/>
      <w:outlineLvl w:val="5"/>
    </w:pPr>
    <w:rPr>
      <w:rFonts w:eastAsia="MS Gothic" w:cs="Times New Roman"/>
      <w:color w:val="243F60"/>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6">
    <w:name w:val="Hyperlink"/>
    <w:uiPriority w:val="99"/>
    <w:rsid w:val="00E404FF"/>
    <w:rPr>
      <w:rFonts w:cs="Times New Roman"/>
      <w:color w:val="0000FF"/>
      <w:u w:val="single"/>
    </w:rPr>
  </w:style>
  <w:style w:type="paragraph" w:styleId="a7">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8">
    <w:name w:val="footnote text"/>
    <w:basedOn w:val="a"/>
    <w:link w:val="a9"/>
    <w:semiHidden/>
    <w:rsid w:val="00E404FF"/>
    <w:pPr>
      <w:spacing w:after="0" w:line="240" w:lineRule="auto"/>
    </w:pPr>
    <w:rPr>
      <w:rFonts w:ascii="Times New Roman" w:eastAsia="MS Mincho" w:hAnsi="Times New Roman" w:cs="Times New Roman"/>
      <w:sz w:val="20"/>
      <w:szCs w:val="20"/>
      <w:lang w:val="x-none"/>
    </w:rPr>
  </w:style>
  <w:style w:type="character" w:customStyle="1" w:styleId="a9">
    <w:name w:val="Текст сноски Знак"/>
    <w:basedOn w:val="a0"/>
    <w:link w:val="a8"/>
    <w:semiHidden/>
    <w:rsid w:val="00E404FF"/>
    <w:rPr>
      <w:rFonts w:ascii="Times New Roman" w:eastAsia="MS Mincho" w:hAnsi="Times New Roman" w:cs="Times New Roman"/>
      <w:sz w:val="20"/>
      <w:szCs w:val="20"/>
      <w:lang w:val="x-none"/>
    </w:rPr>
  </w:style>
  <w:style w:type="character" w:styleId="aa">
    <w:name w:val="footnote reference"/>
    <w:semiHidden/>
    <w:rsid w:val="00E404FF"/>
    <w:rPr>
      <w:rFonts w:cs="Times New Roman"/>
      <w:vertAlign w:val="superscript"/>
    </w:rPr>
  </w:style>
  <w:style w:type="paragraph" w:styleId="ab">
    <w:name w:val="Body Text"/>
    <w:basedOn w:val="a"/>
    <w:link w:val="ac"/>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c">
    <w:name w:val="Основной текст Знак"/>
    <w:basedOn w:val="a0"/>
    <w:link w:val="ab"/>
    <w:rsid w:val="006B588D"/>
    <w:rPr>
      <w:rFonts w:ascii="Times New Roman" w:eastAsia="Times New Roman" w:hAnsi="Times New Roman" w:cs="Times New Roman"/>
      <w:sz w:val="28"/>
      <w:szCs w:val="24"/>
      <w:lang w:val="ru-RU" w:eastAsia="ru-RU"/>
    </w:rPr>
  </w:style>
  <w:style w:type="paragraph" w:styleId="ad">
    <w:name w:val="Balloon Text"/>
    <w:basedOn w:val="a"/>
    <w:link w:val="ae"/>
    <w:uiPriority w:val="99"/>
    <w:semiHidden/>
    <w:unhideWhenUsed/>
    <w:rsid w:val="00B54B6F"/>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B54B6F"/>
    <w:rPr>
      <w:rFonts w:ascii="Segoe UI" w:hAnsi="Segoe UI" w:cs="Segoe UI"/>
      <w:sz w:val="18"/>
      <w:szCs w:val="18"/>
    </w:rPr>
  </w:style>
  <w:style w:type="character" w:customStyle="1" w:styleId="UnresolvedMention">
    <w:name w:val="Unresolved Mention"/>
    <w:basedOn w:val="a0"/>
    <w:uiPriority w:val="99"/>
    <w:semiHidden/>
    <w:unhideWhenUsed/>
    <w:rsid w:val="000B5D55"/>
    <w:rPr>
      <w:color w:val="605E5C"/>
      <w:shd w:val="clear" w:color="auto" w:fill="E1DFDD"/>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000XXX@vnmu.edu.ua" TargetMode="External"/><Relationship Id="rId13" Type="http://schemas.openxmlformats.org/officeDocument/2006/relationships/hyperlink" Target="https://www.vnmu.edu.ua/%D0%B7%D0%B0%D0%B3%D0%B0%D0%BB%D1%8C%D0%BD%D0%B0-%D1%96%D0%BD%D1%84%D0%BE%D1%80%D0%BC%D0%B0%D1%86%D1%96%D1%8F/%D0%BE%D1%81%D0%BD%D0%BE%D0%B2%D0%BD%D1%96-%D0%B4%D0%BE%D0%BA%D1%83%D0%BC%D0%B5%D0%BD%D1%82%D0%B8/%D0%BA%D0%BE%D0%B4%D0%B5%D0%BA%D1%81-%D0%B0%D0%BA%D0%B0%D0%B4%D0%B5%D0%BC%D1%96%D1%87%D0%BD%D0%BE%D1%97-%D0%B4%D0%BE%D0%B1%D1%80%D0%BE%D1%87%D0%B5%D1%81%D0%BD%D0%BE%D1%81%D1%82%D1%9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vnmu.edu.ua/%D0%BA%D0%B0%D1%84%D0%B5%D0%B4%D1%80%D0%B0-%D1%81%D1%83%D1%81%D0%BF%D1%96%D0%BB%D1%8C%D0%BD%D0%B8%D1%85-%D0%BD%D0%B0%D1%83%D0%BA" TargetMode="External"/><Relationship Id="rId12" Type="http://schemas.openxmlformats.org/officeDocument/2006/relationships/hyperlink" Target="https://www.vnmu.edu.ua/%D0%B7%D0%B0%D0%B3%D0%B0%D0%BB%D1%8C%D0%BD%D0%B0-%D1%96%D0%BD%D1%84%D0%BE%D1%80%D0%BC%D0%B0%D1%86%D1%96%D1%8F/%D0%BE%D1%81%D0%BD%D0%BE%D0%B2%D0%BD%D1%96-%D0%B4%D0%BE%D0%BA%D1%83%D0%BC%D0%B5%D0%BD%D1%82%D0%B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nmu.edu.ua/%D0%B7%D0%B0%D0%B3%D0%B0%D0%BB%D1%8C%D0%BD%D0%B0-%D1%96%D0%BD%D1%84%D0%BE%D1%80%D0%BC%D0%B0%D1%86%D1%96%D1%8F/%D0%BE%D1%81%D0%BD%D0%BE%D0%B2%D0%BD%D1%96-%D0%B4%D0%BE%D0%BA%D1%83%D0%BC%D0%B5%D0%BD%D1%82%D0%B8"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vnmu.edu.ua/%D0%97%D0%B0%D0%B3%D0%B0%D0%BB%D1%8C%D0%BD%D0%B0" TargetMode="External"/><Relationship Id="rId5" Type="http://schemas.openxmlformats.org/officeDocument/2006/relationships/webSettings" Target="webSettings.xml"/><Relationship Id="rId15" Type="http://schemas.openxmlformats.org/officeDocument/2006/relationships/hyperlink" Target="https://www.vnmu.edu.ua/%D0%BA%D0%B0%D1%84%D0%B5%D0%B4%D1%80%D0%B0-%D1%81%D1%83%D1%81%D0%BF%D1%96%D0%BB%D1%8C%D0%BD%D0%B8%D1%85-%D0%BD%D0%B0%D1%83%D0%BA" TargetMode="External"/><Relationship Id="rId10" Type="http://schemas.openxmlformats.org/officeDocument/2006/relationships/hyperlink" Target="https://www.vnmu.edu.ua/%D0%B7%D0%B0%D0%B3%D0%B0%D0%BB%D1%8C%D0%BD%D0%B0-%D1%96%D0%BD%D1%84%D0%BE%D1%80%D0%BC%D0%B0%D1%86%D1%96%D1%8F/%D0%BE%D1%81%D0%BD%D0%BE%D0%B2%D0%BD%D1%96-%D0%B4%D0%BE%D0%BA%D1%83%D0%BC%D0%B5%D0%BD%D1%82%D0%B8" TargetMode="External"/><Relationship Id="rId4" Type="http://schemas.openxmlformats.org/officeDocument/2006/relationships/settings" Target="settings.xml"/><Relationship Id="rId9" Type="http://schemas.openxmlformats.org/officeDocument/2006/relationships/hyperlink" Target="https://www.vnmu.edu.ua/%D0%B7%D0%B0%D0%B3%D0%B0%D0%BB%D1%8C%D0%BD%D0%B0-%D1%96%D0%BD%D1%84%D0%BE%D1%80%D0%BC%D0%B0%D1%86%D1%96%D1%8F/%D0%BE%D1%81%D0%BD%D0%BE%D0%B2%D0%BD%D1%96-%D0%B4%D0%BE%D0%BA%D1%83%D0%BC%D0%B5%D0%BD%D1%82%D0%B8" TargetMode="External"/><Relationship Id="rId14" Type="http://schemas.openxmlformats.org/officeDocument/2006/relationships/hyperlink" Target="https://www.vnmu.edu.ua/%D0%B7%D0%B0%D0%B3%D0%B0%D0%BB%D1%8C%D0%BD%D0%B0-%D1%96%D0%BD%D1%84%D0%BE%D1%80%D0%BC%D0%B0%D1%86%D1%96%D1%8F/%D0%BE%D1%81%D0%BD%D0%BE%D0%B2%D0%BD%D1%96-%D0%B4%D0%BE%D0%BA%D1%83%D0%BC%D0%B5%D0%BD%D1%82%D0%B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SRmRMpAaH7K4h6KuFIj36xa8Hw==">CgMxLjAyCGguZ2pkZ3hzMgloLjMwajB6bGwyCWguMWZvYjl0ZTIJaC4zem55c2g3MgloLjJldDkycDA4AHIhMXFfdlMyaFBlZUpRQzE1R2U2Sy1UdHQ5NkppS3o5UjIw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15629</Words>
  <Characters>8910</Characters>
  <Application>Microsoft Office Word</Application>
  <DocSecurity>0</DocSecurity>
  <Lines>74</Lines>
  <Paragraphs>48</Paragraphs>
  <ScaleCrop>false</ScaleCrop>
  <Company/>
  <LinksUpToDate>false</LinksUpToDate>
  <CharactersWithSpaces>24491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1</cp:lastModifiedBy>
  <cp:revision>2</cp:revision>
  <dcterms:created xsi:type="dcterms:W3CDTF">2021-09-08T12:25:00Z</dcterms:created>
  <dcterms:modified xsi:type="dcterms:W3CDTF">2025-01-09T10:54:00Z</dcterms:modified>
</cp:coreProperties>
</file>