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Вінницький національний медичний університет ім. М.І. Пирогова</w:t>
      </w:r>
    </w:p>
    <w:p w:rsidR="00000000" w:rsidDel="00000000" w:rsidP="00000000" w:rsidRDefault="00000000" w:rsidRPr="00000000" w14:paraId="0000000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sz w:val="24"/>
          <w:szCs w:val="24"/>
          <w:u w:val="single"/>
        </w:rPr>
        <w:sectPr>
          <w:pgSz w:h="16838" w:w="11906" w:orient="portrait"/>
          <w:pgMar w:bottom="850" w:top="850" w:left="1417" w:right="850" w:header="708" w:footer="708"/>
          <w:pgNumType w:start="1"/>
        </w:sectPr>
      </w:pP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7">
      <w:pPr>
        <w:ind w:left="-709" w:right="-33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ПОГОДЖЕНО</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-226059</wp:posOffset>
            </wp:positionH>
            <wp:positionV relativeFrom="paragraph">
              <wp:posOffset>330200</wp:posOffset>
            </wp:positionV>
            <wp:extent cx="293370" cy="611505"/>
            <wp:effectExtent b="0" l="0" r="0" t="0"/>
            <wp:wrapNone/>
            <wp:docPr id="48520357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93370" cy="611505"/>
                    </a:xfrm>
                    <a:prstGeom prst="rect"/>
                    <a:ln/>
                  </pic:spPr>
                </pic:pic>
              </a:graphicData>
            </a:graphic>
          </wp:anchor>
        </w:drawing>
      </w:r>
    </w:p>
    <w:p w:rsidR="00000000" w:rsidDel="00000000" w:rsidP="00000000" w:rsidRDefault="00000000" w:rsidRPr="00000000" w14:paraId="00000008">
      <w:pPr>
        <w:ind w:left="-709" w:right="-33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Завідувач кафедри акушерства та гінекології №2</w:t>
      </w:r>
    </w:p>
    <w:p w:rsidR="00000000" w:rsidDel="00000000" w:rsidP="00000000" w:rsidRDefault="00000000" w:rsidRPr="00000000" w14:paraId="00000009">
      <w:pPr>
        <w:ind w:left="-709" w:right="-33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 проф. О.В. Булавенко</w:t>
      </w:r>
    </w:p>
    <w:p w:rsidR="00000000" w:rsidDel="00000000" w:rsidP="00000000" w:rsidRDefault="00000000" w:rsidRPr="00000000" w14:paraId="0000000A">
      <w:pPr>
        <w:ind w:left="-709" w:right="-33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серпня 2024 року                                                                               </w:t>
      </w:r>
    </w:p>
    <w:p w:rsidR="00000000" w:rsidDel="00000000" w:rsidP="00000000" w:rsidRDefault="00000000" w:rsidRPr="00000000" w14:paraId="0000000B">
      <w:pPr>
        <w:ind w:left="-709" w:right="-33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ind w:left="-709" w:right="-33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709" w:right="-33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ind w:left="-709" w:right="-33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right="-33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ЗАТВЕРДЖУЮ</w:t>
      </w:r>
      <w:r w:rsidDel="00000000" w:rsidR="00000000" w:rsidRPr="00000000">
        <w:rPr>
          <w:rtl w:val="0"/>
        </w:rPr>
      </w:r>
    </w:p>
    <w:p w:rsidR="00000000" w:rsidDel="00000000" w:rsidP="00000000" w:rsidRDefault="00000000" w:rsidRPr="00000000" w14:paraId="00000010">
      <w:pPr>
        <w:ind w:firstLine="458"/>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проректор ЗВО з науково-педігогічної </w:t>
      </w:r>
    </w:p>
    <w:p w:rsidR="00000000" w:rsidDel="00000000" w:rsidP="00000000" w:rsidRDefault="00000000" w:rsidRPr="00000000" w14:paraId="00000011">
      <w:pPr>
        <w:ind w:firstLine="458"/>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роботи і міжнародних зв´язків</w:t>
      </w:r>
    </w:p>
    <w:p w:rsidR="00000000" w:rsidDel="00000000" w:rsidP="00000000" w:rsidRDefault="00000000" w:rsidRPr="00000000" w14:paraId="00000012">
      <w:pPr>
        <w:ind w:firstLine="458"/>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_____</w:t>
      </w:r>
      <w:r w:rsidDel="00000000" w:rsidR="00000000" w:rsidRPr="00000000">
        <w:rPr>
          <w:rFonts w:ascii="Times New Roman" w:cs="Times New Roman" w:eastAsia="Times New Roman" w:hAnsi="Times New Roman"/>
          <w:color w:val="000000"/>
        </w:rPr>
        <w:drawing>
          <wp:inline distB="0" distT="0" distL="0" distR="0">
            <wp:extent cx="535468" cy="633945"/>
            <wp:effectExtent b="0" l="0" r="0" t="0"/>
            <wp:docPr id="48520357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35468" cy="633945"/>
                    </a:xfrm>
                    <a:prstGeom prst="rect"/>
                    <a:ln/>
                  </pic:spPr>
                </pic:pic>
              </a:graphicData>
            </a:graphic>
          </wp:inline>
        </w:drawing>
      </w:r>
      <w:r w:rsidDel="00000000" w:rsidR="00000000" w:rsidRPr="00000000">
        <w:rPr>
          <w:rFonts w:ascii="Times New Roman" w:cs="Times New Roman" w:eastAsia="Times New Roman" w:hAnsi="Times New Roman"/>
          <w:color w:val="000000"/>
          <w:rtl w:val="0"/>
        </w:rPr>
        <w:t xml:space="preserve">______ Інна АНДРУШКО</w:t>
      </w:r>
    </w:p>
    <w:p w:rsidR="00000000" w:rsidDel="00000000" w:rsidP="00000000" w:rsidRDefault="00000000" w:rsidRPr="00000000" w14:paraId="00000013">
      <w:pPr>
        <w:spacing w:after="0" w:line="240" w:lineRule="auto"/>
        <w:jc w:val="right"/>
        <w:rPr>
          <w:rFonts w:ascii="Times New Roman" w:cs="Times New Roman" w:eastAsia="Times New Roman" w:hAnsi="Times New Roman"/>
          <w:sz w:val="24"/>
          <w:szCs w:val="24"/>
        </w:rPr>
        <w:sectPr>
          <w:type w:val="continuous"/>
          <w:pgSz w:h="16838" w:w="11906" w:orient="portrait"/>
          <w:pgMar w:bottom="850" w:top="850" w:left="1417" w:right="850" w:header="708" w:footer="708"/>
          <w:cols w:equalWidth="0" w:num="2">
            <w:col w:space="708" w:w="4465.5"/>
            <w:col w:space="0" w:w="4465.5"/>
          </w:cols>
        </w:sectPr>
      </w:pPr>
      <w:r w:rsidDel="00000000" w:rsidR="00000000" w:rsidRPr="00000000">
        <w:rPr>
          <w:rFonts w:ascii="Times New Roman" w:cs="Times New Roman" w:eastAsia="Times New Roman" w:hAnsi="Times New Roman"/>
          <w:color w:val="000000"/>
          <w:rtl w:val="0"/>
        </w:rPr>
        <w:t xml:space="preserve">“ 29 ” cерпня 2024 року</w:t>
      </w:r>
      <w:r w:rsidDel="00000000" w:rsidR="00000000" w:rsidRPr="00000000">
        <w:rPr>
          <w:rtl w:val="0"/>
        </w:rPr>
      </w:r>
    </w:p>
    <w:p w:rsidR="00000000" w:rsidDel="00000000" w:rsidP="00000000" w:rsidRDefault="00000000" w:rsidRPr="00000000" w14:paraId="00000014">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Heading2"/>
        <w:shd w:fill="ffffff" w:val="clear"/>
        <w:spacing w:before="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СИЛАБУС  </w:t>
      </w:r>
      <w:r w:rsidDel="00000000" w:rsidR="00000000" w:rsidRPr="00000000">
        <w:rPr>
          <w:rtl w:val="0"/>
        </w:rPr>
      </w:r>
    </w:p>
    <w:p w:rsidR="00000000" w:rsidDel="00000000" w:rsidP="00000000" w:rsidRDefault="00000000" w:rsidRPr="00000000" w14:paraId="0000001B">
      <w:pPr>
        <w:pStyle w:val="Heading2"/>
        <w:shd w:fill="ffffff" w:val="clear"/>
        <w:spacing w:before="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навчальної дисципліни</w:t>
      </w: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«Онкогінекологія»</w:t>
      </w:r>
    </w:p>
    <w:p w:rsidR="00000000" w:rsidDel="00000000" w:rsidP="00000000" w:rsidRDefault="00000000" w:rsidRPr="00000000" w14:paraId="0000001D">
      <w:pPr>
        <w:spacing w:after="0" w:line="240" w:lineRule="auto"/>
        <w:jc w:val="center"/>
        <w:rPr>
          <w:rFonts w:ascii="Times New Roman" w:cs="Times New Roman" w:eastAsia="Times New Roman" w:hAnsi="Times New Roman"/>
          <w:sz w:val="28"/>
          <w:szCs w:val="28"/>
        </w:rPr>
      </w:pPr>
      <w:r w:rsidDel="00000000" w:rsidR="00000000" w:rsidRPr="00000000">
        <w:rPr>
          <w:rtl w:val="0"/>
        </w:rPr>
      </w:r>
    </w:p>
    <w:tbl>
      <w:tblPr>
        <w:tblStyle w:val="Table1"/>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7"/>
        <w:gridCol w:w="5722"/>
        <w:tblGridChange w:id="0">
          <w:tblGrid>
            <w:gridCol w:w="3907"/>
            <w:gridCol w:w="5722"/>
          </w:tblGrid>
        </w:tblGridChange>
      </w:tblGrid>
      <w:tr>
        <w:trPr>
          <w:cantSplit w:val="0"/>
          <w:tblHeader w:val="0"/>
        </w:trPr>
        <w:tc>
          <w:tcPr/>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Спеціальність</w:t>
            </w:r>
          </w:p>
        </w:tc>
        <w:tc>
          <w:tcPr/>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 «Медицина»</w:t>
            </w:r>
          </w:p>
        </w:tc>
      </w:tr>
      <w:tr>
        <w:trPr>
          <w:cantSplit w:val="0"/>
          <w:tblHeader w:val="0"/>
        </w:trPr>
        <w:tc>
          <w:tcPr/>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Освітній рівень</w:t>
            </w:r>
          </w:p>
        </w:tc>
        <w:tc>
          <w:tcPr/>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Магістр</w:t>
            </w:r>
          </w:p>
        </w:tc>
      </w:tr>
      <w:tr>
        <w:trPr>
          <w:cantSplit w:val="0"/>
          <w:tblHeader w:val="0"/>
        </w:trPr>
        <w:tc>
          <w:tcPr/>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Освітня програма</w:t>
            </w:r>
          </w:p>
        </w:tc>
        <w:tc>
          <w:tcPr/>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ОПП «Медицина», 2024</w:t>
            </w:r>
            <w:r w:rsidDel="00000000" w:rsidR="00000000" w:rsidRPr="00000000">
              <w:rPr>
                <w:rtl w:val="0"/>
              </w:rPr>
            </w:r>
          </w:p>
        </w:tc>
      </w:tr>
      <w:tr>
        <w:trPr>
          <w:cantSplit w:val="0"/>
          <w:tblHeader w:val="0"/>
        </w:trPr>
        <w:tc>
          <w:tcPr/>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Навчальний рік</w:t>
            </w:r>
          </w:p>
        </w:tc>
        <w:tc>
          <w:tcPr/>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2024-2025</w:t>
            </w:r>
          </w:p>
        </w:tc>
      </w:tr>
      <w:tr>
        <w:trPr>
          <w:cantSplit w:val="0"/>
          <w:tblHeader w:val="0"/>
        </w:trPr>
        <w:tc>
          <w:tcPr/>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Кафедра</w:t>
            </w:r>
          </w:p>
        </w:tc>
        <w:tc>
          <w:tcPr/>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акушерства і гінекології № 2</w:t>
            </w:r>
          </w:p>
        </w:tc>
      </w:tr>
      <w:tr>
        <w:trPr>
          <w:cantSplit w:val="0"/>
          <w:tblHeader w:val="0"/>
        </w:trPr>
        <w:tc>
          <w:tcPr/>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Лектор</w:t>
            </w:r>
          </w:p>
        </w:tc>
        <w:tc>
          <w:tcPr/>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професор  Григоренко А.М.</w:t>
            </w:r>
          </w:p>
        </w:tc>
      </w:tr>
      <w:tr>
        <w:trPr>
          <w:cantSplit w:val="0"/>
          <w:tblHeader w:val="0"/>
        </w:trPr>
        <w:tc>
          <w:tcPr/>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Контактна інформація </w:t>
            </w:r>
          </w:p>
        </w:tc>
        <w:tc>
          <w:tcPr/>
          <w:p w:rsidR="00000000" w:rsidDel="00000000" w:rsidP="00000000" w:rsidRDefault="00000000" w:rsidRPr="00000000" w14:paraId="0000002B">
            <w:pPr>
              <w:ind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gynecology2@vnmu.edu.ua, </w:t>
            </w:r>
            <w:r w:rsidDel="00000000" w:rsidR="00000000" w:rsidRPr="00000000">
              <w:rPr>
                <w:rtl w:val="0"/>
              </w:rPr>
            </w:r>
          </w:p>
          <w:p w:rsidR="00000000" w:rsidDel="00000000" w:rsidP="00000000" w:rsidRDefault="00000000" w:rsidRPr="00000000" w14:paraId="0000002C">
            <w:pPr>
              <w:ind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вул. Замостянська, 18 (гінекологічне відділення </w:t>
            </w:r>
            <w:r w:rsidDel="00000000" w:rsidR="00000000" w:rsidRPr="00000000">
              <w:rPr>
                <w:i w:val="1"/>
                <w:color w:val="000000"/>
                <w:sz w:val="24"/>
                <w:szCs w:val="24"/>
                <w:rtl w:val="0"/>
              </w:rPr>
              <w:t xml:space="preserve">ВМКЛ «ЦМтД»</w:t>
            </w:r>
            <w:r w:rsidDel="00000000" w:rsidR="00000000" w:rsidRPr="00000000">
              <w:rPr>
                <w:rFonts w:ascii="Times New Roman" w:cs="Times New Roman" w:eastAsia="Times New Roman" w:hAnsi="Times New Roman"/>
                <w:i w:val="1"/>
                <w:sz w:val="24"/>
                <w:szCs w:val="24"/>
                <w:rtl w:val="0"/>
              </w:rPr>
              <w:t xml:space="preserve">), (0432)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27-29-49 </w:t>
            </w: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пр. Коцюбинського, 50 (</w:t>
            </w:r>
            <w:r w:rsidDel="00000000" w:rsidR="00000000" w:rsidRPr="00000000">
              <w:rPr>
                <w:i w:val="1"/>
                <w:color w:val="000000"/>
                <w:sz w:val="24"/>
                <w:szCs w:val="24"/>
                <w:rtl w:val="0"/>
              </w:rPr>
              <w:t xml:space="preserve">ВМКЛ «ЦМтД»</w:t>
            </w:r>
            <w:r w:rsidDel="00000000" w:rsidR="00000000" w:rsidRPr="00000000">
              <w:rPr>
                <w:rFonts w:ascii="Times New Roman" w:cs="Times New Roman" w:eastAsia="Times New Roman" w:hAnsi="Times New Roman"/>
                <w:i w:val="1"/>
                <w:sz w:val="24"/>
                <w:szCs w:val="24"/>
                <w:rtl w:val="0"/>
              </w:rPr>
              <w:t xml:space="preserve">), (0432)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26-15-60</w:t>
            </w:r>
          </w:p>
        </w:tc>
      </w:tr>
      <w:tr>
        <w:trPr>
          <w:cantSplit w:val="0"/>
          <w:trHeight w:val="439" w:hRule="atLeast"/>
          <w:tblHeader w:val="0"/>
        </w:trPr>
        <w:tc>
          <w:tcPr/>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Укладач силабусу</w:t>
            </w:r>
          </w:p>
        </w:tc>
        <w:tc>
          <w:tcPr/>
          <w:p w:rsidR="00000000" w:rsidDel="00000000" w:rsidP="00000000" w:rsidRDefault="00000000" w:rsidRPr="00000000" w14:paraId="000000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доцент</w:t>
            </w:r>
            <w:r w:rsidDel="00000000" w:rsidR="00000000" w:rsidRPr="00000000">
              <w:rPr>
                <w:rFonts w:ascii="Times New Roman" w:cs="Times New Roman" w:eastAsia="Times New Roman" w:hAnsi="Times New Roman"/>
                <w:color w:val="000000"/>
                <w:sz w:val="24"/>
                <w:szCs w:val="24"/>
                <w:rtl w:val="0"/>
              </w:rPr>
              <w:t xml:space="preserve">, к.мед.н. Пролигіна І.В.</w:t>
            </w:r>
            <w:r w:rsidDel="00000000" w:rsidR="00000000" w:rsidRPr="00000000">
              <w:rPr>
                <w:rtl w:val="0"/>
              </w:rPr>
            </w:r>
          </w:p>
        </w:tc>
      </w:tr>
    </w:tbl>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Статус та структура дисципліни</w:t>
      </w:r>
    </w:p>
    <w:tbl>
      <w:tblPr>
        <w:tblStyle w:val="Table2"/>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7"/>
        <w:gridCol w:w="5722"/>
        <w:tblGridChange w:id="0">
          <w:tblGrid>
            <w:gridCol w:w="3907"/>
            <w:gridCol w:w="5722"/>
          </w:tblGrid>
        </w:tblGridChange>
      </w:tblGrid>
      <w:tr>
        <w:trPr>
          <w:cantSplit w:val="0"/>
          <w:tblHeader w:val="0"/>
        </w:trPr>
        <w:tc>
          <w:tcPr/>
          <w:p w:rsidR="00000000" w:rsidDel="00000000" w:rsidP="00000000" w:rsidRDefault="00000000" w:rsidRPr="00000000" w14:paraId="00000033">
            <w:pPr>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Статус дисципліни</w:t>
            </w:r>
          </w:p>
        </w:tc>
        <w:tc>
          <w:tcPr/>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Вибіркова</w:t>
            </w:r>
          </w:p>
        </w:tc>
      </w:tr>
      <w:tr>
        <w:trPr>
          <w:cantSplit w:val="0"/>
          <w:tblHeader w:val="0"/>
        </w:trPr>
        <w:tc>
          <w:tcPr/>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Код дисципліни в ОПП/місце дисципліни в ОПП</w:t>
            </w:r>
          </w:p>
        </w:tc>
        <w:tc>
          <w:tcPr/>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ВБ дисципліна професійно-орієнтованої підготовки</w:t>
            </w:r>
          </w:p>
        </w:tc>
      </w:tr>
      <w:tr>
        <w:trPr>
          <w:cantSplit w:val="0"/>
          <w:tblHeader w:val="0"/>
        </w:trPr>
        <w:tc>
          <w:tcPr/>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Курс/семестр</w:t>
            </w:r>
          </w:p>
        </w:tc>
        <w:tc>
          <w:tcPr/>
          <w:p w:rsidR="00000000" w:rsidDel="00000000" w:rsidP="00000000" w:rsidRDefault="00000000" w:rsidRPr="00000000" w14:paraId="00000038">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6 курс (ХI семестр)</w:t>
            </w:r>
            <w:r w:rsidDel="00000000" w:rsidR="00000000" w:rsidRPr="00000000">
              <w:rPr>
                <w:rtl w:val="0"/>
              </w:rPr>
            </w:r>
          </w:p>
        </w:tc>
      </w:tr>
      <w:tr>
        <w:trPr>
          <w:cantSplit w:val="0"/>
          <w:tblHeader w:val="0"/>
        </w:trPr>
        <w:tc>
          <w:tcPr/>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Обсяг дисципліни (загальна кількість годин/ кількість кредитів ЄКТС)</w:t>
            </w:r>
          </w:p>
        </w:tc>
        <w:tc>
          <w:tcPr/>
          <w:p w:rsidR="00000000" w:rsidDel="00000000" w:rsidP="00000000" w:rsidRDefault="00000000" w:rsidRPr="00000000" w14:paraId="0000003A">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30 години /1,0 кредит ЄКТС</w:t>
            </w:r>
            <w:r w:rsidDel="00000000" w:rsidR="00000000" w:rsidRPr="00000000">
              <w:rPr>
                <w:rtl w:val="0"/>
              </w:rPr>
            </w:r>
          </w:p>
        </w:tc>
      </w:tr>
      <w:tr>
        <w:trPr>
          <w:cantSplit w:val="0"/>
          <w:tblHeader w:val="0"/>
        </w:trPr>
        <w:tc>
          <w:tcPr/>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Кількість модулів</w:t>
            </w:r>
          </w:p>
        </w:tc>
        <w:tc>
          <w:tcPr/>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модуль</w:t>
            </w:r>
          </w:p>
        </w:tc>
      </w:tr>
      <w:tr>
        <w:trPr>
          <w:cantSplit w:val="0"/>
          <w:tblHeader w:val="0"/>
        </w:trPr>
        <w:tc>
          <w:tcPr/>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Структура дисципліни</w:t>
            </w:r>
          </w:p>
        </w:tc>
        <w:tc>
          <w:tcPr/>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Практичні заняття 15 год</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Самостійна робота 15 год </w:t>
            </w:r>
          </w:p>
        </w:tc>
      </w:tr>
      <w:tr>
        <w:trPr>
          <w:cantSplit w:val="0"/>
          <w:tblHeader w:val="0"/>
        </w:trPr>
        <w:tc>
          <w:tcPr/>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Мова викладання</w:t>
            </w:r>
          </w:p>
        </w:tc>
        <w:tc>
          <w:tcPr/>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Українська</w:t>
            </w:r>
          </w:p>
        </w:tc>
      </w:tr>
      <w:tr>
        <w:trPr>
          <w:cantSplit w:val="0"/>
          <w:tblHeader w:val="0"/>
        </w:trPr>
        <w:tc>
          <w:tcPr/>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 навчання</w:t>
            </w:r>
          </w:p>
        </w:tc>
        <w:tc>
          <w:tcPr/>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Очна (при впровадженні карантинних заходів - дистанційна, очна)</w:t>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Опис дисципліни</w:t>
      </w:r>
    </w:p>
    <w:p w:rsidR="00000000" w:rsidDel="00000000" w:rsidP="00000000" w:rsidRDefault="00000000" w:rsidRPr="00000000" w14:paraId="00000046">
      <w:pPr>
        <w:tabs>
          <w:tab w:val="left" w:leader="none" w:pos="5280"/>
        </w:tabs>
        <w:ind w:hanging="3"/>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Коротка анотація курсу, актуальність. </w:t>
      </w:r>
      <w:r w:rsidDel="00000000" w:rsidR="00000000" w:rsidRPr="00000000">
        <w:rPr>
          <w:rFonts w:ascii="Times New Roman" w:cs="Times New Roman" w:eastAsia="Times New Roman" w:hAnsi="Times New Roman"/>
          <w:sz w:val="24"/>
          <w:szCs w:val="24"/>
          <w:rtl w:val="0"/>
        </w:rPr>
        <w:t xml:space="preserve">Програма вибіркової навчальної дисципліни «Онкогінекологія» призначена для закладів вищої освіти МОЗ України у відповідності до вимог кредитно-трансферної системи організації навчального процесу ECTS, заснованої на поєднанні технологій навчання за розділами та залікових кредитів оцінки – одиниць виміру навчального навантаження здобувача освіти необхідного для засвоєння дисципліни або її розділу. </w:t>
      </w:r>
      <w:r w:rsidDel="00000000" w:rsidR="00000000" w:rsidRPr="00000000">
        <w:rPr>
          <w:rFonts w:ascii="Times New Roman" w:cs="Times New Roman" w:eastAsia="Times New Roman" w:hAnsi="Times New Roman"/>
          <w:color w:val="000000"/>
          <w:sz w:val="24"/>
          <w:szCs w:val="24"/>
          <w:rtl w:val="0"/>
        </w:rPr>
        <w:t xml:space="preserve">Основним фокусом програми є отримання знань з дисципліни «</w:t>
      </w:r>
      <w:r w:rsidDel="00000000" w:rsidR="00000000" w:rsidRPr="00000000">
        <w:rPr>
          <w:rFonts w:ascii="Times New Roman" w:cs="Times New Roman" w:eastAsia="Times New Roman" w:hAnsi="Times New Roman"/>
          <w:sz w:val="24"/>
          <w:szCs w:val="24"/>
          <w:rtl w:val="0"/>
        </w:rPr>
        <w:t xml:space="preserve">Онкогінекологія</w:t>
      </w:r>
      <w:r w:rsidDel="00000000" w:rsidR="00000000" w:rsidRPr="00000000">
        <w:rPr>
          <w:rFonts w:ascii="Times New Roman" w:cs="Times New Roman" w:eastAsia="Times New Roman" w:hAnsi="Times New Roman"/>
          <w:color w:val="000000"/>
          <w:sz w:val="24"/>
          <w:szCs w:val="24"/>
          <w:rtl w:val="0"/>
        </w:rPr>
        <w:t xml:space="preserve">», вивчення якої необхідне для успішної професійної діяльності. </w:t>
      </w:r>
      <w:r w:rsidDel="00000000" w:rsidR="00000000" w:rsidRPr="00000000">
        <w:rPr>
          <w:rFonts w:ascii="Times New Roman" w:cs="Times New Roman" w:eastAsia="Times New Roman" w:hAnsi="Times New Roman"/>
          <w:sz w:val="24"/>
          <w:szCs w:val="24"/>
          <w:rtl w:val="0"/>
        </w:rPr>
        <w:t xml:space="preserve">Предметним напрямком програми є вивчення фізіологічних і патологічних процесів, які відбуваються в організмі жінки, придбання поглиблених знань з оперативної гінекології, засвоєння загальних принципів ведення жінок з онкологічною патологією, особливостей проведення сучасних лікувально-діагностичних методик, формування практичних навичок та вмінь.</w:t>
      </w:r>
      <w:r w:rsidDel="00000000" w:rsidR="00000000" w:rsidRPr="00000000">
        <w:rPr>
          <w:rtl w:val="0"/>
        </w:rPr>
      </w:r>
    </w:p>
    <w:p w:rsidR="00000000" w:rsidDel="00000000" w:rsidP="00000000" w:rsidRDefault="00000000" w:rsidRPr="00000000" w14:paraId="00000047">
      <w:pPr>
        <w:ind w:firstLine="567"/>
        <w:jc w:val="both"/>
        <w:rPr/>
      </w:pPr>
      <w:r w:rsidDel="00000000" w:rsidR="00000000" w:rsidRPr="00000000">
        <w:rPr>
          <w:rFonts w:ascii="Times New Roman" w:cs="Times New Roman" w:eastAsia="Times New Roman" w:hAnsi="Times New Roman"/>
          <w:b w:val="1"/>
          <w:sz w:val="24"/>
          <w:szCs w:val="24"/>
          <w:rtl w:val="0"/>
        </w:rPr>
        <w:t xml:space="preserve">Передреквізити. </w:t>
      </w:r>
      <w:r w:rsidDel="00000000" w:rsidR="00000000" w:rsidRPr="00000000">
        <w:rPr>
          <w:rFonts w:ascii="Times New Roman" w:cs="Times New Roman" w:eastAsia="Times New Roman" w:hAnsi="Times New Roman"/>
          <w:sz w:val="24"/>
          <w:szCs w:val="24"/>
          <w:rtl w:val="0"/>
        </w:rPr>
        <w:t xml:space="preserve">вивчення дисципліни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r w:rsidDel="00000000" w:rsidR="00000000" w:rsidRPr="00000000">
        <w:rPr>
          <w:rtl w:val="0"/>
        </w:rPr>
      </w:r>
    </w:p>
    <w:p w:rsidR="00000000" w:rsidDel="00000000" w:rsidP="00000000" w:rsidRDefault="00000000" w:rsidRPr="00000000" w14:paraId="00000048">
      <w:pPr>
        <w:ind w:hanging="3"/>
        <w:jc w:val="both"/>
        <w:rPr/>
      </w:pPr>
      <w:r w:rsidDel="00000000" w:rsidR="00000000" w:rsidRPr="00000000">
        <w:rPr>
          <w:rFonts w:ascii="Times New Roman" w:cs="Times New Roman" w:eastAsia="Times New Roman" w:hAnsi="Times New Roman"/>
          <w:b w:val="1"/>
          <w:sz w:val="24"/>
          <w:szCs w:val="24"/>
          <w:rtl w:val="0"/>
        </w:rPr>
        <w:t xml:space="preserve">Мета курсу та його значення для професійної діяльності. </w:t>
      </w:r>
      <w:r w:rsidDel="00000000" w:rsidR="00000000" w:rsidRPr="00000000">
        <w:rPr>
          <w:rFonts w:ascii="Times New Roman" w:cs="Times New Roman" w:eastAsia="Times New Roman" w:hAnsi="Times New Roman"/>
          <w:sz w:val="24"/>
          <w:szCs w:val="24"/>
          <w:rtl w:val="0"/>
        </w:rPr>
        <w:t xml:space="preserve">Придбання поглиблених знань з онкологічної патології жіночої репродуктивної системи, засвоєння загальних принципів ведення жінок з онкопатологією, особливостей проведення сучасних лікувально-діагностичних методик, вміння аналізувати клінічні випадки та хірургічні ризики, використовувати основні та додаткові методи дослідження, демонструвати вміння та навички згідно освітньо-професійної програми (ОПП).</w:t>
      </w:r>
      <w:r w:rsidDel="00000000" w:rsidR="00000000" w:rsidRPr="00000000">
        <w:rPr>
          <w:rtl w:val="0"/>
        </w:rPr>
        <w:t xml:space="preserve"> </w:t>
      </w:r>
    </w:p>
    <w:p w:rsidR="00000000" w:rsidDel="00000000" w:rsidP="00000000" w:rsidRDefault="00000000" w:rsidRPr="00000000" w14:paraId="0000004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Постреквізити </w:t>
      </w:r>
      <w:r w:rsidDel="00000000" w:rsidR="00000000" w:rsidRPr="00000000">
        <w:rPr>
          <w:rFonts w:ascii="Times New Roman" w:cs="Times New Roman" w:eastAsia="Times New Roman" w:hAnsi="Times New Roman"/>
          <w:color w:val="000000"/>
          <w:sz w:val="24"/>
          <w:szCs w:val="24"/>
          <w:rtl w:val="0"/>
        </w:rPr>
        <w:t xml:space="preserve">Сучасна перинатологія як навчальна дисципліна базується на знаннях, отриманих студентами при вивченні хірургії, акушерства, топографічної анатомії й інтегрується з цими дисциплінами.</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Результати навчання. </w:t>
      </w:r>
      <w:r w:rsidDel="00000000" w:rsidR="00000000" w:rsidRPr="00000000">
        <w:rPr>
          <w:rtl w:val="0"/>
        </w:rPr>
      </w:r>
    </w:p>
    <w:p w:rsidR="00000000" w:rsidDel="00000000" w:rsidP="00000000" w:rsidRDefault="00000000" w:rsidRPr="00000000" w14:paraId="0000004C">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Після успішного вивчення дисципліни здобувач зможе: </w:t>
      </w:r>
    </w:p>
    <w:p w:rsidR="00000000" w:rsidDel="00000000" w:rsidP="00000000" w:rsidRDefault="00000000" w:rsidRPr="00000000" w14:paraId="0000004D">
      <w:pPr>
        <w:ind w:hanging="3"/>
        <w:jc w:val="both"/>
        <w:rPr/>
      </w:pPr>
      <w:r w:rsidDel="00000000" w:rsidR="00000000" w:rsidRPr="00000000">
        <w:rPr>
          <w:b w:val="1"/>
          <w:rtl w:val="0"/>
        </w:rPr>
        <w:t xml:space="preserve">Знати: </w:t>
      </w:r>
      <w:r w:rsidDel="00000000" w:rsidR="00000000" w:rsidRPr="00000000">
        <w:rPr>
          <w:rtl w:val="0"/>
        </w:rPr>
      </w:r>
    </w:p>
    <w:p w:rsidR="00000000" w:rsidDel="00000000" w:rsidP="00000000" w:rsidRDefault="00000000" w:rsidRPr="00000000" w14:paraId="0000004E">
      <w:pPr>
        <w:tabs>
          <w:tab w:val="left" w:leader="none" w:pos="993"/>
        </w:tabs>
        <w:ind w:hanging="3"/>
        <w:jc w:val="both"/>
        <w:rPr/>
      </w:pPr>
      <w:r w:rsidDel="00000000" w:rsidR="00000000" w:rsidRPr="00000000">
        <w:rPr>
          <w:color w:val="000000"/>
          <w:rtl w:val="0"/>
        </w:rPr>
        <w:t xml:space="preserve">−</w:t>
        <w:tab/>
      </w:r>
      <w:r w:rsidDel="00000000" w:rsidR="00000000" w:rsidRPr="00000000">
        <w:rPr>
          <w:rtl w:val="0"/>
        </w:rPr>
        <w:t xml:space="preserve">методику збирання анамнезу, огляду хворої жінки із онкологічною патологією;</w:t>
      </w:r>
    </w:p>
    <w:p w:rsidR="00000000" w:rsidDel="00000000" w:rsidP="00000000" w:rsidRDefault="00000000" w:rsidRPr="00000000" w14:paraId="0000004F">
      <w:pPr>
        <w:tabs>
          <w:tab w:val="left" w:leader="none" w:pos="993"/>
        </w:tabs>
        <w:ind w:hanging="3"/>
        <w:jc w:val="both"/>
        <w:rPr/>
      </w:pPr>
      <w:r w:rsidDel="00000000" w:rsidR="00000000" w:rsidRPr="00000000">
        <w:rPr>
          <w:rtl w:val="0"/>
        </w:rPr>
        <w:t xml:space="preserve">−</w:t>
        <w:tab/>
        <w:t xml:space="preserve">інтерпретацію даних лабораторних та інструментальних досліджень;</w:t>
      </w:r>
    </w:p>
    <w:p w:rsidR="00000000" w:rsidDel="00000000" w:rsidP="00000000" w:rsidRDefault="00000000" w:rsidRPr="00000000" w14:paraId="00000050">
      <w:pPr>
        <w:tabs>
          <w:tab w:val="left" w:leader="none" w:pos="993"/>
        </w:tabs>
        <w:ind w:hanging="3"/>
        <w:jc w:val="both"/>
        <w:rPr/>
      </w:pPr>
      <w:r w:rsidDel="00000000" w:rsidR="00000000" w:rsidRPr="00000000">
        <w:rPr>
          <w:rtl w:val="0"/>
        </w:rPr>
        <w:t xml:space="preserve">−</w:t>
        <w:tab/>
        <w:t xml:space="preserve">планування обстеження хворої із онкологічною патологією репродуктивної системи;</w:t>
      </w:r>
    </w:p>
    <w:p w:rsidR="00000000" w:rsidDel="00000000" w:rsidP="00000000" w:rsidRDefault="00000000" w:rsidRPr="00000000" w14:paraId="00000051">
      <w:pPr>
        <w:tabs>
          <w:tab w:val="left" w:leader="none" w:pos="993"/>
        </w:tabs>
        <w:ind w:hanging="3"/>
        <w:jc w:val="both"/>
        <w:rPr/>
      </w:pPr>
      <w:r w:rsidDel="00000000" w:rsidR="00000000" w:rsidRPr="00000000">
        <w:rPr>
          <w:rtl w:val="0"/>
        </w:rPr>
        <w:t xml:space="preserve">−</w:t>
        <w:tab/>
        <w:t xml:space="preserve">проведення диференціальної діагностики найбільш поширених ускладнень онкопатології;</w:t>
      </w:r>
    </w:p>
    <w:p w:rsidR="00000000" w:rsidDel="00000000" w:rsidP="00000000" w:rsidRDefault="00000000" w:rsidRPr="00000000" w14:paraId="00000052">
      <w:pPr>
        <w:numPr>
          <w:ilvl w:val="0"/>
          <w:numId w:val="3"/>
        </w:numPr>
        <w:tabs>
          <w:tab w:val="left" w:leader="none" w:pos="993"/>
        </w:tabs>
        <w:spacing w:after="0" w:lineRule="auto"/>
        <w:ind w:left="0" w:hanging="2"/>
        <w:jc w:val="both"/>
        <w:rPr/>
      </w:pPr>
      <w:r w:rsidDel="00000000" w:rsidR="00000000" w:rsidRPr="00000000">
        <w:rPr>
          <w:rtl w:val="0"/>
        </w:rPr>
        <w:t xml:space="preserve">визначення попереднього клінічного діагнозу;</w:t>
      </w:r>
    </w:p>
    <w:p w:rsidR="00000000" w:rsidDel="00000000" w:rsidP="00000000" w:rsidRDefault="00000000" w:rsidRPr="00000000" w14:paraId="00000053">
      <w:pPr>
        <w:tabs>
          <w:tab w:val="left" w:leader="none" w:pos="993"/>
        </w:tabs>
        <w:ind w:hanging="3"/>
        <w:jc w:val="both"/>
        <w:rPr/>
      </w:pPr>
      <w:r w:rsidDel="00000000" w:rsidR="00000000" w:rsidRPr="00000000">
        <w:rPr>
          <w:rtl w:val="0"/>
        </w:rPr>
        <w:t xml:space="preserve">−</w:t>
        <w:tab/>
        <w:t xml:space="preserve">визначення тактики ведення хворих із онкопатологією репродуктивної системи;</w:t>
      </w:r>
    </w:p>
    <w:p w:rsidR="00000000" w:rsidDel="00000000" w:rsidP="00000000" w:rsidRDefault="00000000" w:rsidRPr="00000000" w14:paraId="00000054">
      <w:pPr>
        <w:tabs>
          <w:tab w:val="left" w:leader="none" w:pos="993"/>
        </w:tabs>
        <w:ind w:hanging="3"/>
        <w:jc w:val="both"/>
        <w:rPr/>
      </w:pPr>
      <w:r w:rsidDel="00000000" w:rsidR="00000000" w:rsidRPr="00000000">
        <w:rPr>
          <w:rtl w:val="0"/>
        </w:rPr>
        <w:t xml:space="preserve">−</w:t>
        <w:tab/>
        <w:t xml:space="preserve">вирішення ситуаційних задач; </w:t>
      </w:r>
    </w:p>
    <w:p w:rsidR="00000000" w:rsidDel="00000000" w:rsidP="00000000" w:rsidRDefault="00000000" w:rsidRPr="00000000" w14:paraId="00000055">
      <w:pPr>
        <w:tabs>
          <w:tab w:val="left" w:leader="none" w:pos="993"/>
        </w:tabs>
        <w:ind w:hanging="3"/>
        <w:jc w:val="both"/>
        <w:rPr/>
      </w:pPr>
      <w:r w:rsidDel="00000000" w:rsidR="00000000" w:rsidRPr="00000000">
        <w:rPr>
          <w:rtl w:val="0"/>
        </w:rPr>
        <w:t xml:space="preserve">−</w:t>
        <w:tab/>
        <w:t xml:space="preserve">відпрацювання практичних навичок на муляжах та біля ліжка хворої;</w:t>
      </w:r>
    </w:p>
    <w:p w:rsidR="00000000" w:rsidDel="00000000" w:rsidP="00000000" w:rsidRDefault="00000000" w:rsidRPr="00000000" w14:paraId="00000056">
      <w:pPr>
        <w:tabs>
          <w:tab w:val="left" w:leader="none" w:pos="993"/>
        </w:tabs>
        <w:ind w:hanging="3"/>
        <w:jc w:val="both"/>
        <w:rPr/>
      </w:pPr>
      <w:r w:rsidDel="00000000" w:rsidR="00000000" w:rsidRPr="00000000">
        <w:rPr>
          <w:rtl w:val="0"/>
        </w:rPr>
        <w:t xml:space="preserve">−</w:t>
        <w:tab/>
        <w:t xml:space="preserve">правила ведення медичної документації.</w:t>
      </w:r>
    </w:p>
    <w:p w:rsidR="00000000" w:rsidDel="00000000" w:rsidP="00000000" w:rsidRDefault="00000000" w:rsidRPr="00000000" w14:paraId="00000057">
      <w:pPr>
        <w:tabs>
          <w:tab w:val="left" w:leader="none" w:pos="993"/>
        </w:tabs>
        <w:ind w:hanging="3"/>
        <w:jc w:val="both"/>
        <w:rPr/>
      </w:pPr>
      <w:r w:rsidDel="00000000" w:rsidR="00000000" w:rsidRPr="00000000">
        <w:rPr>
          <w:rtl w:val="0"/>
        </w:rPr>
      </w:r>
    </w:p>
    <w:p w:rsidR="00000000" w:rsidDel="00000000" w:rsidP="00000000" w:rsidRDefault="00000000" w:rsidRPr="00000000" w14:paraId="00000058">
      <w:pPr>
        <w:ind w:hanging="3"/>
        <w:jc w:val="both"/>
        <w:rPr/>
      </w:pPr>
      <w:r w:rsidDel="00000000" w:rsidR="00000000" w:rsidRPr="00000000">
        <w:rPr>
          <w:b w:val="1"/>
          <w:rtl w:val="0"/>
        </w:rPr>
        <w:t xml:space="preserve">Вміти: </w:t>
      </w:r>
      <w:r w:rsidDel="00000000" w:rsidR="00000000" w:rsidRPr="00000000">
        <w:rPr>
          <w:rtl w:val="0"/>
        </w:rPr>
      </w:r>
    </w:p>
    <w:p w:rsidR="00000000" w:rsidDel="00000000" w:rsidP="00000000" w:rsidRDefault="00000000" w:rsidRPr="00000000" w14:paraId="00000059">
      <w:pPr>
        <w:tabs>
          <w:tab w:val="left" w:leader="none" w:pos="993"/>
        </w:tabs>
        <w:ind w:hanging="3"/>
        <w:jc w:val="both"/>
        <w:rPr/>
      </w:pPr>
      <w:r w:rsidDel="00000000" w:rsidR="00000000" w:rsidRPr="00000000">
        <w:rPr>
          <w:rtl w:val="0"/>
        </w:rPr>
        <w:t xml:space="preserve">-</w:t>
        <w:tab/>
        <w:t xml:space="preserve"> збирати анамнез, планувати тактику ведення хворих з онкопатологією жіночої репродуктивної системи; </w:t>
      </w:r>
    </w:p>
    <w:p w:rsidR="00000000" w:rsidDel="00000000" w:rsidP="00000000" w:rsidRDefault="00000000" w:rsidRPr="00000000" w14:paraId="0000005A">
      <w:pPr>
        <w:ind w:hanging="3"/>
        <w:jc w:val="both"/>
        <w:rPr/>
      </w:pPr>
      <w:r w:rsidDel="00000000" w:rsidR="00000000" w:rsidRPr="00000000">
        <w:rPr>
          <w:rtl w:val="0"/>
        </w:rPr>
        <w:t xml:space="preserve">-</w:t>
        <w:tab/>
        <w:t xml:space="preserve">інтерпретувати клінічну анатомію і фізіологію жіночих статевих органів; </w:t>
      </w:r>
    </w:p>
    <w:p w:rsidR="00000000" w:rsidDel="00000000" w:rsidP="00000000" w:rsidRDefault="00000000" w:rsidRPr="00000000" w14:paraId="0000005B">
      <w:pPr>
        <w:ind w:hanging="3"/>
        <w:jc w:val="both"/>
        <w:rPr/>
      </w:pPr>
      <w:r w:rsidDel="00000000" w:rsidR="00000000" w:rsidRPr="00000000">
        <w:rPr>
          <w:rtl w:val="0"/>
        </w:rPr>
        <w:t xml:space="preserve">-</w:t>
        <w:tab/>
        <w:t xml:space="preserve">ставити попередній діагноз основних захворювань жіночої репродуктивної системи;</w:t>
      </w:r>
    </w:p>
    <w:p w:rsidR="00000000" w:rsidDel="00000000" w:rsidP="00000000" w:rsidRDefault="00000000" w:rsidRPr="00000000" w14:paraId="0000005C">
      <w:pPr>
        <w:ind w:hanging="3"/>
        <w:jc w:val="both"/>
        <w:rPr/>
      </w:pPr>
      <w:r w:rsidDel="00000000" w:rsidR="00000000" w:rsidRPr="00000000">
        <w:rPr>
          <w:rtl w:val="0"/>
        </w:rPr>
        <w:t xml:space="preserve">-</w:t>
        <w:tab/>
        <w:t xml:space="preserve">планувати обстеження та тактику ведення; визначати етіологічні та патогенетичні фактори основних онко захворювань жіночої репродуктивної системи; </w:t>
      </w:r>
    </w:p>
    <w:p w:rsidR="00000000" w:rsidDel="00000000" w:rsidP="00000000" w:rsidRDefault="00000000" w:rsidRPr="00000000" w14:paraId="0000005D">
      <w:pPr>
        <w:ind w:hanging="3"/>
        <w:jc w:val="both"/>
        <w:rPr/>
      </w:pPr>
      <w:r w:rsidDel="00000000" w:rsidR="00000000" w:rsidRPr="00000000">
        <w:rPr>
          <w:rtl w:val="0"/>
        </w:rPr>
        <w:t xml:space="preserve">-</w:t>
        <w:tab/>
        <w:t xml:space="preserve">виконувати необхідні медичні маніпуляції.</w:t>
      </w:r>
    </w:p>
    <w:p w:rsidR="00000000" w:rsidDel="00000000" w:rsidP="00000000" w:rsidRDefault="00000000" w:rsidRPr="00000000" w14:paraId="0000005E">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здатен продемонструвати:</w:t>
      </w:r>
      <w:r w:rsidDel="00000000" w:rsidR="00000000" w:rsidRPr="00000000">
        <w:rPr>
          <w:rFonts w:ascii="Times New Roman" w:cs="Times New Roman" w:eastAsia="Times New Roman" w:hAnsi="Times New Roman"/>
          <w:color w:val="000000"/>
          <w:sz w:val="24"/>
          <w:szCs w:val="24"/>
          <w:rtl w:val="0"/>
        </w:rPr>
        <w:t xml:space="preserve"> знання і практичні навички з дисципліни</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ffffff" w:val="clear"/>
        <w:tabs>
          <w:tab w:val="left" w:leader="none" w:pos="42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володіти навичками:</w:t>
      </w:r>
      <w:r w:rsidDel="00000000" w:rsidR="00000000" w:rsidRPr="00000000">
        <w:rPr>
          <w:rFonts w:ascii="Times New Roman" w:cs="Times New Roman" w:eastAsia="Times New Roman" w:hAnsi="Times New Roman"/>
          <w:color w:val="000000"/>
          <w:sz w:val="24"/>
          <w:szCs w:val="24"/>
          <w:rtl w:val="0"/>
        </w:rPr>
        <w:t xml:space="preserve"> методики обстеження хворих жінок із онкологічною патологією, аналізу даних лабораторних та інструментальних обстежень,  демонструвати необхідні медичні маніпуляції</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ffffff" w:val="clear"/>
        <w:tabs>
          <w:tab w:val="left" w:leader="none" w:pos="42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самостійно вирішувати:</w:t>
      </w:r>
      <w:r w:rsidDel="00000000" w:rsidR="00000000" w:rsidRPr="00000000">
        <w:rPr>
          <w:rFonts w:ascii="Times New Roman" w:cs="Times New Roman" w:eastAsia="Times New Roman" w:hAnsi="Times New Roman"/>
          <w:color w:val="000000"/>
          <w:sz w:val="24"/>
          <w:szCs w:val="24"/>
          <w:rtl w:val="0"/>
        </w:rPr>
        <w:t xml:space="preserve"> питання створення плану обстеження хворих жінок із онкологічною патологією.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Зміст та логістика дисципліни </w:t>
      </w:r>
    </w:p>
    <w:tbl>
      <w:tblPr>
        <w:tblStyle w:val="Table3"/>
        <w:tblW w:w="9634.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2693"/>
        <w:gridCol w:w="4531"/>
        <w:tblGridChange w:id="0">
          <w:tblGrid>
            <w:gridCol w:w="2410"/>
            <w:gridCol w:w="2693"/>
            <w:gridCol w:w="4531"/>
          </w:tblGrid>
        </w:tblGridChange>
      </w:tblGrid>
      <w:tr>
        <w:trPr>
          <w:cantSplit w:val="0"/>
          <w:tblHeader w:val="0"/>
        </w:trPr>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Модуль 1 «Онкогінекологія»</w:t>
            </w:r>
          </w:p>
        </w:tc>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ХІ семестр</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год / 1,0 кредит</w:t>
            </w:r>
          </w:p>
        </w:tc>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Практичні заняття № 3</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Самостійна позааудиторна робота №3</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Дисципліна включає чотири теми, які включені до одного тематичного модулю.</w:t>
      </w:r>
    </w:p>
    <w:p w:rsidR="00000000" w:rsidDel="00000000" w:rsidP="00000000" w:rsidRDefault="00000000" w:rsidRPr="00000000" w14:paraId="0000006B">
      <w:pPr>
        <w:ind w:hanging="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Модуль 1. «Онкогінекологія»</w:t>
      </w:r>
      <w:r w:rsidDel="00000000" w:rsidR="00000000" w:rsidRPr="00000000">
        <w:rPr>
          <w:rtl w:val="0"/>
        </w:rPr>
      </w:r>
    </w:p>
    <w:p w:rsidR="00000000" w:rsidDel="00000000" w:rsidP="00000000" w:rsidRDefault="00000000" w:rsidRPr="00000000" w14:paraId="0000006C">
      <w:pPr>
        <w:ind w:hanging="3"/>
        <w:jc w:val="both"/>
        <w:rPr>
          <w:rFonts w:ascii="Times New Roman" w:cs="Times New Roman" w:eastAsia="Times New Roman" w:hAnsi="Times New Roman"/>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sz w:val="24"/>
          <w:szCs w:val="24"/>
          <w:rtl w:val="0"/>
        </w:rPr>
        <w:t xml:space="preserve">Тема 1. </w:t>
      </w:r>
      <w:r w:rsidDel="00000000" w:rsidR="00000000" w:rsidRPr="00000000">
        <w:rPr>
          <w:rFonts w:ascii="Times New Roman" w:cs="Times New Roman" w:eastAsia="Times New Roman" w:hAnsi="Times New Roman"/>
          <w:color w:val="000000"/>
          <w:sz w:val="24"/>
          <w:szCs w:val="24"/>
          <w:rtl w:val="0"/>
        </w:rPr>
        <w:t xml:space="preserve">Фонові та передракові захворювання жіночих статевих органів. Сучасні погляди на діагностику, лікування та профілактику. Сучасні оперативні втручання на жіночих статевих органах.</w:t>
      </w:r>
    </w:p>
    <w:p w:rsidR="00000000" w:rsidDel="00000000" w:rsidP="00000000" w:rsidRDefault="00000000" w:rsidRPr="00000000" w14:paraId="0000006D">
      <w:pPr>
        <w:ind w:hanging="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Тема 2. </w:t>
      </w:r>
      <w:r w:rsidDel="00000000" w:rsidR="00000000" w:rsidRPr="00000000">
        <w:rPr>
          <w:rFonts w:ascii="Times New Roman" w:cs="Times New Roman" w:eastAsia="Times New Roman" w:hAnsi="Times New Roman"/>
          <w:color w:val="000000"/>
          <w:sz w:val="24"/>
          <w:szCs w:val="24"/>
          <w:rtl w:val="0"/>
        </w:rPr>
        <w:t xml:space="preserve">Статистичні показники Національного канцер-реєстру за 2020-2022 роки по злоякісним захворюванням жіночих статевих органів. Що таке ВПЛ? Його природа та характеристики. Патогенез захворювань, що викликає ВПЛ. Місце ВПЛ в житті сучасної жінки. Вакцинація проти ВПЛ. Характеристика вакцин, зареєстрованих в Україні та світі.</w:t>
      </w:r>
    </w:p>
    <w:p w:rsidR="00000000" w:rsidDel="00000000" w:rsidP="00000000" w:rsidRDefault="00000000" w:rsidRPr="00000000" w14:paraId="0000006E">
      <w:pPr>
        <w:ind w:hanging="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Тема 3. </w:t>
      </w:r>
      <w:r w:rsidDel="00000000" w:rsidR="00000000" w:rsidRPr="00000000">
        <w:rPr>
          <w:rFonts w:ascii="Times New Roman" w:cs="Times New Roman" w:eastAsia="Times New Roman" w:hAnsi="Times New Roman"/>
          <w:color w:val="000000"/>
          <w:sz w:val="24"/>
          <w:szCs w:val="24"/>
          <w:rtl w:val="0"/>
        </w:rPr>
        <w:t xml:space="preserve">Злоякісні новоутворення жіночих статевих органів та трофобластичні захворювання. Діагностика, лікування та профілактика. Рак шийки матки: стандарти діагностики, лікування та профілактики. Сучасні методи оперативного лікування. Сучасні рекомендації NCCN guidelines з приводу лікування раку молочної залози, шийки матки, ендометрію, яєчників, вульви. Рак молочної залози.</w:t>
      </w:r>
    </w:p>
    <w:p w:rsidR="00000000" w:rsidDel="00000000" w:rsidP="00000000" w:rsidRDefault="00000000" w:rsidRPr="00000000" w14:paraId="0000006F">
      <w:pPr>
        <w:ind w:hanging="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Тема 4.  </w:t>
      </w:r>
      <w:r w:rsidDel="00000000" w:rsidR="00000000" w:rsidRPr="00000000">
        <w:rPr>
          <w:rFonts w:ascii="Times New Roman" w:cs="Times New Roman" w:eastAsia="Times New Roman" w:hAnsi="Times New Roman"/>
          <w:color w:val="000000"/>
          <w:sz w:val="24"/>
          <w:szCs w:val="24"/>
          <w:rtl w:val="0"/>
        </w:rPr>
        <w:t xml:space="preserve">Рак ендометрію: стандарти діагностики, лікування та профілактики. Сучасні методи оперативного лікування. Рак яєчника: стандарти діагностики, лікування та профілактики. Сучасні методи оперативного лікування. Підсумковий контроль. Залік.</w:t>
      </w:r>
    </w:p>
    <w:p w:rsidR="00000000" w:rsidDel="00000000" w:rsidP="00000000" w:rsidRDefault="00000000" w:rsidRPr="00000000" w14:paraId="0000007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000000" w:rsidDel="00000000" w:rsidP="00000000" w:rsidRDefault="00000000" w:rsidRPr="00000000" w14:paraId="0000007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000000" w:rsidDel="00000000" w:rsidP="00000000" w:rsidRDefault="00000000" w:rsidRPr="00000000" w14:paraId="0000007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Тематичні плани,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rsidR="00000000" w:rsidDel="00000000" w:rsidP="00000000" w:rsidRDefault="00000000" w:rsidRPr="00000000" w14:paraId="000000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Маршрут отримання матеріалів: Кафедра акушерства і гінекології № 2/Студенту/Очна форма навчання/медицина/6курс/Навчально-методичні матеріали/ або за посиланням </w:t>
      </w:r>
      <w:hyperlink r:id="rId9">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кафедра акушерства і гінекології № 2. Доступ до матеріалів здійснюється з корпоративного акаунту студента s000XXX@vnmu.edu.ua.</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Форми та методи контролю успішності навчання</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4"/>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5665"/>
        <w:tblGridChange w:id="0">
          <w:tblGrid>
            <w:gridCol w:w="3964"/>
            <w:gridCol w:w="5665"/>
          </w:tblGrid>
        </w:tblGridChange>
      </w:tblGrid>
      <w:tr>
        <w:trPr>
          <w:cantSplit w:val="0"/>
          <w:tblHeader w:val="0"/>
        </w:trPr>
        <w:tc>
          <w:tcPr/>
          <w:p w:rsidR="00000000" w:rsidDel="00000000" w:rsidP="00000000" w:rsidRDefault="00000000" w:rsidRPr="00000000" w14:paraId="000000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Поточний контроль на практичних заняттях</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 тестування, письмова або усна відповіді на контрольні питання, розв’язування ситуаційних задач (трактування та оцінка результатів лабораторно-інструментальних досліджень), перевірка виконання самостійної роботи, оцінка практичних вмінь і навичок при проведенні обстеження гінекологічних хворих (відпрацювання алгоритмів надання невідкладної допомоги).</w:t>
            </w:r>
          </w:p>
        </w:tc>
      </w:tr>
      <w:tr>
        <w:trPr>
          <w:cantSplit w:val="0"/>
          <w:tblHeader w:val="0"/>
        </w:trPr>
        <w:tc>
          <w:tcPr/>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Контроль засвоєння тематичного розділу дисципліни на проміжних контрольних заняттях</w:t>
            </w:r>
          </w:p>
        </w:tc>
        <w:tc>
          <w:tcPr/>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 </w:t>
            </w:r>
            <w:r w:rsidDel="00000000" w:rsidR="00000000" w:rsidRPr="00000000">
              <w:rPr>
                <w:rFonts w:ascii="Times New Roman" w:cs="Times New Roman" w:eastAsia="Times New Roman" w:hAnsi="Times New Roman"/>
                <w:color w:val="000000"/>
                <w:sz w:val="24"/>
                <w:szCs w:val="24"/>
                <w:rtl w:val="0"/>
              </w:rPr>
              <w:t xml:space="preserve">усне/письмове опитування (оцінка ситуаційних задач, задач з невідкладних станів, інтерпретація результатів лабораторних та інструментальних методів дослідження), демонстрування умінь студента біля ліжка хворої або моделювання клінічних ситуацій при дистанційній формі навчання.</w:t>
            </w:r>
            <w:r w:rsidDel="00000000" w:rsidR="00000000" w:rsidRPr="00000000">
              <w:rPr>
                <w:rtl w:val="0"/>
              </w:rPr>
            </w:r>
          </w:p>
        </w:tc>
      </w:tr>
      <w:tr>
        <w:trPr>
          <w:cantSplit w:val="0"/>
          <w:tblHeader w:val="0"/>
        </w:trPr>
        <w:tc>
          <w:tcPr/>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семестровий контроль (залік) по завершенню ХІ семестру</w:t>
            </w:r>
          </w:p>
          <w:p w:rsidR="00000000" w:rsidDel="00000000" w:rsidP="00000000" w:rsidRDefault="00000000" w:rsidRPr="00000000" w14:paraId="0000007B">
            <w:pPr>
              <w:jc w:val="both"/>
              <w:rPr>
                <w:rFonts w:ascii="Times New Roman" w:cs="Times New Roman" w:eastAsia="Times New Roman" w:hAnsi="Times New Roman"/>
                <w:i w:val="1"/>
                <w:sz w:val="24"/>
                <w:szCs w:val="24"/>
              </w:rPr>
            </w:pPr>
            <w:r w:rsidDel="00000000" w:rsidR="00000000" w:rsidRPr="00000000">
              <w:rPr>
                <w:rtl w:val="0"/>
              </w:rPr>
            </w:r>
          </w:p>
        </w:tc>
        <w:tc>
          <w:tcPr/>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Згідно положення про організацію освітнього процесу у ВНМУ ім. М.І. Пирогова (посилання </w:t>
            </w:r>
            <w:hyperlink r:id="rId10">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c>
      </w:tr>
      <w:tr>
        <w:trPr>
          <w:cantSplit w:val="0"/>
          <w:tblHeader w:val="0"/>
        </w:trPr>
        <w:tc>
          <w:tcPr/>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дисципліни - залік</w:t>
            </w:r>
          </w:p>
        </w:tc>
        <w:tc>
          <w:tcPr/>
          <w:p w:rsidR="00000000" w:rsidDel="00000000" w:rsidP="00000000" w:rsidRDefault="00000000" w:rsidRPr="00000000" w14:paraId="000000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 </w:t>
            </w:r>
            <w:r w:rsidDel="00000000" w:rsidR="00000000" w:rsidRPr="00000000">
              <w:rPr>
                <w:rFonts w:ascii="Times New Roman" w:cs="Times New Roman" w:eastAsia="Times New Roman" w:hAnsi="Times New Roman"/>
                <w:color w:val="000000"/>
                <w:sz w:val="24"/>
                <w:szCs w:val="24"/>
                <w:rtl w:val="0"/>
              </w:rPr>
              <w:t xml:space="preserve">усне/письмове опитування, демонстрування умінь студента біля хворої або моделювання клінічних ситуацій при дистанційній формі навчання </w:t>
            </w:r>
            <w:r w:rsidDel="00000000" w:rsidR="00000000" w:rsidRPr="00000000">
              <w:rPr>
                <w:rFonts w:ascii="Times New Roman" w:cs="Times New Roman" w:eastAsia="Times New Roman" w:hAnsi="Times New Roman"/>
                <w:sz w:val="24"/>
                <w:szCs w:val="24"/>
                <w:rtl w:val="0"/>
              </w:rPr>
              <w:t xml:space="preserve">(згідно положення про організацію освітнього процесу у ВНМУ ім. М.І. Пирогова</w:t>
            </w:r>
          </w:p>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(посилання </w:t>
            </w:r>
            <w:hyperlink r:id="rId11">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c>
      </w:tr>
      <w:tr>
        <w:trPr>
          <w:cantSplit w:val="0"/>
          <w:tblHeader w:val="0"/>
        </w:trPr>
        <w:tc>
          <w:tcPr/>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Засоби діагностики успішності навчання</w:t>
            </w:r>
          </w:p>
        </w:tc>
        <w:tc>
          <w:tcPr/>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Теоретичні питання, тести, клінічно-орієнтовані ситуаційні завдання, практичні завдання, демонстрація практичних навичок</w:t>
            </w:r>
          </w:p>
        </w:tc>
      </w:tr>
    </w:tbl>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Критерії оцінювання</w:t>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Оцінювання знань здійснюється згідно Положення про організацію освітнього процесу у ВНМУ ім. М.І. Пирогова (посилання </w:t>
      </w:r>
      <w:hyperlink r:id="rId12">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bl>
      <w:tblPr>
        <w:tblStyle w:val="Table5"/>
        <w:tblW w:w="9634.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9"/>
        <w:gridCol w:w="5665"/>
        <w:tblGridChange w:id="0">
          <w:tblGrid>
            <w:gridCol w:w="3969"/>
            <w:gridCol w:w="5665"/>
          </w:tblGrid>
        </w:tblGridChange>
      </w:tblGrid>
      <w:tr>
        <w:trPr>
          <w:cantSplit w:val="0"/>
          <w:tblHeader w:val="0"/>
        </w:trPr>
        <w:tc>
          <w:tcPr/>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Поточний контроль</w:t>
            </w:r>
          </w:p>
        </w:tc>
        <w:tc>
          <w:tcPr/>
          <w:p w:rsidR="00000000" w:rsidDel="00000000" w:rsidP="00000000" w:rsidRDefault="00000000" w:rsidRPr="00000000" w14:paraId="000000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 5 «відмінно», 4 «добре», 3 «задовільно», 2 «незадовільно»</w:t>
            </w:r>
          </w:p>
        </w:tc>
      </w:tr>
      <w:tr>
        <w:trPr>
          <w:cantSplit w:val="0"/>
          <w:tblHeader w:val="0"/>
        </w:trPr>
        <w:tc>
          <w:tcPr/>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Проміжні розділові контролі</w:t>
            </w:r>
          </w:p>
        </w:tc>
        <w:tc>
          <w:tcPr/>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w:t>
            </w:r>
          </w:p>
        </w:tc>
      </w:tr>
      <w:tr>
        <w:trPr>
          <w:cantSplit w:val="0"/>
          <w:tblHeader w:val="0"/>
        </w:trPr>
        <w:tc>
          <w:tcPr/>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Контроль практичних навичок</w:t>
            </w:r>
          </w:p>
        </w:tc>
        <w:tc>
          <w:tcPr/>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w:t>
            </w:r>
          </w:p>
        </w:tc>
      </w:tr>
      <w:tr>
        <w:trPr>
          <w:cantSplit w:val="0"/>
          <w:tblHeader w:val="0"/>
        </w:trPr>
        <w:tc>
          <w:tcPr/>
          <w:p w:rsidR="00000000" w:rsidDel="00000000" w:rsidP="00000000" w:rsidRDefault="00000000" w:rsidRPr="00000000" w14:paraId="0000008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Залік</w:t>
            </w:r>
          </w:p>
        </w:tc>
        <w:tc>
          <w:tcPr/>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200-бальною шкалою (середня арифметична оцінка за семестр конвертується в бали)</w:t>
            </w:r>
          </w:p>
          <w:p w:rsidR="00000000" w:rsidDel="00000000" w:rsidP="00000000" w:rsidRDefault="00000000" w:rsidRPr="00000000" w14:paraId="000000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Зараховано: від 120 до 200 балів</w:t>
            </w:r>
          </w:p>
          <w:p w:rsidR="00000000" w:rsidDel="00000000" w:rsidP="00000000" w:rsidRDefault="00000000" w:rsidRPr="00000000" w14:paraId="000000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менше 120 балів (див. Шкалу оцінювання)</w:t>
            </w:r>
          </w:p>
        </w:tc>
      </w:tr>
      <w:tr>
        <w:trPr>
          <w:cantSplit w:val="0"/>
          <w:tblHeader w:val="0"/>
        </w:trPr>
        <w:tc>
          <w:tcPr/>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з дисципліни</w:t>
            </w:r>
          </w:p>
        </w:tc>
        <w:tc>
          <w:tcPr/>
          <w:p w:rsidR="00000000" w:rsidDel="00000000" w:rsidP="00000000" w:rsidRDefault="00000000" w:rsidRPr="00000000" w14:paraId="00000091">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Сума балів за передекзаменаційне тестування (12-20 балів) та усне опитування (38-60 балів) (для дисциплін, які входять до Крок 1,2)</w:t>
            </w:r>
          </w:p>
          <w:p w:rsidR="00000000" w:rsidDel="00000000" w:rsidP="00000000" w:rsidRDefault="00000000" w:rsidRPr="00000000" w14:paraId="000000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за іспит:</w:t>
            </w:r>
          </w:p>
          <w:p w:rsidR="00000000" w:rsidDel="00000000" w:rsidP="00000000" w:rsidRDefault="00000000" w:rsidRPr="00000000" w14:paraId="000000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71-80 балів – «відмінно»</w:t>
            </w:r>
          </w:p>
          <w:p w:rsidR="00000000" w:rsidDel="00000000" w:rsidP="00000000" w:rsidRDefault="00000000" w:rsidRPr="00000000" w14:paraId="0000009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61-70 балів – «добре»</w:t>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50-60 балів – «задовільно»</w:t>
            </w:r>
          </w:p>
          <w:p w:rsidR="00000000" w:rsidDel="00000000" w:rsidP="00000000" w:rsidRDefault="00000000" w:rsidRPr="00000000" w14:paraId="0000009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Менше 50 балів – «не задовільно»/не склав</w:t>
            </w:r>
          </w:p>
        </w:tc>
      </w:tr>
      <w:tr>
        <w:trPr>
          <w:cantSplit w:val="0"/>
          <w:tblHeader w:val="0"/>
        </w:trPr>
        <w:tc>
          <w:tcPr/>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Оцінювання дисципліни:</w:t>
            </w:r>
          </w:p>
        </w:tc>
        <w:tc>
          <w:tcPr/>
          <w:p w:rsidR="00000000" w:rsidDel="00000000" w:rsidP="00000000" w:rsidRDefault="00000000" w:rsidRPr="00000000" w14:paraId="0000009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 від 50 до 80 балів: 40% оцінки за дисципліну </w:t>
            </w:r>
          </w:p>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Індивідуальна робота – від 1 до 12 балів</w:t>
            </w:r>
          </w:p>
          <w:p w:rsidR="00000000" w:rsidDel="00000000" w:rsidP="00000000" w:rsidRDefault="00000000" w:rsidRPr="00000000" w14:paraId="000000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Сумарно від 122 до 200 балів.</w:t>
            </w:r>
          </w:p>
        </w:tc>
      </w:tr>
    </w:tbl>
    <w:p w:rsidR="00000000" w:rsidDel="00000000" w:rsidP="00000000" w:rsidRDefault="00000000" w:rsidRPr="00000000" w14:paraId="0000009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Шкала оцінювання дисципліни: національна та ECTS</w:t>
      </w:r>
    </w:p>
    <w:tbl>
      <w:tblPr>
        <w:tblStyle w:val="Table6"/>
        <w:tblW w:w="961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1418"/>
        <w:gridCol w:w="3118"/>
        <w:gridCol w:w="2807"/>
        <w:tblGridChange w:id="0">
          <w:tblGrid>
            <w:gridCol w:w="2268"/>
            <w:gridCol w:w="1418"/>
            <w:gridCol w:w="3118"/>
            <w:gridCol w:w="2807"/>
          </w:tblGrid>
        </w:tblGridChange>
      </w:tblGrid>
      <w:tr>
        <w:trPr>
          <w:cantSplit w:val="0"/>
          <w:trHeight w:val="450" w:hRule="atLeast"/>
          <w:tblHeader w:val="0"/>
        </w:trPr>
        <w:tc>
          <w:tcPr>
            <w:vMerge w:val="restart"/>
            <w:vAlign w:val="center"/>
          </w:tcPr>
          <w:p w:rsidR="00000000" w:rsidDel="00000000" w:rsidP="00000000" w:rsidRDefault="00000000" w:rsidRPr="00000000" w14:paraId="0000009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Сума балів за всі види навчальної діяльності</w:t>
            </w:r>
          </w:p>
        </w:tc>
        <w:tc>
          <w:tcPr>
            <w:vMerge w:val="restart"/>
            <w:vAlign w:val="center"/>
          </w:tcPr>
          <w:p w:rsidR="00000000" w:rsidDel="00000000" w:rsidP="00000000" w:rsidRDefault="00000000" w:rsidRPr="00000000" w14:paraId="0000009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ECTS</w:t>
            </w:r>
          </w:p>
        </w:tc>
        <w:tc>
          <w:tcPr>
            <w:gridSpan w:val="2"/>
            <w:vAlign w:val="center"/>
          </w:tcPr>
          <w:p w:rsidR="00000000" w:rsidDel="00000000" w:rsidP="00000000" w:rsidRDefault="00000000" w:rsidRPr="00000000" w14:paraId="000000A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за національною шкалою</w:t>
            </w:r>
          </w:p>
        </w:tc>
      </w:tr>
      <w:tr>
        <w:trPr>
          <w:cantSplit w:val="0"/>
          <w:trHeight w:val="450" w:hRule="atLeast"/>
          <w:tblHeader w:val="0"/>
        </w:trPr>
        <w:tc>
          <w:tcPr>
            <w:vMerge w:val="continue"/>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A4">
            <w:pPr>
              <w:ind w:right="-14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екзамену, курсового проекту (роботи), практики</w:t>
            </w:r>
          </w:p>
        </w:tc>
        <w:tc>
          <w:tcPr>
            <w:shd w:fill="auto" w:val="clear"/>
          </w:tcPr>
          <w:p w:rsidR="00000000" w:rsidDel="00000000" w:rsidP="00000000" w:rsidRDefault="00000000" w:rsidRPr="00000000" w14:paraId="000000A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заліку</w:t>
            </w:r>
          </w:p>
        </w:tc>
      </w:tr>
      <w:tr>
        <w:trPr>
          <w:cantSplit w:val="0"/>
          <w:tblHeader w:val="0"/>
        </w:trPr>
        <w:tc>
          <w:tcPr>
            <w:vAlign w:val="center"/>
          </w:tcPr>
          <w:p w:rsidR="00000000" w:rsidDel="00000000" w:rsidP="00000000" w:rsidRDefault="00000000" w:rsidRPr="00000000" w14:paraId="000000A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180-200</w:t>
            </w:r>
            <w:r w:rsidDel="00000000" w:rsidR="00000000" w:rsidRPr="00000000">
              <w:rPr>
                <w:rtl w:val="0"/>
              </w:rPr>
            </w:r>
          </w:p>
        </w:tc>
        <w:tc>
          <w:tcPr>
            <w:vAlign w:val="center"/>
          </w:tcPr>
          <w:p w:rsidR="00000000" w:rsidDel="00000000" w:rsidP="00000000" w:rsidRDefault="00000000" w:rsidRPr="00000000" w14:paraId="000000A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w:t>
            </w:r>
          </w:p>
        </w:tc>
        <w:tc>
          <w:tcPr>
            <w:vAlign w:val="center"/>
          </w:tcPr>
          <w:p w:rsidR="00000000" w:rsidDel="00000000" w:rsidP="00000000" w:rsidRDefault="00000000" w:rsidRPr="00000000" w14:paraId="000000A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відмінно</w:t>
            </w:r>
          </w:p>
        </w:tc>
        <w:tc>
          <w:tcPr>
            <w:vMerge w:val="restart"/>
          </w:tcPr>
          <w:p w:rsidR="00000000" w:rsidDel="00000000" w:rsidP="00000000" w:rsidRDefault="00000000" w:rsidRPr="00000000" w14:paraId="000000A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зараховано</w:t>
            </w:r>
          </w:p>
        </w:tc>
      </w:tr>
      <w:tr>
        <w:trPr>
          <w:cantSplit w:val="0"/>
          <w:trHeight w:val="194" w:hRule="atLeast"/>
          <w:tblHeader w:val="0"/>
        </w:trPr>
        <w:tc>
          <w:tcPr>
            <w:vAlign w:val="center"/>
          </w:tcPr>
          <w:p w:rsidR="00000000" w:rsidDel="00000000" w:rsidP="00000000" w:rsidRDefault="00000000" w:rsidRPr="00000000" w14:paraId="000000A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170-179,9</w:t>
            </w:r>
          </w:p>
        </w:tc>
        <w:tc>
          <w:tcPr>
            <w:vAlign w:val="center"/>
          </w:tcPr>
          <w:p w:rsidR="00000000" w:rsidDel="00000000" w:rsidP="00000000" w:rsidRDefault="00000000" w:rsidRPr="00000000" w14:paraId="000000A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w:t>
            </w:r>
          </w:p>
        </w:tc>
        <w:tc>
          <w:tcPr>
            <w:vMerge w:val="restart"/>
            <w:vAlign w:val="center"/>
          </w:tcPr>
          <w:p w:rsidR="00000000" w:rsidDel="00000000" w:rsidP="00000000" w:rsidRDefault="00000000" w:rsidRPr="00000000" w14:paraId="000000A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добре</w:t>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160-169,9</w:t>
            </w:r>
          </w:p>
        </w:tc>
        <w:tc>
          <w:tcPr>
            <w:vAlign w:val="center"/>
          </w:tcPr>
          <w:p w:rsidR="00000000" w:rsidDel="00000000" w:rsidP="00000000" w:rsidRDefault="00000000" w:rsidRPr="00000000" w14:paraId="000000A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w:t>
            </w:r>
          </w:p>
        </w:tc>
        <w:tc>
          <w:tcPr>
            <w:vMerge w:val="continue"/>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vMerge w:val="continue"/>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141-159,9</w:t>
            </w:r>
          </w:p>
        </w:tc>
        <w:tc>
          <w:tcPr>
            <w:vAlign w:val="center"/>
          </w:tcPr>
          <w:p w:rsidR="00000000" w:rsidDel="00000000" w:rsidP="00000000" w:rsidRDefault="00000000" w:rsidRPr="00000000" w14:paraId="000000B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vAlign w:val="center"/>
          </w:tcPr>
          <w:p w:rsidR="00000000" w:rsidDel="00000000" w:rsidP="00000000" w:rsidRDefault="00000000" w:rsidRPr="00000000" w14:paraId="000000B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задовільно</w:t>
            </w:r>
          </w:p>
        </w:tc>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122-140,99</w:t>
            </w:r>
          </w:p>
        </w:tc>
        <w:tc>
          <w:tcPr>
            <w:vAlign w:val="center"/>
          </w:tcPr>
          <w:p w:rsidR="00000000" w:rsidDel="00000000" w:rsidP="00000000" w:rsidRDefault="00000000" w:rsidRPr="00000000" w14:paraId="000000B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Е</w:t>
            </w:r>
          </w:p>
        </w:tc>
        <w:tc>
          <w:tcPr>
            <w:vAlign w:val="center"/>
          </w:tcPr>
          <w:p w:rsidR="00000000" w:rsidDel="00000000" w:rsidP="00000000" w:rsidRDefault="00000000" w:rsidRPr="00000000" w14:paraId="000000B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задовільно</w:t>
            </w:r>
          </w:p>
        </w:tc>
        <w:tc>
          <w:tcPr/>
          <w:p w:rsidR="00000000" w:rsidDel="00000000" w:rsidP="00000000" w:rsidRDefault="00000000" w:rsidRPr="00000000" w14:paraId="000000B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blHeader w:val="0"/>
        </w:trPr>
        <w:tc>
          <w:tcPr>
            <w:vAlign w:val="center"/>
          </w:tcPr>
          <w:p w:rsidR="00000000" w:rsidDel="00000000" w:rsidP="00000000" w:rsidRDefault="00000000" w:rsidRPr="00000000" w14:paraId="000000BA">
            <w:pPr>
              <w:ind w:left="18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0-121,99</w:t>
            </w:r>
          </w:p>
        </w:tc>
        <w:tc>
          <w:tcPr>
            <w:vAlign w:val="center"/>
          </w:tcPr>
          <w:p w:rsidR="00000000" w:rsidDel="00000000" w:rsidP="00000000" w:rsidRDefault="00000000" w:rsidRPr="00000000" w14:paraId="000000B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FX</w:t>
            </w:r>
          </w:p>
        </w:tc>
        <w:tc>
          <w:tcPr>
            <w:vAlign w:val="center"/>
          </w:tcPr>
          <w:p w:rsidR="00000000" w:rsidDel="00000000" w:rsidP="00000000" w:rsidRDefault="00000000" w:rsidRPr="00000000" w14:paraId="000000B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незадовільно з можливістю повторного складання</w:t>
            </w:r>
          </w:p>
        </w:tc>
        <w:tc>
          <w:tcPr/>
          <w:p w:rsidR="00000000" w:rsidDel="00000000" w:rsidP="00000000" w:rsidRDefault="00000000" w:rsidRPr="00000000" w14:paraId="000000B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з можливістю повторного складання</w:t>
            </w:r>
          </w:p>
        </w:tc>
      </w:tr>
      <w:tr>
        <w:trPr>
          <w:cantSplit w:val="0"/>
          <w:trHeight w:val="708" w:hRule="atLeast"/>
          <w:tblHeader w:val="0"/>
        </w:trPr>
        <w:tc>
          <w:tcPr>
            <w:vAlign w:val="center"/>
          </w:tcPr>
          <w:p w:rsidR="00000000" w:rsidDel="00000000" w:rsidP="00000000" w:rsidRDefault="00000000" w:rsidRPr="00000000" w14:paraId="000000BE">
            <w:pPr>
              <w:ind w:left="180" w:firstLine="0"/>
              <w:jc w:val="cente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B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w:t>
            </w:r>
          </w:p>
        </w:tc>
        <w:tc>
          <w:tcPr>
            <w:vAlign w:val="center"/>
          </w:tcPr>
          <w:p w:rsidR="00000000" w:rsidDel="00000000" w:rsidP="00000000" w:rsidRDefault="00000000" w:rsidRPr="00000000" w14:paraId="000000C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незадовільно з обов’язковим повторним вивченням дисципліни</w:t>
            </w:r>
          </w:p>
        </w:tc>
        <w:tc>
          <w:tcPr/>
          <w:p w:rsidR="00000000" w:rsidDel="00000000" w:rsidP="00000000" w:rsidRDefault="00000000" w:rsidRPr="00000000" w14:paraId="000000C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з обов’язковим повторним вивченням дисципліни</w:t>
            </w:r>
          </w:p>
        </w:tc>
      </w:tr>
    </w:tbl>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Політика навчальної дисципліни/курсу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4">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 М.І. Пирогова та засадах академічної доброчесності. </w:t>
      </w:r>
    </w:p>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Дотримання правил розпорядку ВНМУ, техніки безпеки</w:t>
      </w:r>
      <w:r w:rsidDel="00000000" w:rsidR="00000000" w:rsidRPr="00000000">
        <w:rPr>
          <w:rFonts w:ascii="Times New Roman" w:cs="Times New Roman" w:eastAsia="Times New Roman" w:hAnsi="Times New Roman"/>
          <w:sz w:val="24"/>
          <w:szCs w:val="24"/>
          <w:rtl w:val="0"/>
        </w:rPr>
        <w:t xml:space="preserve"> на практичних заняттях. </w:t>
      </w:r>
    </w:p>
    <w:p w:rsidR="00000000" w:rsidDel="00000000" w:rsidP="00000000" w:rsidRDefault="00000000" w:rsidRPr="00000000" w14:paraId="000000C6">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Вимоги щодо підготовки до практичних занять. </w:t>
      </w:r>
      <w:r w:rsidDel="00000000" w:rsidR="00000000" w:rsidRPr="00000000">
        <w:rPr>
          <w:rFonts w:ascii="Times New Roman" w:cs="Times New Roman" w:eastAsia="Times New Roman" w:hAnsi="Times New Roman"/>
          <w:color w:val="000000"/>
          <w:sz w:val="24"/>
          <w:szCs w:val="24"/>
          <w:rtl w:val="0"/>
        </w:rPr>
        <w:t xml:space="preserve">Студент повинен вчасно приходити на практичне заняття, теоретично підготовленим згідно теми. </w:t>
      </w:r>
    </w:p>
    <w:p w:rsidR="00000000" w:rsidDel="00000000" w:rsidP="00000000" w:rsidRDefault="00000000" w:rsidRPr="00000000" w14:paraId="000000C7">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000000" w:rsidDel="00000000" w:rsidP="00000000" w:rsidRDefault="00000000" w:rsidRPr="00000000" w14:paraId="000000C8">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000000" w:rsidDel="00000000" w:rsidP="00000000" w:rsidRDefault="00000000" w:rsidRPr="00000000" w14:paraId="000000C9">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Студент повинен дотримуватись правил безпеки на практичних заняттях та під час знаходження у приміщеннях кафедри.</w:t>
      </w:r>
    </w:p>
    <w:p w:rsidR="00000000" w:rsidDel="00000000" w:rsidP="00000000" w:rsidRDefault="00000000" w:rsidRPr="00000000" w14:paraId="000000CA">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000000" w:rsidDel="00000000" w:rsidP="00000000" w:rsidRDefault="00000000" w:rsidRPr="00000000" w14:paraId="000000CB">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Використання мобільних телефонів та інших електронних девайсів. </w:t>
      </w:r>
      <w:r w:rsidDel="00000000" w:rsidR="00000000" w:rsidRPr="00000000">
        <w:rPr>
          <w:rFonts w:ascii="Times New Roman" w:cs="Times New Roman" w:eastAsia="Times New Roman" w:hAnsi="Times New Roman"/>
          <w:sz w:val="24"/>
          <w:szCs w:val="24"/>
          <w:rtl w:val="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Академічна доброчесність. </w:t>
      </w:r>
      <w:r w:rsidDel="00000000" w:rsidR="00000000" w:rsidRPr="00000000">
        <w:rPr>
          <w:rFonts w:ascii="Times New Roman" w:cs="Times New Roman" w:eastAsia="Times New Roman" w:hAnsi="Times New Roman"/>
          <w:sz w:val="24"/>
          <w:szCs w:val="24"/>
          <w:rtl w:val="0"/>
        </w:rPr>
        <w:t xml:space="preserve">Під час вивчення дисципліни студент має керуватись Кодексом академічної доброчесності ВНМУ ім. М.І. Пирогова (</w:t>
      </w:r>
      <w:hyperlink r:id="rId13">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загальна інформація/ Основні документи/ Кодекс академічної доброчесності).  </w:t>
      </w:r>
      <w:r w:rsidDel="00000000" w:rsidR="00000000" w:rsidRPr="00000000">
        <w:rPr>
          <w:rFonts w:ascii="Times New Roman" w:cs="Times New Roman" w:eastAsia="Times New Roman" w:hAnsi="Times New Roman"/>
          <w:color w:val="000000"/>
          <w:sz w:val="24"/>
          <w:szCs w:val="24"/>
          <w:rtl w:val="0"/>
        </w:rPr>
        <w:t xml:space="preserve">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000000" w:rsidDel="00000000" w:rsidP="00000000" w:rsidRDefault="00000000" w:rsidRPr="00000000" w14:paraId="000000CD">
      <w:pPr>
        <w:ind w:hanging="2"/>
        <w:jc w:val="both"/>
        <w:rPr>
          <w:color w:val="000000"/>
          <w:sz w:val="24"/>
          <w:szCs w:val="24"/>
        </w:rPr>
      </w:pPr>
      <w:r w:rsidDel="00000000" w:rsidR="00000000" w:rsidRPr="00000000">
        <w:rPr>
          <w:rFonts w:ascii="Times New Roman" w:cs="Times New Roman" w:eastAsia="Times New Roman" w:hAnsi="Times New Roman"/>
          <w:b w:val="1"/>
          <w:sz w:val="24"/>
          <w:szCs w:val="24"/>
          <w:rtl w:val="0"/>
        </w:rPr>
        <w:t xml:space="preserve">Пропуски занять. </w:t>
      </w:r>
      <w:r w:rsidDel="00000000" w:rsidR="00000000" w:rsidRPr="00000000">
        <w:rPr>
          <w:rFonts w:ascii="Times New Roman" w:cs="Times New Roman" w:eastAsia="Times New Roman" w:hAnsi="Times New Roman"/>
          <w:sz w:val="24"/>
          <w:szCs w:val="24"/>
          <w:rtl w:val="0"/>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hyperlink r:id="rId14">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 у час, визначений графіком відпрацювань (опублікований на сайті кафедри </w:t>
      </w:r>
      <w:hyperlink r:id="rId15">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кафедра акушерства і гінекології № 2) черговому викладачу.</w:t>
      </w:r>
      <w:r w:rsidDel="00000000" w:rsidR="00000000" w:rsidRPr="00000000">
        <w:rPr>
          <w:rFonts w:ascii="Times New Roman" w:cs="Times New Roman" w:eastAsia="Times New Roman" w:hAnsi="Times New Roman"/>
          <w:color w:val="000000"/>
          <w:sz w:val="24"/>
          <w:szCs w:val="24"/>
          <w:rtl w:val="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Порядок допуску до підсумкового контролю</w:t>
      </w:r>
      <w:r w:rsidDel="00000000" w:rsidR="00000000" w:rsidRPr="00000000">
        <w:rPr>
          <w:rFonts w:ascii="Times New Roman" w:cs="Times New Roman" w:eastAsia="Times New Roman" w:hAnsi="Times New Roman"/>
          <w:sz w:val="24"/>
          <w:szCs w:val="24"/>
          <w:rtl w:val="0"/>
        </w:rPr>
        <w:t xml:space="preserve"> з дисципліни наведений в Положенні про організацію освітнього процесу у ВНМУ ім. М.І. Пирогова (посилання </w:t>
      </w:r>
      <w:hyperlink r:id="rId16">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r w:rsidDel="00000000" w:rsidR="00000000" w:rsidRPr="00000000">
        <w:rPr>
          <w:rFonts w:ascii="Times New Roman" w:cs="Times New Roman" w:eastAsia="Times New Roman" w:hAnsi="Times New Roman"/>
          <w:color w:val="000000"/>
          <w:sz w:val="24"/>
          <w:szCs w:val="24"/>
          <w:rtl w:val="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000000" w:rsidDel="00000000" w:rsidP="00000000" w:rsidRDefault="00000000" w:rsidRPr="00000000" w14:paraId="000000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Додаткові індивідуальні бали. </w:t>
      </w:r>
      <w:r w:rsidDel="00000000" w:rsidR="00000000" w:rsidRPr="00000000">
        <w:rPr>
          <w:rFonts w:ascii="Times New Roman" w:cs="Times New Roman" w:eastAsia="Times New Roman" w:hAnsi="Times New Roman"/>
          <w:sz w:val="24"/>
          <w:szCs w:val="24"/>
          <w:rtl w:val="0"/>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hyperlink r:id="rId17">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p w:rsidR="00000000" w:rsidDel="00000000" w:rsidP="00000000" w:rsidRDefault="00000000" w:rsidRPr="00000000" w14:paraId="000000D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Вирішення конфліктних питань. </w:t>
      </w:r>
      <w:r w:rsidDel="00000000" w:rsidR="00000000" w:rsidRPr="00000000">
        <w:rPr>
          <w:rFonts w:ascii="Times New Roman" w:cs="Times New Roman" w:eastAsia="Times New Roman" w:hAnsi="Times New Roman"/>
          <w:color w:val="000000"/>
          <w:sz w:val="24"/>
          <w:szCs w:val="24"/>
          <w:rtl w:val="0"/>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hyperlink r:id="rId18">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p w:rsidR="00000000" w:rsidDel="00000000" w:rsidP="00000000" w:rsidRDefault="00000000" w:rsidRPr="00000000" w14:paraId="000000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Політика в умовах дистанційного навчання. </w:t>
      </w:r>
      <w:r w:rsidDel="00000000" w:rsidR="00000000" w:rsidRPr="00000000">
        <w:rPr>
          <w:rFonts w:ascii="Times New Roman" w:cs="Times New Roman" w:eastAsia="Times New Roman" w:hAnsi="Times New Roman"/>
          <w:sz w:val="24"/>
          <w:szCs w:val="24"/>
          <w:rtl w:val="0"/>
        </w:rPr>
        <w:t xml:space="preserve">Порядок дистанційного навчання регулюється Положенням про запровадження елементів дистанційного навчання у ВНМУ ім. М.І. Пирогова (</w:t>
      </w:r>
      <w:hyperlink r:id="rId19">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r w:rsidDel="00000000" w:rsidR="00000000" w:rsidRPr="00000000">
          <w:rPr>
            <w:rFonts w:ascii="Times New Roman" w:cs="Times New Roman" w:eastAsia="Times New Roman" w:hAnsi="Times New Roman"/>
            <w:color w:val="0000ff"/>
            <w:sz w:val="24"/>
            <w:szCs w:val="24"/>
            <w:u w:val="single"/>
            <w:rtl w:val="0"/>
          </w:rPr>
          <w:t xml:space="preserve">https://www.vnmu.edu.ua/ </w:t>
        </w:r>
      </w:hyperlink>
      <w:r w:rsidDel="00000000" w:rsidR="00000000" w:rsidRPr="00000000">
        <w:rPr>
          <w:rFonts w:ascii="Times New Roman" w:cs="Times New Roman" w:eastAsia="Times New Roman" w:hAnsi="Times New Roman"/>
          <w:sz w:val="24"/>
          <w:szCs w:val="24"/>
          <w:rtl w:val="0"/>
        </w:rPr>
        <w:t xml:space="preserve">кафедра акушерства та гінекології № 2/ Студенту або </w:t>
      </w:r>
      <w:hyperlink r:id="rId21">
        <w:r w:rsidDel="00000000" w:rsidR="00000000" w:rsidRPr="00000000">
          <w:rPr>
            <w:rFonts w:ascii="Times New Roman" w:cs="Times New Roman" w:eastAsia="Times New Roman" w:hAnsi="Times New Roman"/>
            <w:color w:val="0000ff"/>
            <w:sz w:val="24"/>
            <w:szCs w:val="24"/>
            <w:u w:val="single"/>
            <w:rtl w:val="0"/>
          </w:rPr>
          <w:t xml:space="preserve">https://www.vnmu.edu.ua/ </w:t>
        </w:r>
      </w:hyperlink>
      <w:r w:rsidDel="00000000" w:rsidR="00000000" w:rsidRPr="00000000">
        <w:rPr>
          <w:rFonts w:ascii="Times New Roman" w:cs="Times New Roman" w:eastAsia="Times New Roman" w:hAnsi="Times New Roman"/>
          <w:sz w:val="24"/>
          <w:szCs w:val="24"/>
          <w:rtl w:val="0"/>
        </w:rPr>
        <w:t xml:space="preserve">кафедра акушерства та гінекології № 2/ Новини).</w:t>
      </w:r>
    </w:p>
    <w:p w:rsidR="00000000" w:rsidDel="00000000" w:rsidP="00000000" w:rsidRDefault="00000000" w:rsidRPr="00000000" w14:paraId="000000D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Зворотній зв’язок </w:t>
      </w:r>
      <w:r w:rsidDel="00000000" w:rsidR="00000000" w:rsidRPr="00000000">
        <w:rPr>
          <w:rFonts w:ascii="Times New Roman" w:cs="Times New Roman" w:eastAsia="Times New Roman" w:hAnsi="Times New Roman"/>
          <w:sz w:val="24"/>
          <w:szCs w:val="24"/>
          <w:rtl w:val="0"/>
        </w:rPr>
        <w:t xml:space="preserve">з викладачем</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здійснюється</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через месенджери (Viber, Telegram, WhatsApp) або електронну пошту (на вибір викладача) в робочий час.</w:t>
      </w:r>
    </w:p>
    <w:p w:rsidR="00000000" w:rsidDel="00000000" w:rsidP="00000000" w:rsidRDefault="00000000" w:rsidRPr="00000000" w14:paraId="000000D3">
      <w:pPr>
        <w:pBdr>
          <w:top w:space="0" w:sz="0" w:val="nil"/>
          <w:left w:space="0" w:sz="0" w:val="nil"/>
          <w:bottom w:space="0" w:sz="0" w:val="nil"/>
          <w:right w:space="0" w:sz="0" w:val="nil"/>
          <w:between w:space="0" w:sz="0" w:val="nil"/>
        </w:pBd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Алгоритм дій під час надходження сигналу «Повітряна тривога»</w:t>
      </w:r>
      <w:r w:rsidDel="00000000" w:rsidR="00000000" w:rsidRPr="00000000">
        <w:rPr>
          <w:rFonts w:ascii="Times New Roman" w:cs="Times New Roman" w:eastAsia="Times New Roman" w:hAnsi="Times New Roman"/>
          <w:sz w:val="24"/>
          <w:szCs w:val="24"/>
          <w:rtl w:val="0"/>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Навчальні ресурси  </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Навчально-методичне забезпечення дисципліни оприлюднено на сайті кафедри (</w:t>
      </w:r>
      <w:hyperlink r:id="rId2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/Студенту). Консультації проводяться  два рази на тиждень згідно графіку консультацій.</w:t>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Розклад та розподіл груп по викладачам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опублікований на веб-сторінці кафедри (</w:t>
      </w:r>
      <w:hyperlink r:id="rId2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/Студенту).</w:t>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Питання до проміжних та підсумкового контролів дисципліни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опубліковані на веб-сторінці кафедри ((</w:t>
      </w:r>
      <w:hyperlink r:id="rId2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 Студенту).</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Силабус з дисципліни «Онкогінекологія» обговорено та затверджено на засіданні кафедри акушерства і гінекології № 2 (протокол № 1, від « 29 » серпня 2024 року</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95"/>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95"/>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Відповідальний за курс</w:t>
        <w:tab/>
        <w:t xml:space="preserve">________________ </w:t>
        <w:tab/>
        <w:t xml:space="preserve">       професор Григоренко А.М.</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(підпис)</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w:t>
        <w:tab/>
        <w:t xml:space="preserve">_______</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04800" cy="609600"/>
            <wp:effectExtent b="0" l="0" r="0" t="0"/>
            <wp:docPr id="485203576"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304800" cy="6096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 </w:t>
        <w:tab/>
        <w:t xml:space="preserve">       професор, д.мед.н. Булавенко О.В.</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(підпис)</w:t>
      </w:r>
      <w:r w:rsidDel="00000000" w:rsidR="00000000" w:rsidRPr="00000000">
        <w:rPr>
          <w:rtl w:val="0"/>
        </w:rPr>
      </w:r>
    </w:p>
    <w:sectPr>
      <w:type w:val="continuous"/>
      <w:pgSz w:h="16838" w:w="11906" w:orient="portrait"/>
      <w:pgMar w:bottom="850" w:top="850" w:left="1417"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644" w:hanging="359.99999999999994"/>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927" w:hanging="360"/>
      </w:pPr>
      <w:rPr>
        <w:rFonts w:ascii="Times New Roman" w:cs="Times New Roman" w:eastAsia="Times New Roman" w:hAnsi="Times New Roman"/>
        <w:vertAlign w:val="baseline"/>
      </w:rPr>
    </w:lvl>
    <w:lvl w:ilvl="1">
      <w:start w:val="1"/>
      <w:numFmt w:val="bullet"/>
      <w:lvlText w:val="o"/>
      <w:lvlJc w:val="left"/>
      <w:pPr>
        <w:ind w:left="1647" w:hanging="360"/>
      </w:pPr>
      <w:rPr>
        <w:rFonts w:ascii="Courier New" w:cs="Courier New" w:eastAsia="Courier New" w:hAnsi="Courier New"/>
        <w:vertAlign w:val="baseline"/>
      </w:rPr>
    </w:lvl>
    <w:lvl w:ilvl="2">
      <w:start w:val="1"/>
      <w:numFmt w:val="bullet"/>
      <w:lvlText w:val="▪"/>
      <w:lvlJc w:val="left"/>
      <w:pPr>
        <w:ind w:left="2367" w:hanging="360"/>
      </w:pPr>
      <w:rPr>
        <w:rFonts w:ascii="Noto Sans Symbols" w:cs="Noto Sans Symbols" w:eastAsia="Noto Sans Symbols" w:hAnsi="Noto Sans Symbols"/>
        <w:vertAlign w:val="baseline"/>
      </w:rPr>
    </w:lvl>
    <w:lvl w:ilvl="3">
      <w:start w:val="1"/>
      <w:numFmt w:val="bullet"/>
      <w:lvlText w:val="●"/>
      <w:lvlJc w:val="left"/>
      <w:pPr>
        <w:ind w:left="3087" w:hanging="360"/>
      </w:pPr>
      <w:rPr>
        <w:rFonts w:ascii="Noto Sans Symbols" w:cs="Noto Sans Symbols" w:eastAsia="Noto Sans Symbols" w:hAnsi="Noto Sans Symbols"/>
        <w:vertAlign w:val="baseline"/>
      </w:rPr>
    </w:lvl>
    <w:lvl w:ilvl="4">
      <w:start w:val="1"/>
      <w:numFmt w:val="bullet"/>
      <w:lvlText w:val="o"/>
      <w:lvlJc w:val="left"/>
      <w:pPr>
        <w:ind w:left="3807" w:hanging="360"/>
      </w:pPr>
      <w:rPr>
        <w:rFonts w:ascii="Courier New" w:cs="Courier New" w:eastAsia="Courier New" w:hAnsi="Courier New"/>
        <w:vertAlign w:val="baseline"/>
      </w:rPr>
    </w:lvl>
    <w:lvl w:ilvl="5">
      <w:start w:val="1"/>
      <w:numFmt w:val="bullet"/>
      <w:lvlText w:val="▪"/>
      <w:lvlJc w:val="left"/>
      <w:pPr>
        <w:ind w:left="4527" w:hanging="360"/>
      </w:pPr>
      <w:rPr>
        <w:rFonts w:ascii="Noto Sans Symbols" w:cs="Noto Sans Symbols" w:eastAsia="Noto Sans Symbols" w:hAnsi="Noto Sans Symbols"/>
        <w:vertAlign w:val="baseline"/>
      </w:rPr>
    </w:lvl>
    <w:lvl w:ilvl="6">
      <w:start w:val="1"/>
      <w:numFmt w:val="bullet"/>
      <w:lvlText w:val="●"/>
      <w:lvlJc w:val="left"/>
      <w:pPr>
        <w:ind w:left="5247" w:hanging="360"/>
      </w:pPr>
      <w:rPr>
        <w:rFonts w:ascii="Noto Sans Symbols" w:cs="Noto Sans Symbols" w:eastAsia="Noto Sans Symbols" w:hAnsi="Noto Sans Symbols"/>
        <w:vertAlign w:val="baseline"/>
      </w:rPr>
    </w:lvl>
    <w:lvl w:ilvl="7">
      <w:start w:val="1"/>
      <w:numFmt w:val="bullet"/>
      <w:lvlText w:val="o"/>
      <w:lvlJc w:val="left"/>
      <w:pPr>
        <w:ind w:left="5967" w:hanging="360"/>
      </w:pPr>
      <w:rPr>
        <w:rFonts w:ascii="Courier New" w:cs="Courier New" w:eastAsia="Courier New" w:hAnsi="Courier New"/>
        <w:vertAlign w:val="baseline"/>
      </w:rPr>
    </w:lvl>
    <w:lvl w:ilvl="8">
      <w:start w:val="1"/>
      <w:numFmt w:val="bullet"/>
      <w:lvlText w:val="▪"/>
      <w:lvlJc w:val="left"/>
      <w:pPr>
        <w:ind w:left="6687"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365f91"/>
      <w:sz w:val="26"/>
      <w:szCs w:val="26"/>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43f60"/>
      <w:sz w:val="24"/>
      <w:szCs w:val="24"/>
    </w:rPr>
  </w:style>
  <w:style w:type="paragraph" w:styleId="Heading4">
    <w:name w:val="heading 4"/>
    <w:basedOn w:val="Normal"/>
    <w:next w:val="Normal"/>
    <w:pPr>
      <w:keepNext w:val="1"/>
      <w:keepLines w:val="1"/>
      <w:spacing w:after="0" w:before="40" w:line="240" w:lineRule="auto"/>
    </w:pPr>
    <w:rPr>
      <w:rFonts w:ascii="Calibri" w:cs="Calibri" w:eastAsia="Calibri" w:hAnsi="Calibri"/>
      <w:i w:val="1"/>
      <w:color w:val="365f91"/>
      <w:sz w:val="24"/>
      <w:szCs w:val="24"/>
    </w:rPr>
  </w:style>
  <w:style w:type="paragraph" w:styleId="Heading5">
    <w:name w:val="heading 5"/>
    <w:basedOn w:val="Normal"/>
    <w:next w:val="Normal"/>
    <w:pPr>
      <w:keepNext w:val="1"/>
      <w:keepLines w:val="1"/>
      <w:spacing w:after="0" w:before="40" w:line="240" w:lineRule="auto"/>
    </w:pPr>
    <w:rPr>
      <w:rFonts w:ascii="Calibri" w:cs="Calibri" w:eastAsia="Calibri" w:hAnsi="Calibri"/>
      <w:color w:val="365f91"/>
      <w:sz w:val="24"/>
      <w:szCs w:val="24"/>
    </w:rPr>
  </w:style>
  <w:style w:type="paragraph" w:styleId="Heading6">
    <w:name w:val="heading 6"/>
    <w:basedOn w:val="Normal"/>
    <w:next w:val="Normal"/>
    <w:pPr>
      <w:keepNext w:val="1"/>
      <w:keepLines w:val="1"/>
      <w:spacing w:after="0" w:before="40" w:line="240" w:lineRule="auto"/>
    </w:pPr>
    <w:rPr>
      <w:rFonts w:ascii="Calibri" w:cs="Calibri" w:eastAsia="Calibri" w:hAnsi="Calibri"/>
      <w:color w:val="243f60"/>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2">
    <w:name w:val="heading 2"/>
    <w:basedOn w:val="a"/>
    <w:next w:val="a"/>
    <w:link w:val="20"/>
    <w:qFormat w:val="1"/>
    <w:rsid w:val="00E404FF"/>
    <w:pPr>
      <w:keepNext w:val="1"/>
      <w:keepLines w:val="1"/>
      <w:spacing w:after="0" w:before="40" w:line="240" w:lineRule="auto"/>
      <w:outlineLvl w:val="1"/>
    </w:pPr>
    <w:rPr>
      <w:rFonts w:ascii="Calibri" w:cs="Times New Roman" w:eastAsia="MS Gothic" w:hAnsi="Calibri"/>
      <w:color w:val="365f91"/>
      <w:sz w:val="26"/>
      <w:szCs w:val="26"/>
      <w:lang w:val="x-none"/>
    </w:rPr>
  </w:style>
  <w:style w:type="paragraph" w:styleId="3">
    <w:name w:val="heading 3"/>
    <w:basedOn w:val="a"/>
    <w:next w:val="a"/>
    <w:link w:val="30"/>
    <w:qFormat w:val="1"/>
    <w:rsid w:val="00E404FF"/>
    <w:pPr>
      <w:keepNext w:val="1"/>
      <w:keepLines w:val="1"/>
      <w:spacing w:after="0" w:before="40" w:line="240" w:lineRule="auto"/>
      <w:outlineLvl w:val="2"/>
    </w:pPr>
    <w:rPr>
      <w:rFonts w:ascii="Calibri" w:cs="Times New Roman" w:eastAsia="MS Gothic" w:hAnsi="Calibri"/>
      <w:color w:val="243f60"/>
      <w:sz w:val="24"/>
      <w:szCs w:val="24"/>
      <w:lang w:val="x-none"/>
    </w:rPr>
  </w:style>
  <w:style w:type="paragraph" w:styleId="4">
    <w:name w:val="heading 4"/>
    <w:basedOn w:val="a"/>
    <w:next w:val="a"/>
    <w:link w:val="40"/>
    <w:qFormat w:val="1"/>
    <w:rsid w:val="00E404FF"/>
    <w:pPr>
      <w:keepNext w:val="1"/>
      <w:keepLines w:val="1"/>
      <w:spacing w:after="0" w:before="40" w:line="240" w:lineRule="auto"/>
      <w:outlineLvl w:val="3"/>
    </w:pPr>
    <w:rPr>
      <w:rFonts w:ascii="Calibri" w:cs="Times New Roman" w:eastAsia="MS Gothic" w:hAnsi="Calibri"/>
      <w:i w:val="1"/>
      <w:iCs w:val="1"/>
      <w:color w:val="365f91"/>
      <w:sz w:val="24"/>
      <w:szCs w:val="24"/>
      <w:lang w:val="x-none"/>
    </w:rPr>
  </w:style>
  <w:style w:type="paragraph" w:styleId="5">
    <w:name w:val="heading 5"/>
    <w:basedOn w:val="a"/>
    <w:next w:val="a"/>
    <w:link w:val="50"/>
    <w:qFormat w:val="1"/>
    <w:rsid w:val="00E404FF"/>
    <w:pPr>
      <w:keepNext w:val="1"/>
      <w:keepLines w:val="1"/>
      <w:spacing w:after="0" w:before="40" w:line="240" w:lineRule="auto"/>
      <w:outlineLvl w:val="4"/>
    </w:pPr>
    <w:rPr>
      <w:rFonts w:ascii="Calibri" w:cs="Times New Roman" w:eastAsia="MS Gothic" w:hAnsi="Calibri"/>
      <w:color w:val="365f91"/>
      <w:sz w:val="24"/>
      <w:szCs w:val="24"/>
      <w:lang w:val="x-none"/>
    </w:rPr>
  </w:style>
  <w:style w:type="paragraph" w:styleId="6">
    <w:name w:val="heading 6"/>
    <w:basedOn w:val="a"/>
    <w:next w:val="a"/>
    <w:link w:val="60"/>
    <w:qFormat w:val="1"/>
    <w:rsid w:val="00E404FF"/>
    <w:pPr>
      <w:keepNext w:val="1"/>
      <w:keepLines w:val="1"/>
      <w:spacing w:after="0" w:before="40" w:line="240" w:lineRule="auto"/>
      <w:outlineLvl w:val="5"/>
    </w:pPr>
    <w:rPr>
      <w:rFonts w:ascii="Calibri" w:cs="Times New Roman" w:eastAsia="MS Gothic" w:hAnsi="Calibri"/>
      <w:color w:val="243f60"/>
      <w:sz w:val="24"/>
      <w:szCs w:val="24"/>
      <w:lang w:val="x-none"/>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uiPriority w:val="39"/>
    <w:rsid w:val="00FA003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4">
    <w:name w:val="List Paragraph"/>
    <w:basedOn w:val="a"/>
    <w:uiPriority w:val="34"/>
    <w:qFormat w:val="1"/>
    <w:rsid w:val="00FA0034"/>
    <w:pPr>
      <w:ind w:left="720"/>
      <w:contextualSpacing w:val="1"/>
    </w:pPr>
  </w:style>
  <w:style w:type="character" w:styleId="20" w:customStyle="1">
    <w:name w:val="Заголовок 2 Знак"/>
    <w:basedOn w:val="a0"/>
    <w:link w:val="2"/>
    <w:rsid w:val="00E404FF"/>
    <w:rPr>
      <w:rFonts w:ascii="Calibri" w:cs="Times New Roman" w:eastAsia="MS Gothic" w:hAnsi="Calibri"/>
      <w:color w:val="365f91"/>
      <w:sz w:val="26"/>
      <w:szCs w:val="26"/>
      <w:lang w:val="x-none"/>
    </w:rPr>
  </w:style>
  <w:style w:type="character" w:styleId="30" w:customStyle="1">
    <w:name w:val="Заголовок 3 Знак"/>
    <w:basedOn w:val="a0"/>
    <w:link w:val="3"/>
    <w:rsid w:val="00E404FF"/>
    <w:rPr>
      <w:rFonts w:ascii="Calibri" w:cs="Times New Roman" w:eastAsia="MS Gothic" w:hAnsi="Calibri"/>
      <w:color w:val="243f60"/>
      <w:sz w:val="24"/>
      <w:szCs w:val="24"/>
      <w:lang w:val="x-none"/>
    </w:rPr>
  </w:style>
  <w:style w:type="character" w:styleId="40" w:customStyle="1">
    <w:name w:val="Заголовок 4 Знак"/>
    <w:basedOn w:val="a0"/>
    <w:link w:val="4"/>
    <w:rsid w:val="00E404FF"/>
    <w:rPr>
      <w:rFonts w:ascii="Calibri" w:cs="Times New Roman" w:eastAsia="MS Gothic" w:hAnsi="Calibri"/>
      <w:i w:val="1"/>
      <w:iCs w:val="1"/>
      <w:color w:val="365f91"/>
      <w:sz w:val="24"/>
      <w:szCs w:val="24"/>
      <w:lang w:val="x-none"/>
    </w:rPr>
  </w:style>
  <w:style w:type="character" w:styleId="50" w:customStyle="1">
    <w:name w:val="Заголовок 5 Знак"/>
    <w:basedOn w:val="a0"/>
    <w:link w:val="5"/>
    <w:rsid w:val="00E404FF"/>
    <w:rPr>
      <w:rFonts w:ascii="Calibri" w:cs="Times New Roman" w:eastAsia="MS Gothic" w:hAnsi="Calibri"/>
      <w:color w:val="365f91"/>
      <w:sz w:val="24"/>
      <w:szCs w:val="24"/>
      <w:lang w:val="x-none"/>
    </w:rPr>
  </w:style>
  <w:style w:type="character" w:styleId="60" w:customStyle="1">
    <w:name w:val="Заголовок 6 Знак"/>
    <w:basedOn w:val="a0"/>
    <w:link w:val="6"/>
    <w:rsid w:val="00E404FF"/>
    <w:rPr>
      <w:rFonts w:ascii="Calibri" w:cs="Times New Roman" w:eastAsia="MS Gothic" w:hAnsi="Calibri"/>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after="100" w:afterAutospacing="1" w:before="100" w:beforeAutospacing="1" w:line="240" w:lineRule="auto"/>
    </w:pPr>
    <w:rPr>
      <w:rFonts w:ascii="Times" w:cs="Times New Roman" w:eastAsia="MS Mincho" w:hAnsi="Times"/>
      <w:sz w:val="20"/>
      <w:szCs w:val="20"/>
      <w:lang w:val="en-US"/>
    </w:rPr>
  </w:style>
  <w:style w:type="character" w:styleId="s1" w:customStyle="1">
    <w:name w:val="s1"/>
    <w:rsid w:val="00E404FF"/>
  </w:style>
  <w:style w:type="paragraph" w:styleId="a7">
    <w:name w:val="footnote text"/>
    <w:basedOn w:val="a"/>
    <w:link w:val="a8"/>
    <w:semiHidden w:val="1"/>
    <w:rsid w:val="00E404FF"/>
    <w:pPr>
      <w:spacing w:after="0" w:line="240" w:lineRule="auto"/>
    </w:pPr>
    <w:rPr>
      <w:rFonts w:ascii="Times New Roman" w:cs="Times New Roman" w:eastAsia="MS Mincho" w:hAnsi="Times New Roman"/>
      <w:sz w:val="20"/>
      <w:szCs w:val="20"/>
      <w:lang w:val="x-none"/>
    </w:rPr>
  </w:style>
  <w:style w:type="character" w:styleId="a8" w:customStyle="1">
    <w:name w:val="Текст сноски Знак"/>
    <w:basedOn w:val="a0"/>
    <w:link w:val="a7"/>
    <w:semiHidden w:val="1"/>
    <w:rsid w:val="00E404FF"/>
    <w:rPr>
      <w:rFonts w:ascii="Times New Roman" w:cs="Times New Roman" w:eastAsia="MS Mincho" w:hAnsi="Times New Roman"/>
      <w:sz w:val="20"/>
      <w:szCs w:val="20"/>
      <w:lang w:val="x-none"/>
    </w:rPr>
  </w:style>
  <w:style w:type="character" w:styleId="a9">
    <w:name w:val="footnote reference"/>
    <w:semiHidden w:val="1"/>
    <w:rsid w:val="00E404FF"/>
    <w:rPr>
      <w:rFonts w:cs="Times New Roman"/>
      <w:vertAlign w:val="superscript"/>
    </w:rPr>
  </w:style>
  <w:style w:type="paragraph" w:styleId="aa">
    <w:name w:val="Body Text"/>
    <w:basedOn w:val="a"/>
    <w:link w:val="ab"/>
    <w:rsid w:val="006B588D"/>
    <w:pPr>
      <w:spacing w:after="120" w:line="240" w:lineRule="auto"/>
    </w:pPr>
    <w:rPr>
      <w:rFonts w:ascii="Times New Roman" w:cs="Times New Roman" w:eastAsia="Times New Roman" w:hAnsi="Times New Roman"/>
      <w:sz w:val="28"/>
      <w:szCs w:val="24"/>
      <w:lang w:eastAsia="ru-RU" w:val="ru-RU"/>
    </w:rPr>
  </w:style>
  <w:style w:type="character" w:styleId="ab" w:customStyle="1">
    <w:name w:val="Основной текст Знак"/>
    <w:basedOn w:val="a0"/>
    <w:link w:val="aa"/>
    <w:rsid w:val="006B588D"/>
    <w:rPr>
      <w:rFonts w:ascii="Times New Roman" w:cs="Times New Roman" w:eastAsia="Times New Roman" w:hAnsi="Times New Roman"/>
      <w:sz w:val="28"/>
      <w:szCs w:val="24"/>
      <w:lang w:eastAsia="ru-RU" w:val="ru-RU"/>
    </w:rPr>
  </w:style>
  <w:style w:type="character" w:styleId="ac">
    <w:name w:val="FollowedHyperlink"/>
    <w:basedOn w:val="a0"/>
    <w:uiPriority w:val="99"/>
    <w:semiHidden w:val="1"/>
    <w:unhideWhenUsed w:val="1"/>
    <w:rsid w:val="00CD2014"/>
    <w:rPr>
      <w:color w:val="954f72" w:themeColor="followedHyperlink"/>
      <w:u w:val="single"/>
    </w:rPr>
  </w:style>
  <w:style w:type="paragraph" w:styleId="ad">
    <w:name w:val="No Spacing"/>
    <w:uiPriority w:val="1"/>
    <w:qFormat w:val="1"/>
    <w:rsid w:val="005643C5"/>
    <w:pPr>
      <w:spacing w:after="0" w:line="240" w:lineRule="auto"/>
    </w:pPr>
    <w:rPr>
      <w:rFonts w:ascii="Times New Roman" w:cs="Times New Roman" w:eastAsia="Times New Roman" w:hAnsi="Times New Roman"/>
      <w:sz w:val="28"/>
      <w:szCs w:val="24"/>
      <w:lang w:eastAsia="ru-RU" w:val="ru-RU"/>
    </w:rPr>
  </w:style>
  <w:style w:type="character" w:styleId="apple-converted-space" w:customStyle="1">
    <w:name w:val="apple-converted-space"/>
    <w:basedOn w:val="a0"/>
    <w:rsid w:val="007D7BF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vnmu.edu.ua/%20" TargetMode="External"/><Relationship Id="rId22" Type="http://schemas.openxmlformats.org/officeDocument/2006/relationships/hyperlink" Target="https://www.vnmu.edu.ua/%20" TargetMode="External"/><Relationship Id="rId21" Type="http://schemas.openxmlformats.org/officeDocument/2006/relationships/hyperlink" Target="https://www.vnmu.edu.ua/%20%D0%97%D0%B0%D0%B3%D0%B0%D0%BB%D1%8C%D0%BD%D0%B0" TargetMode="External"/><Relationship Id="rId24" Type="http://schemas.openxmlformats.org/officeDocument/2006/relationships/hyperlink" Target="https://www.vnmu.edu.ua/%20" TargetMode="External"/><Relationship Id="rId23" Type="http://schemas.openxmlformats.org/officeDocument/2006/relationships/hyperlink" Target="https://www.vnmu.edu.ua/%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nmu.edu.ua/" TargetMode="External"/><Relationship Id="rId25"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 Id="rId11" Type="http://schemas.openxmlformats.org/officeDocument/2006/relationships/hyperlink" Target="https://www.vnmu.edu.ua/%D0%97%D0%B0%D0%B3%D0%B0%D0%BB%D1%8C%D0%BD%D0%B0" TargetMode="External"/><Relationship Id="rId10" Type="http://schemas.openxmlformats.org/officeDocument/2006/relationships/hyperlink" Target="https://www.vnmu.edu.ua/%D0%97%D0%B0%D0%B3%D0%B0%D0%BB%D1%8C%D0%BD%D0%B0" TargetMode="External"/><Relationship Id="rId13" Type="http://schemas.openxmlformats.org/officeDocument/2006/relationships/hyperlink" Target="https://www.vnmu.edu.ua/" TargetMode="External"/><Relationship Id="rId12" Type="http://schemas.openxmlformats.org/officeDocument/2006/relationships/hyperlink" Target="https://www.vnmu.edu.ua/%D0%97%D0%B0%D0%B3%D0%B0%D0%BB%D1%8C%D0%BD%D0%B0" TargetMode="External"/><Relationship Id="rId15"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16" Type="http://schemas.openxmlformats.org/officeDocument/2006/relationships/hyperlink" Target="https://www.vnmu.edu.ua/%20%D0%97%D0%B0%D0%B3%D0%B0%D0%BB%D1%8C%D0%BD%D0%B0" TargetMode="External"/><Relationship Id="rId19" Type="http://schemas.openxmlformats.org/officeDocument/2006/relationships/hyperlink" Target="https://www.vnmu.edu.ua/%20%D0%97%D0%B0%D0%B3%D0%B0%D0%BB%D1%8C%D0%BD%D0%B0" TargetMode="External"/><Relationship Id="rId18" Type="http://schemas.openxmlformats.org/officeDocument/2006/relationships/hyperlink" Target="https://www.vnmu.edu.ua/%20%D0%97%D0%B0%D0%B3%D0%B0%D0%BB%D1%8C%D0%BD%D0%B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wXWpNiXo4yCEfa756uSVSU4RBg==">CgMxLjAyCGguZ2pkZ3hzMgloLjMwajB6bGwyCWguMWZvYjl0ZTgAciExR25HOHVJYkNxazltMG1YTVhiUHlGejRDQ2FpZVpDd04=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2021-08-25T11:50:00Z</dcterms:created>
  <dc:creator>Вовк Ірина Миколаївна</dc:creator>
</cp:coreProperties>
</file>