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Вінницький національний медичний університет ім. М.І. Пирогова</w:t>
      </w:r>
    </w:p>
    <w:p w:rsidR="00000000" w:rsidDel="00000000" w:rsidP="00000000" w:rsidRDefault="00000000" w:rsidRPr="00000000" w14:paraId="00000002">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tbl>
      <w:tblPr>
        <w:tblStyle w:val="Table1"/>
        <w:tblpPr w:leftFromText="180" w:rightFromText="180" w:topFromText="0" w:bottomFromText="0" w:vertAnchor="text" w:horzAnchor="text" w:tblpX="-691" w:tblpY="638"/>
        <w:tblW w:w="11115.0" w:type="dxa"/>
        <w:jc w:val="left"/>
        <w:tblLayout w:type="fixed"/>
        <w:tblLook w:val="0400"/>
      </w:tblPr>
      <w:tblGrid>
        <w:gridCol w:w="6623.000000000001"/>
        <w:gridCol w:w="4492"/>
        <w:tblGridChange w:id="0">
          <w:tblGrid>
            <w:gridCol w:w="6623.000000000001"/>
            <w:gridCol w:w="4492"/>
          </w:tblGrid>
        </w:tblGridChange>
      </w:tblGrid>
      <w:tr>
        <w:trPr>
          <w:cantSplit w:val="0"/>
          <w:trHeight w:val="1841" w:hRule="atLeast"/>
          <w:tblHeader w:val="0"/>
        </w:trPr>
        <w:tc>
          <w:tcPr>
            <w:shd w:fill="auto" w:val="clear"/>
          </w:tcPr>
          <w:p w:rsidR="00000000" w:rsidDel="00000000" w:rsidP="00000000" w:rsidRDefault="00000000" w:rsidRPr="00000000" w14:paraId="00000005">
            <w:pPr>
              <w:ind w:left="-11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ПОГОДЖЕНО</w:t>
            </w:r>
            <w:r w:rsidDel="00000000" w:rsidR="00000000" w:rsidRPr="00000000">
              <w:rPr>
                <w:rtl w:val="0"/>
              </w:rPr>
            </w:r>
          </w:p>
          <w:p w:rsidR="00000000" w:rsidDel="00000000" w:rsidP="00000000" w:rsidRDefault="00000000" w:rsidRPr="00000000" w14:paraId="00000006">
            <w:pPr>
              <w:ind w:left="-387" w:firstLine="2.000000000000028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Ззавідувач кафедри акушерства та гінекології №2</w:t>
            </w:r>
            <w:r w:rsidDel="00000000" w:rsidR="00000000" w:rsidRPr="00000000">
              <w:drawing>
                <wp:anchor allowOverlap="1" behindDoc="0" distB="0" distT="0" distL="114300" distR="114300" hidden="0" layoutInCell="1" locked="0" relativeHeight="0" simplePos="0">
                  <wp:simplePos x="0" y="0"/>
                  <wp:positionH relativeFrom="column">
                    <wp:posOffset>92076</wp:posOffset>
                  </wp:positionH>
                  <wp:positionV relativeFrom="paragraph">
                    <wp:posOffset>46990</wp:posOffset>
                  </wp:positionV>
                  <wp:extent cx="293370" cy="611505"/>
                  <wp:effectExtent b="0" l="0" r="0" t="0"/>
                  <wp:wrapNone/>
                  <wp:docPr id="97498583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3370" cy="611505"/>
                          </a:xfrm>
                          <a:prstGeom prst="rect"/>
                          <a:ln/>
                        </pic:spPr>
                      </pic:pic>
                    </a:graphicData>
                  </a:graphic>
                </wp:anchor>
              </w:drawing>
            </w:r>
          </w:p>
          <w:p w:rsidR="00000000" w:rsidDel="00000000" w:rsidP="00000000" w:rsidRDefault="00000000" w:rsidRPr="00000000" w14:paraId="00000007">
            <w:pPr>
              <w:ind w:left="-11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 проф. О.В. Булавенко</w:t>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11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29</w:t>
            </w:r>
            <w:r w:rsidDel="00000000" w:rsidR="00000000" w:rsidRPr="00000000">
              <w:rPr>
                <w:rFonts w:ascii="Times New Roman" w:cs="Times New Roman" w:eastAsia="Times New Roman" w:hAnsi="Times New Roman"/>
                <w:color w:val="000000"/>
                <w:sz w:val="24"/>
                <w:szCs w:val="24"/>
                <w:rtl w:val="0"/>
              </w:rPr>
              <w:t xml:space="preserve">” серпня 202</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color w:val="000000"/>
                <w:sz w:val="24"/>
                <w:szCs w:val="24"/>
                <w:rtl w:val="0"/>
              </w:rPr>
              <w:t xml:space="preserve"> року</w:t>
            </w:r>
          </w:p>
        </w:tc>
        <w:tc>
          <w:tcPr>
            <w:shd w:fill="auto" w:val="clear"/>
          </w:tcPr>
          <w:p w:rsidR="00000000" w:rsidDel="00000000" w:rsidP="00000000" w:rsidRDefault="00000000" w:rsidRPr="00000000" w14:paraId="00000009">
            <w:pPr>
              <w:ind w:left="142" w:right="64" w:firstLine="0"/>
              <w:jc w:val="righ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rtl w:val="0"/>
              </w:rPr>
              <w:t xml:space="preserve">ЗАТВЕРДЖУЮ</w:t>
            </w:r>
            <w:r w:rsidDel="00000000" w:rsidR="00000000" w:rsidRPr="00000000">
              <w:rPr>
                <w:rtl w:val="0"/>
              </w:rPr>
            </w:r>
          </w:p>
          <w:p w:rsidR="00000000" w:rsidDel="00000000" w:rsidP="00000000" w:rsidRDefault="00000000" w:rsidRPr="00000000" w14:paraId="0000000A">
            <w:pPr>
              <w:spacing w:line="12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Проректор ЗВО з науково-педігогічної </w:t>
            </w:r>
          </w:p>
          <w:p w:rsidR="00000000" w:rsidDel="00000000" w:rsidP="00000000" w:rsidRDefault="00000000" w:rsidRPr="00000000" w14:paraId="0000000B">
            <w:pPr>
              <w:spacing w:line="12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роботи і міжнародних зв´язків</w:t>
            </w:r>
          </w:p>
          <w:p w:rsidR="00000000" w:rsidDel="00000000" w:rsidP="00000000" w:rsidRDefault="00000000" w:rsidRPr="00000000" w14:paraId="0000000C">
            <w:pPr>
              <w:spacing w:line="12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w:t>
            </w:r>
            <w:r w:rsidDel="00000000" w:rsidR="00000000" w:rsidRPr="00000000">
              <w:rPr>
                <w:rFonts w:ascii="Times New Roman" w:cs="Times New Roman" w:eastAsia="Times New Roman" w:hAnsi="Times New Roman"/>
                <w:sz w:val="24"/>
                <w:szCs w:val="24"/>
              </w:rPr>
              <w:drawing>
                <wp:inline distB="114300" distT="114300" distL="114300" distR="114300">
                  <wp:extent cx="354218" cy="434418"/>
                  <wp:effectExtent b="0" l="0" r="0" t="0"/>
                  <wp:docPr id="97498583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54218" cy="434418"/>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____ Інна АНДРУШКО</w:t>
            </w:r>
          </w:p>
          <w:p w:rsidR="00000000" w:rsidDel="00000000" w:rsidP="00000000" w:rsidRDefault="00000000" w:rsidRPr="00000000" w14:paraId="0000000D">
            <w:pPr>
              <w:spacing w:line="120" w:lineRule="auto"/>
              <w:ind w:firstLine="4962"/>
              <w:rPr>
                <w:sz w:val="24"/>
                <w:szCs w:val="24"/>
              </w:rPr>
            </w:pPr>
            <w:r w:rsidDel="00000000" w:rsidR="00000000" w:rsidRPr="00000000">
              <w:rPr>
                <w:rFonts w:ascii="Times New Roman" w:cs="Times New Roman" w:eastAsia="Times New Roman" w:hAnsi="Times New Roman"/>
                <w:sz w:val="24"/>
                <w:szCs w:val="24"/>
                <w:rtl w:val="0"/>
              </w:rPr>
              <w:t xml:space="preserve">“ 29 ” cерпня 2024 року</w:t>
            </w:r>
            <w:r w:rsidDel="00000000" w:rsidR="00000000" w:rsidRPr="00000000">
              <w:rPr>
                <w:rtl w:val="0"/>
              </w:rPr>
            </w:r>
          </w:p>
          <w:p w:rsidR="00000000" w:rsidDel="00000000" w:rsidP="00000000" w:rsidRDefault="00000000" w:rsidRPr="00000000" w14:paraId="0000000E">
            <w:pPr>
              <w:ind w:left="142" w:right="64" w:firstLine="0"/>
              <w:jc w:val="right"/>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0F">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Style w:val="Heading2"/>
        <w:shd w:fill="ffffff" w:val="clear"/>
        <w:spacing w:before="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СИЛАБУС  </w:t>
      </w:r>
      <w:r w:rsidDel="00000000" w:rsidR="00000000" w:rsidRPr="00000000">
        <w:rPr>
          <w:rtl w:val="0"/>
        </w:rPr>
      </w:r>
    </w:p>
    <w:p w:rsidR="00000000" w:rsidDel="00000000" w:rsidP="00000000" w:rsidRDefault="00000000" w:rsidRPr="00000000" w14:paraId="00000017">
      <w:pPr>
        <w:pStyle w:val="Heading2"/>
        <w:shd w:fill="ffffff" w:val="clear"/>
        <w:spacing w:before="0" w:lineRule="auto"/>
        <w:jc w:val="center"/>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навчальної дисципліни</w:t>
      </w: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Ендоскопічні методи в гінекології</w:t>
      </w:r>
      <w:r w:rsidDel="00000000" w:rsidR="00000000" w:rsidRPr="00000000">
        <w:rPr>
          <w:rFonts w:ascii="Times New Roman" w:cs="Times New Roman" w:eastAsia="Times New Roman" w:hAnsi="Times New Roman"/>
          <w:b w:val="1"/>
          <w:color w:val="000000"/>
          <w:sz w:val="28"/>
          <w:szCs w:val="28"/>
          <w:rtl w:val="0"/>
        </w:rPr>
        <w:t xml:space="preserve">»  </w:t>
      </w:r>
    </w:p>
    <w:p w:rsidR="00000000" w:rsidDel="00000000" w:rsidP="00000000" w:rsidRDefault="00000000" w:rsidRPr="00000000" w14:paraId="00000019">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7"/>
        <w:gridCol w:w="5722"/>
        <w:tblGridChange w:id="0">
          <w:tblGrid>
            <w:gridCol w:w="3907"/>
            <w:gridCol w:w="5722"/>
          </w:tblGrid>
        </w:tblGridChange>
      </w:tblGrid>
      <w:tr>
        <w:trPr>
          <w:cantSplit w:val="0"/>
          <w:tblHeader w:val="0"/>
        </w:trPr>
        <w:tc>
          <w:tcPr/>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Спеціальність</w:t>
            </w:r>
          </w:p>
        </w:tc>
        <w:tc>
          <w:tcPr/>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222 «Медицина»</w:t>
            </w:r>
          </w:p>
        </w:tc>
      </w:tr>
      <w:tr>
        <w:trPr>
          <w:cantSplit w:val="0"/>
          <w:tblHeader w:val="0"/>
        </w:trPr>
        <w:tc>
          <w:tcPr/>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Освітній рівень</w:t>
            </w:r>
          </w:p>
        </w:tc>
        <w:tc>
          <w:tcPr/>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Магістр</w:t>
            </w:r>
          </w:p>
        </w:tc>
      </w:tr>
      <w:tr>
        <w:trPr>
          <w:cantSplit w:val="0"/>
          <w:tblHeader w:val="0"/>
        </w:trPr>
        <w:tc>
          <w:tcPr/>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Освітня програма</w:t>
            </w:r>
          </w:p>
        </w:tc>
        <w:tc>
          <w:tcPr/>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ОПП «Медицина», 2024</w:t>
            </w:r>
            <w:r w:rsidDel="00000000" w:rsidR="00000000" w:rsidRPr="00000000">
              <w:rPr>
                <w:rtl w:val="0"/>
              </w:rPr>
            </w:r>
          </w:p>
        </w:tc>
      </w:tr>
      <w:tr>
        <w:trPr>
          <w:cantSplit w:val="0"/>
          <w:tblHeader w:val="0"/>
        </w:trPr>
        <w:tc>
          <w:tcPr/>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Навчальний рік</w:t>
            </w:r>
          </w:p>
        </w:tc>
        <w:tc>
          <w:tcPr/>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2024-2025</w:t>
            </w:r>
          </w:p>
        </w:tc>
      </w:tr>
      <w:tr>
        <w:trPr>
          <w:cantSplit w:val="0"/>
          <w:tblHeader w:val="0"/>
        </w:trPr>
        <w:tc>
          <w:tcPr/>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Кафедра</w:t>
            </w:r>
          </w:p>
        </w:tc>
        <w:tc>
          <w:tcPr/>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акушерства і гінекології № 2</w:t>
            </w:r>
          </w:p>
        </w:tc>
      </w:tr>
      <w:tr>
        <w:trPr>
          <w:cantSplit w:val="0"/>
          <w:tblHeader w:val="0"/>
        </w:trPr>
        <w:tc>
          <w:tcPr/>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Лектор </w:t>
            </w:r>
          </w:p>
        </w:tc>
        <w:tc>
          <w:tcPr/>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професор Григоренко А.М.</w:t>
            </w:r>
          </w:p>
        </w:tc>
      </w:tr>
      <w:tr>
        <w:trPr>
          <w:cantSplit w:val="0"/>
          <w:tblHeader w:val="0"/>
        </w:trPr>
        <w:tc>
          <w:tcPr/>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Контактна інформація </w:t>
            </w:r>
          </w:p>
        </w:tc>
        <w:tc>
          <w:tcPr/>
          <w:p w:rsidR="00000000" w:rsidDel="00000000" w:rsidP="00000000" w:rsidRDefault="00000000" w:rsidRPr="00000000" w14:paraId="00000027">
            <w:pPr>
              <w:ind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gynecology2@vnmu.edu.ua, </w:t>
            </w:r>
            <w:r w:rsidDel="00000000" w:rsidR="00000000" w:rsidRPr="00000000">
              <w:rPr>
                <w:rtl w:val="0"/>
              </w:rPr>
            </w:r>
          </w:p>
          <w:p w:rsidR="00000000" w:rsidDel="00000000" w:rsidP="00000000" w:rsidRDefault="00000000" w:rsidRPr="00000000" w14:paraId="00000028">
            <w:pPr>
              <w:ind w:hanging="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вул. Замостянська, 18 (гінекологічне відділення ВМКЛ “ЦМтД”), (0432)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27-29-49 </w:t>
            </w: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пр. Коцюбинського, 50 (ВМКЛ “ЦМтД”), (0432)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sz w:val="24"/>
                <w:szCs w:val="24"/>
                <w:rtl w:val="0"/>
              </w:rPr>
              <w:t xml:space="preserve">26-15-60</w:t>
            </w:r>
          </w:p>
        </w:tc>
      </w:tr>
      <w:tr>
        <w:trPr>
          <w:cantSplit w:val="0"/>
          <w:trHeight w:val="439" w:hRule="atLeast"/>
          <w:tblHeader w:val="0"/>
        </w:trPr>
        <w:tc>
          <w:tcPr/>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Укладач силабусу</w:t>
            </w:r>
          </w:p>
        </w:tc>
        <w:tc>
          <w:tcPr/>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доцент, к.мед.н. Пролигіна І.В.</w:t>
            </w:r>
          </w:p>
        </w:tc>
      </w:tr>
    </w:tbl>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Статус та структура дисципліни</w:t>
      </w:r>
    </w:p>
    <w:tbl>
      <w:tblPr>
        <w:tblStyle w:val="Table3"/>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07"/>
        <w:gridCol w:w="5722"/>
        <w:tblGridChange w:id="0">
          <w:tblGrid>
            <w:gridCol w:w="3907"/>
            <w:gridCol w:w="5722"/>
          </w:tblGrid>
        </w:tblGridChange>
      </w:tblGrid>
      <w:tr>
        <w:trPr>
          <w:cantSplit w:val="0"/>
          <w:tblHeader w:val="0"/>
        </w:trPr>
        <w:tc>
          <w:tcPr/>
          <w:p w:rsidR="00000000" w:rsidDel="00000000" w:rsidP="00000000" w:rsidRDefault="00000000" w:rsidRPr="00000000" w14:paraId="0000002F">
            <w:pPr>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Статус дисципліни</w:t>
            </w:r>
          </w:p>
        </w:tc>
        <w:tc>
          <w:tcPr/>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Вибіркова</w:t>
            </w:r>
          </w:p>
        </w:tc>
      </w:tr>
      <w:tr>
        <w:trPr>
          <w:cantSplit w:val="0"/>
          <w:tblHeader w:val="0"/>
        </w:trPr>
        <w:tc>
          <w:tcPr/>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Код дисципліни в ОПП/місце дисципліни в ОПП</w:t>
            </w:r>
          </w:p>
        </w:tc>
        <w:tc>
          <w:tcPr/>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ВК 68 дисципліна професійно-орієнтованої підготовки</w:t>
            </w:r>
          </w:p>
        </w:tc>
      </w:tr>
      <w:tr>
        <w:trPr>
          <w:cantSplit w:val="0"/>
          <w:tblHeader w:val="0"/>
        </w:trPr>
        <w:tc>
          <w:tcPr/>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Курс/семестр</w:t>
            </w:r>
          </w:p>
        </w:tc>
        <w:tc>
          <w:tcPr/>
          <w:p w:rsidR="00000000" w:rsidDel="00000000" w:rsidP="00000000" w:rsidRDefault="00000000" w:rsidRPr="00000000" w14:paraId="00000034">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4 курс (VII семестр)</w:t>
            </w:r>
            <w:r w:rsidDel="00000000" w:rsidR="00000000" w:rsidRPr="00000000">
              <w:rPr>
                <w:rtl w:val="0"/>
              </w:rPr>
            </w:r>
          </w:p>
        </w:tc>
      </w:tr>
      <w:tr>
        <w:trPr>
          <w:cantSplit w:val="0"/>
          <w:tblHeader w:val="0"/>
        </w:trPr>
        <w:tc>
          <w:tcPr/>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Обсяг дисципліни (загальна кількість годин/ кількість кредитів ЄКТС)</w:t>
            </w:r>
          </w:p>
        </w:tc>
        <w:tc>
          <w:tcPr/>
          <w:p w:rsidR="00000000" w:rsidDel="00000000" w:rsidP="00000000" w:rsidRDefault="00000000" w:rsidRPr="00000000" w14:paraId="00000036">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60 години /2,0 кредити ЄКТС</w:t>
            </w:r>
            <w:r w:rsidDel="00000000" w:rsidR="00000000" w:rsidRPr="00000000">
              <w:rPr>
                <w:rtl w:val="0"/>
              </w:rPr>
            </w:r>
          </w:p>
        </w:tc>
      </w:tr>
      <w:tr>
        <w:trPr>
          <w:cantSplit w:val="0"/>
          <w:tblHeader w:val="0"/>
        </w:trPr>
        <w:tc>
          <w:tcPr/>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Кількість змістових модулів</w:t>
            </w:r>
          </w:p>
        </w:tc>
        <w:tc>
          <w:tcPr/>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модуль</w:t>
            </w:r>
          </w:p>
        </w:tc>
      </w:tr>
      <w:tr>
        <w:trPr>
          <w:cantSplit w:val="0"/>
          <w:tblHeader w:val="0"/>
        </w:trPr>
        <w:tc>
          <w:tcPr/>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Структура дисципліни</w:t>
            </w:r>
          </w:p>
        </w:tc>
        <w:tc>
          <w:tcPr/>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Лекції – 14 год</w:t>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Практичні заняття 16 год</w:t>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Самостійна робота 30 год </w:t>
            </w:r>
          </w:p>
        </w:tc>
      </w:tr>
      <w:tr>
        <w:trPr>
          <w:cantSplit w:val="0"/>
          <w:tblHeader w:val="0"/>
        </w:trPr>
        <w:tc>
          <w:tcPr/>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Мова викладання</w:t>
            </w:r>
          </w:p>
        </w:tc>
        <w:tc>
          <w:tcPr/>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Українська, англійська</w:t>
            </w:r>
          </w:p>
        </w:tc>
      </w:tr>
      <w:tr>
        <w:trPr>
          <w:cantSplit w:val="0"/>
          <w:tblHeader w:val="0"/>
        </w:trPr>
        <w:tc>
          <w:tcPr/>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 навчання</w:t>
            </w:r>
          </w:p>
        </w:tc>
        <w:tc>
          <w:tcPr/>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Очна (при впровадженні карантинних заходів - дистанційна, очна)</w:t>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Опис дисципліни</w:t>
      </w:r>
    </w:p>
    <w:p w:rsidR="00000000" w:rsidDel="00000000" w:rsidP="00000000" w:rsidRDefault="00000000" w:rsidRPr="00000000" w14:paraId="00000043">
      <w:pPr>
        <w:ind w:firstLine="567"/>
        <w:jc w:val="both"/>
        <w:rPr>
          <w:color w:val="000000"/>
        </w:rPr>
      </w:pPr>
      <w:r w:rsidDel="00000000" w:rsidR="00000000" w:rsidRPr="00000000">
        <w:rPr>
          <w:rFonts w:ascii="Times New Roman" w:cs="Times New Roman" w:eastAsia="Times New Roman" w:hAnsi="Times New Roman"/>
          <w:b w:val="1"/>
          <w:sz w:val="24"/>
          <w:szCs w:val="24"/>
          <w:rtl w:val="0"/>
        </w:rPr>
        <w:t xml:space="preserve">Коротка анотація курсу, актуальність. </w:t>
      </w:r>
      <w:r w:rsidDel="00000000" w:rsidR="00000000" w:rsidRPr="00000000">
        <w:rPr>
          <w:rFonts w:ascii="Times New Roman" w:cs="Times New Roman" w:eastAsia="Times New Roman" w:hAnsi="Times New Roman"/>
          <w:sz w:val="24"/>
          <w:szCs w:val="24"/>
          <w:rtl w:val="0"/>
        </w:rPr>
        <w:t xml:space="preserve">Програма вибіркової навчальної дисципліни «Ендоскопічні методи в гінекології» призначена для закладів вищої освіти МОЗ України у відповідності до вимог кредитно-трансферної системи організації навчального процесу ECTS, заснованої на поєднанні технологій навчання за розділами та залікових кредитів оцінки – одиниць виміру навчального навантаження здобувача освіти необхідного для засвоєння дисципліни або її розділу. </w:t>
      </w:r>
      <w:r w:rsidDel="00000000" w:rsidR="00000000" w:rsidRPr="00000000">
        <w:rPr>
          <w:rFonts w:ascii="Times New Roman" w:cs="Times New Roman" w:eastAsia="Times New Roman" w:hAnsi="Times New Roman"/>
          <w:color w:val="000000"/>
          <w:sz w:val="24"/>
          <w:szCs w:val="24"/>
          <w:rtl w:val="0"/>
        </w:rPr>
        <w:t xml:space="preserve">Основним фокусом програми є отримання знань з дисципліни «Ендоскопічні методи в гінекології», вивчення якої необхідне для успішної професійної діяльності. Предметним напрямком програми є вивчення фізіологічних і патологічних процесів, які відбуваються в організмі жінки,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придбання поглиблених знань з оперативної гінекології, засвоєння загальних принципів ведення жінок з гінекологічною патологією, особливостей проведення сучасних лікувально-діагностичних ендоскопічних методик, вміння аналізувати невідкладні стани та хірургічні ризики, програма орієнтована на отримання знань щодо фізіологічного та патологічного перебігу цих станів, формування практичних навичок та вмінь.</w:t>
      </w:r>
      <w:r w:rsidDel="00000000" w:rsidR="00000000" w:rsidRPr="00000000">
        <w:rPr>
          <w:rtl w:val="0"/>
        </w:rPr>
      </w:r>
    </w:p>
    <w:p w:rsidR="00000000" w:rsidDel="00000000" w:rsidP="00000000" w:rsidRDefault="00000000" w:rsidRPr="00000000" w14:paraId="00000044">
      <w:pPr>
        <w:ind w:firstLine="709"/>
        <w:jc w:val="both"/>
        <w:rPr/>
      </w:pPr>
      <w:r w:rsidDel="00000000" w:rsidR="00000000" w:rsidRPr="00000000">
        <w:rPr>
          <w:rFonts w:ascii="Times New Roman" w:cs="Times New Roman" w:eastAsia="Times New Roman" w:hAnsi="Times New Roman"/>
          <w:b w:val="1"/>
          <w:sz w:val="24"/>
          <w:szCs w:val="24"/>
          <w:rtl w:val="0"/>
        </w:rPr>
        <w:t xml:space="preserve">Передреквізити. </w:t>
      </w:r>
      <w:r w:rsidDel="00000000" w:rsidR="00000000" w:rsidRPr="00000000">
        <w:rPr>
          <w:rFonts w:ascii="Times New Roman" w:cs="Times New Roman" w:eastAsia="Times New Roman" w:hAnsi="Times New Roman"/>
          <w:sz w:val="24"/>
          <w:szCs w:val="24"/>
          <w:rtl w:val="0"/>
        </w:rPr>
        <w:t xml:space="preserve">вивчення дисципліни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r w:rsidDel="00000000" w:rsidR="00000000" w:rsidRPr="00000000">
        <w:rPr>
          <w:rtl w:val="0"/>
        </w:rPr>
      </w:r>
    </w:p>
    <w:p w:rsidR="00000000" w:rsidDel="00000000" w:rsidP="00000000" w:rsidRDefault="00000000" w:rsidRPr="00000000" w14:paraId="00000045">
      <w:pPr>
        <w:ind w:firstLine="567"/>
        <w:jc w:val="both"/>
        <w:rPr/>
      </w:pPr>
      <w:bookmarkStart w:colFirst="0" w:colLast="0" w:name="_heading=h.1fob9te" w:id="2"/>
      <w:bookmarkEnd w:id="2"/>
      <w:r w:rsidDel="00000000" w:rsidR="00000000" w:rsidRPr="00000000">
        <w:rPr>
          <w:rFonts w:ascii="Times New Roman" w:cs="Times New Roman" w:eastAsia="Times New Roman" w:hAnsi="Times New Roman"/>
          <w:b w:val="1"/>
          <w:sz w:val="24"/>
          <w:szCs w:val="24"/>
          <w:rtl w:val="0"/>
        </w:rPr>
        <w:t xml:space="preserve">Мета курсу та його значення для професійної діяльності. </w:t>
      </w:r>
      <w:r w:rsidDel="00000000" w:rsidR="00000000" w:rsidRPr="00000000">
        <w:rPr>
          <w:rFonts w:ascii="Times New Roman" w:cs="Times New Roman" w:eastAsia="Times New Roman" w:hAnsi="Times New Roman"/>
          <w:sz w:val="24"/>
          <w:szCs w:val="24"/>
          <w:rtl w:val="0"/>
        </w:rPr>
        <w:t xml:space="preserve">Придбання поглиблених знань з оперативної гінекології, засвоєння загальних принципів ведення жінок з гінекологічною патологією, особливостей проведення сучасних лікувально-діагностичних ендоскопічних методик, вміння аналізувати невідкладні стани та хірургічні ризики, використовувати основні та додаткові методи дослідження, демонструвати вміння та навички згідно освітньо-професійної програми (ОПП).</w:t>
      </w:r>
      <w:r w:rsidDel="00000000" w:rsidR="00000000" w:rsidRPr="00000000">
        <w:rPr>
          <w:rtl w:val="0"/>
        </w:rPr>
        <w:t xml:space="preserve"> </w:t>
      </w:r>
    </w:p>
    <w:p w:rsidR="00000000" w:rsidDel="00000000" w:rsidP="00000000" w:rsidRDefault="00000000" w:rsidRPr="00000000" w14:paraId="00000046">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Постреквізити </w:t>
      </w:r>
      <w:r w:rsidDel="00000000" w:rsidR="00000000" w:rsidRPr="00000000">
        <w:rPr>
          <w:rFonts w:ascii="Times New Roman" w:cs="Times New Roman" w:eastAsia="Times New Roman" w:hAnsi="Times New Roman"/>
          <w:color w:val="000000"/>
          <w:sz w:val="24"/>
          <w:szCs w:val="24"/>
          <w:rtl w:val="0"/>
        </w:rPr>
        <w:t xml:space="preserve">Сучасна перинатологія як навчальна дисципліна базується на знаннях, отриманих студентами при вивченні хірургії, акушерства, топографічної анатомії й інтегрується з цими дисциплінами.</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Результати навчання. </w:t>
      </w:r>
      <w:r w:rsidDel="00000000" w:rsidR="00000000" w:rsidRPr="00000000">
        <w:rPr>
          <w:rtl w:val="0"/>
        </w:rPr>
      </w:r>
    </w:p>
    <w:p w:rsidR="00000000" w:rsidDel="00000000" w:rsidP="00000000" w:rsidRDefault="00000000" w:rsidRPr="00000000" w14:paraId="00000049">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Після успішного вивчення дисципліни здобувач зможе: </w:t>
      </w:r>
    </w:p>
    <w:p w:rsidR="00000000" w:rsidDel="00000000" w:rsidP="00000000" w:rsidRDefault="00000000" w:rsidRPr="00000000" w14:paraId="0000004A">
      <w:pPr>
        <w:tabs>
          <w:tab w:val="left" w:leader="none" w:pos="993"/>
        </w:tabs>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знати:</w:t>
      </w:r>
      <w:r w:rsidDel="00000000" w:rsidR="00000000" w:rsidRPr="00000000">
        <w:rPr>
          <w:rFonts w:ascii="Times New Roman" w:cs="Times New Roman" w:eastAsia="Times New Roman" w:hAnsi="Times New Roman"/>
          <w:color w:val="000000"/>
          <w:sz w:val="24"/>
          <w:szCs w:val="24"/>
          <w:rtl w:val="0"/>
        </w:rPr>
        <w:t xml:space="preserve"> </w:t>
        <w:tab/>
      </w:r>
      <w:r w:rsidDel="00000000" w:rsidR="00000000" w:rsidRPr="00000000">
        <w:rPr>
          <w:rFonts w:ascii="Times New Roman" w:cs="Times New Roman" w:eastAsia="Times New Roman" w:hAnsi="Times New Roman"/>
          <w:sz w:val="24"/>
          <w:szCs w:val="24"/>
          <w:rtl w:val="0"/>
        </w:rPr>
        <w:t xml:space="preserve">методику збирання анамнезу, огляду гінекологічної хворої, інтерпретацію даних лабораторних та інструментальних досліджень, планування обстеження гінекологічної хворої, проведення диференціальної діагностики найбільш поширених ускладнень гінекологічної патології, визначення попереднього клінічного діагнозу, визначення тактики ведення гінекологічних хворих, надання екстреної медичної допомоги при гінекологічних  невідкладних станах, вирішення ситуаційних задач, відпрацювання практичних навичок на муляжах та біля ліжка хворої, правила ведення медичної документації.</w:t>
      </w:r>
    </w:p>
    <w:p w:rsidR="00000000" w:rsidDel="00000000" w:rsidP="00000000" w:rsidRDefault="00000000" w:rsidRPr="00000000" w14:paraId="0000004B">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вміти:</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збирати анамнез, планувати тактику ведення хворих з гінекологічною патологією, інтерпретувати клінічну анатомію і фізіологію жіночих статевих органів, ставити попередній діагноз основних гінекологічних захворювань, планувати обстеження та тактику ведення; визначати етіологічні та патогенетичні фактори основних захворювань жіночої репродуктивної системи, виконувати необхідні медичні маніпуляції, планувати та надавати невідкладну допомогу при невідкладних станах в гінекології. </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ffffff" w:val="clear"/>
        <w:tabs>
          <w:tab w:val="left" w:leader="none" w:pos="426"/>
        </w:tabs>
        <w:spacing w:after="0"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здатен продемонструвати:</w:t>
      </w:r>
      <w:r w:rsidDel="00000000" w:rsidR="00000000" w:rsidRPr="00000000">
        <w:rPr>
          <w:rFonts w:ascii="Times New Roman" w:cs="Times New Roman" w:eastAsia="Times New Roman" w:hAnsi="Times New Roman"/>
          <w:color w:val="000000"/>
          <w:sz w:val="24"/>
          <w:szCs w:val="24"/>
          <w:rtl w:val="0"/>
        </w:rPr>
        <w:t xml:space="preserve"> знання і практичні навички з дисципліни</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ffffff" w:val="clear"/>
        <w:tabs>
          <w:tab w:val="left" w:leader="none" w:pos="426"/>
        </w:tabs>
        <w:spacing w:after="0"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володіти навичками:</w:t>
      </w:r>
      <w:r w:rsidDel="00000000" w:rsidR="00000000" w:rsidRPr="00000000">
        <w:rPr>
          <w:rFonts w:ascii="Times New Roman" w:cs="Times New Roman" w:eastAsia="Times New Roman" w:hAnsi="Times New Roman"/>
          <w:color w:val="000000"/>
          <w:sz w:val="24"/>
          <w:szCs w:val="24"/>
          <w:rtl w:val="0"/>
        </w:rPr>
        <w:t xml:space="preserve"> методики обстеження гінекологічних хворих, аналізу даних лабораторних та інструментальних обстежень,  демонструвати необхідні медичні маніпуляції</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ffffff" w:val="clear"/>
        <w:tabs>
          <w:tab w:val="left" w:leader="none" w:pos="426"/>
        </w:tabs>
        <w:spacing w:after="0"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самостійно вирішувати:</w:t>
      </w:r>
      <w:r w:rsidDel="00000000" w:rsidR="00000000" w:rsidRPr="00000000">
        <w:rPr>
          <w:rFonts w:ascii="Times New Roman" w:cs="Times New Roman" w:eastAsia="Times New Roman" w:hAnsi="Times New Roman"/>
          <w:color w:val="000000"/>
          <w:sz w:val="24"/>
          <w:szCs w:val="24"/>
          <w:rtl w:val="0"/>
        </w:rPr>
        <w:t xml:space="preserve"> питання створення плану обстеження гінекологічних хворих.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Зміст та логістика дисципліни </w:t>
      </w:r>
    </w:p>
    <w:tbl>
      <w:tblPr>
        <w:tblStyle w:val="Table4"/>
        <w:tblW w:w="9634.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0"/>
        <w:gridCol w:w="2693"/>
        <w:gridCol w:w="4531"/>
        <w:tblGridChange w:id="0">
          <w:tblGrid>
            <w:gridCol w:w="2410"/>
            <w:gridCol w:w="2693"/>
            <w:gridCol w:w="4531"/>
          </w:tblGrid>
        </w:tblGridChange>
      </w:tblGrid>
      <w:tr>
        <w:trPr>
          <w:cantSplit w:val="0"/>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Модуль 1 «Ендоскопічні мето-ди в гінекології»</w:t>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VII семестр</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год / 2,0 кредити</w:t>
            </w:r>
          </w:p>
        </w:tc>
        <w:tc>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Лекції № 10</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Практичні заняття № 5</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Дисципліна включає одинадцять тем, які включені до одного тематичного модулю.</w:t>
      </w:r>
    </w:p>
    <w:p w:rsidR="00000000" w:rsidDel="00000000" w:rsidP="00000000" w:rsidRDefault="00000000" w:rsidRPr="00000000" w14:paraId="00000059">
      <w:pPr>
        <w:ind w:hanging="3"/>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Модуль 1. «Ендоскопічні методи в гінекології»</w:t>
      </w:r>
      <w:r w:rsidDel="00000000" w:rsidR="00000000" w:rsidRPr="00000000">
        <w:rPr>
          <w:rtl w:val="0"/>
        </w:rPr>
      </w:r>
    </w:p>
    <w:p w:rsidR="00000000" w:rsidDel="00000000" w:rsidP="00000000" w:rsidRDefault="00000000" w:rsidRPr="00000000" w14:paraId="0000005A">
      <w:pPr>
        <w:ind w:hanging="3"/>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Тема 1. Лапароскопія в гінекології. Види операцій на матці та додатках. </w:t>
      </w:r>
      <w:r w:rsidDel="00000000" w:rsidR="00000000" w:rsidRPr="00000000">
        <w:rPr>
          <w:rFonts w:ascii="Times New Roman" w:cs="Times New Roman" w:eastAsia="Times New Roman" w:hAnsi="Times New Roman"/>
          <w:color w:val="000000"/>
          <w:rtl w:val="0"/>
        </w:rPr>
        <w:t xml:space="preserve">Малоінвазивні органозберігаючі операції на матці. Техніки виконання консервативної міомектомії лапароскопічним та робот-асистованим шляхом.</w:t>
      </w:r>
      <w:r w:rsidDel="00000000" w:rsidR="00000000" w:rsidRPr="00000000">
        <w:rPr>
          <w:rFonts w:ascii="Times New Roman" w:cs="Times New Roman" w:eastAsia="Times New Roman" w:hAnsi="Times New Roman"/>
          <w:rtl w:val="0"/>
        </w:rPr>
        <w:t xml:space="preserve"> Лапароскопія в онкогінекології. </w:t>
      </w:r>
      <w:r w:rsidDel="00000000" w:rsidR="00000000" w:rsidRPr="00000000">
        <w:rPr>
          <w:rFonts w:ascii="Times New Roman" w:cs="Times New Roman" w:eastAsia="Times New Roman" w:hAnsi="Times New Roman"/>
          <w:color w:val="000000"/>
          <w:rtl w:val="0"/>
        </w:rPr>
        <w:t xml:space="preserve">Принципи та можливості лапароскопії як ендоскопічної методики.</w:t>
      </w:r>
      <w:r w:rsidDel="00000000" w:rsidR="00000000" w:rsidRPr="00000000">
        <w:rPr>
          <w:rtl w:val="0"/>
        </w:rPr>
      </w:r>
    </w:p>
    <w:p w:rsidR="00000000" w:rsidDel="00000000" w:rsidP="00000000" w:rsidRDefault="00000000" w:rsidRPr="00000000" w14:paraId="0000005B">
      <w:pPr>
        <w:ind w:hanging="3"/>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Тема 2. Гістероскопія як діагностичний та лікувальний метод. Поняття офісної гістероскопії. Межі застосування гістероскопії як діагностичної та лікувальної методики. </w:t>
      </w:r>
      <w:r w:rsidDel="00000000" w:rsidR="00000000" w:rsidRPr="00000000">
        <w:rPr>
          <w:rFonts w:ascii="Times New Roman" w:cs="Times New Roman" w:eastAsia="Times New Roman" w:hAnsi="Times New Roman"/>
          <w:color w:val="000000"/>
          <w:rtl w:val="0"/>
        </w:rPr>
        <w:t xml:space="preserve">Малоінвазивні методики хірургії маткових труб. Поняття сальпінгонеостомії. Покази та протипокази до виконання пластичних операцій на маткових трубах. Методика перевірки прохідності маткових труб під час оперативних втручань.</w:t>
      </w:r>
      <w:r w:rsidDel="00000000" w:rsidR="00000000" w:rsidRPr="00000000">
        <w:rPr>
          <w:rtl w:val="0"/>
        </w:rPr>
      </w:r>
    </w:p>
    <w:p w:rsidR="00000000" w:rsidDel="00000000" w:rsidP="00000000" w:rsidRDefault="00000000" w:rsidRPr="00000000" w14:paraId="0000005C">
      <w:pPr>
        <w:ind w:hanging="3"/>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3. Ендоскопічні методики у діагностиці захворювань шийки матки. </w:t>
      </w:r>
      <w:r w:rsidDel="00000000" w:rsidR="00000000" w:rsidRPr="00000000">
        <w:rPr>
          <w:rFonts w:ascii="Times New Roman" w:cs="Times New Roman" w:eastAsia="Times New Roman" w:hAnsi="Times New Roman"/>
          <w:color w:val="000000"/>
          <w:rtl w:val="0"/>
        </w:rPr>
        <w:t xml:space="preserve">Малоінвазивні методики в хірургії злоякісних новоутворень шийки матки. Хірургія раку шийки матки у пацієнток різних вікових груп. Трахелектомія, як органозберігаюча методика хірургії раку шийки матки.</w:t>
      </w:r>
    </w:p>
    <w:p w:rsidR="00000000" w:rsidDel="00000000" w:rsidP="00000000" w:rsidRDefault="00000000" w:rsidRPr="00000000" w14:paraId="0000005D">
      <w:pPr>
        <w:ind w:hanging="3"/>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4.  Роботизована хірургія в гінекології. Переваги та можливості. Принцип виконання роботизованих операцій в гінекології та онкогінекології.  </w:t>
      </w:r>
      <w:r w:rsidDel="00000000" w:rsidR="00000000" w:rsidRPr="00000000">
        <w:rPr>
          <w:rFonts w:ascii="Times New Roman" w:cs="Times New Roman" w:eastAsia="Times New Roman" w:hAnsi="Times New Roman"/>
          <w:color w:val="000000"/>
          <w:rtl w:val="0"/>
        </w:rPr>
        <w:t xml:space="preserve">Single port лапароскопія у хірургії гінекологічної патології. Особливості Single port лапароскопії на додатках матки. Переваги та недоліки Single port лапароскопічної гістеректомії.</w:t>
      </w:r>
      <w:r w:rsidDel="00000000" w:rsidR="00000000" w:rsidRPr="00000000">
        <w:rPr>
          <w:rFonts w:ascii="Times New Roman" w:cs="Times New Roman" w:eastAsia="Times New Roman" w:hAnsi="Times New Roman"/>
          <w:rtl w:val="0"/>
        </w:rPr>
        <w:t xml:space="preserve"> Роботизована хірургія. Методики та принципи відпрацювання хірургічних навичок на симуляційному модулі daVinci.</w:t>
      </w:r>
      <w:r w:rsidDel="00000000" w:rsidR="00000000" w:rsidRPr="00000000">
        <w:rPr>
          <w:rtl w:val="0"/>
        </w:rPr>
      </w:r>
    </w:p>
    <w:p w:rsidR="00000000" w:rsidDel="00000000" w:rsidP="00000000" w:rsidRDefault="00000000" w:rsidRPr="00000000" w14:paraId="0000005E">
      <w:pPr>
        <w:ind w:hanging="3"/>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5.  Морцеляція у гінекології. Переваги та недоліки. Можливості та особливості застосування. </w:t>
      </w:r>
      <w:r w:rsidDel="00000000" w:rsidR="00000000" w:rsidRPr="00000000">
        <w:rPr>
          <w:rFonts w:ascii="Times New Roman" w:cs="Times New Roman" w:eastAsia="Times New Roman" w:hAnsi="Times New Roman"/>
          <w:color w:val="000000"/>
          <w:rtl w:val="0"/>
        </w:rPr>
        <w:t xml:space="preserve">Фертилоскопія, як малоінвазивна хірургічна методика перевірки стану маткових труб. Покази та протипокази до фертилоскопії. Методика виконання. Ускладнення, їх діагностика та корекція.</w:t>
      </w:r>
    </w:p>
    <w:p w:rsidR="00000000" w:rsidDel="00000000" w:rsidP="00000000" w:rsidRDefault="00000000" w:rsidRPr="00000000" w14:paraId="0000005F">
      <w:pPr>
        <w:ind w:hanging="3"/>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Тема 6. Ускладнення при ендоскопічних операціях в гінекології. Діагностика та корекція ускладнень. </w:t>
      </w:r>
    </w:p>
    <w:p w:rsidR="00000000" w:rsidDel="00000000" w:rsidP="00000000" w:rsidRDefault="00000000" w:rsidRPr="00000000" w14:paraId="00000060">
      <w:pPr>
        <w:ind w:hanging="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Діагностика та лікування ускладнень при малоінвазивних операціях в гінекології. Пошкодження сечовивідних шляхів.</w:t>
      </w:r>
    </w:p>
    <w:p w:rsidR="00000000" w:rsidDel="00000000" w:rsidP="00000000" w:rsidRDefault="00000000" w:rsidRPr="00000000" w14:paraId="00000061">
      <w:pPr>
        <w:ind w:hanging="3"/>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Тема 7.  </w:t>
      </w:r>
      <w:r w:rsidDel="00000000" w:rsidR="00000000" w:rsidRPr="00000000">
        <w:rPr>
          <w:rFonts w:ascii="Times New Roman" w:cs="Times New Roman" w:eastAsia="Times New Roman" w:hAnsi="Times New Roman"/>
          <w:color w:val="000000"/>
          <w:rtl w:val="0"/>
        </w:rPr>
        <w:t xml:space="preserve">Методики малоінвазивного доступу до черевної порожнини та малого тазу. Методи та різновиди накладання карбоксиперитонеуму. Переваги та недоліки доступу до черевної порожнини із застосуванням голки Вереша та «прямого» входження. </w:t>
      </w:r>
      <w:r w:rsidDel="00000000" w:rsidR="00000000" w:rsidRPr="00000000">
        <w:rPr>
          <w:rFonts w:ascii="Times New Roman" w:cs="Times New Roman" w:eastAsia="Times New Roman" w:hAnsi="Times New Roman"/>
          <w:rtl w:val="0"/>
        </w:rPr>
        <w:t xml:space="preserve">Діагностика та лікування ускладнень при малоінвазивних операціях в гінекології. Пошкодження кишківника. Особливості корекції кровотечі та лікування гнійних ускладнень. </w:t>
      </w:r>
    </w:p>
    <w:p w:rsidR="00000000" w:rsidDel="00000000" w:rsidP="00000000" w:rsidRDefault="00000000" w:rsidRPr="00000000" w14:paraId="00000062">
      <w:pPr>
        <w:ind w:hanging="3"/>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8. Діагностика та лікування ускладнень при малоінвазивних операціях в гінекології. Ускладнення при гістероскопії. Рання діагностика та корекція. </w:t>
      </w:r>
      <w:r w:rsidDel="00000000" w:rsidR="00000000" w:rsidRPr="00000000">
        <w:rPr>
          <w:rFonts w:ascii="Times New Roman" w:cs="Times New Roman" w:eastAsia="Times New Roman" w:hAnsi="Times New Roman"/>
          <w:color w:val="000000"/>
          <w:rtl w:val="0"/>
        </w:rPr>
        <w:t xml:space="preserve">Малоінвазивні методики хірургії новоутворень яєчників. Види хірургічних втручань при злоякісних новоутвореннях яєчників. Поняття первинної та інтервальної циторедукції при поширених стадіях раку яєчника.</w:t>
      </w:r>
    </w:p>
    <w:p w:rsidR="00000000" w:rsidDel="00000000" w:rsidP="00000000" w:rsidRDefault="00000000" w:rsidRPr="00000000" w14:paraId="00000063">
      <w:pPr>
        <w:ind w:hanging="3"/>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9. Майбутні перспективи розвитку малоінвазивних методик в гінекології. Розбір техніки виконання малоінвазивних операцій в гінекології. </w:t>
      </w:r>
      <w:r w:rsidDel="00000000" w:rsidR="00000000" w:rsidRPr="00000000">
        <w:rPr>
          <w:rFonts w:ascii="Times New Roman" w:cs="Times New Roman" w:eastAsia="Times New Roman" w:hAnsi="Times New Roman"/>
          <w:color w:val="000000"/>
          <w:rtl w:val="0"/>
        </w:rPr>
        <w:t xml:space="preserve">Різновиди хірургічного інструментарію для малоінвазивних операцій в гінекології. Види енергії, що використовуються в малоінвазивній хірургії гінекологічних хворих. Поняття моно- та біполярної енергії. Ультразвуковий скальпель. Аргоноплазмова коагуляція та СО2 лазер в гінекології.</w:t>
      </w:r>
    </w:p>
    <w:p w:rsidR="00000000" w:rsidDel="00000000" w:rsidP="00000000" w:rsidRDefault="00000000" w:rsidRPr="00000000" w14:paraId="00000064">
      <w:pPr>
        <w:ind w:hanging="3"/>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Тема 10.   Місце малоінвазивних методик у діагностиці та лікуванні жіночого непліддя</w:t>
      </w:r>
      <w:r w:rsidDel="00000000" w:rsidR="00000000" w:rsidRPr="00000000">
        <w:rPr>
          <w:rFonts w:ascii="Times New Roman" w:cs="Times New Roman" w:eastAsia="Times New Roman" w:hAnsi="Times New Roman"/>
          <w:color w:val="000000"/>
          <w:rtl w:val="0"/>
        </w:rPr>
        <w:t xml:space="preserve">. Лапароскопія як методика хірургічної корекції вродженої аплазії та агенезії матки. Гістероскопія, як методика корекції вроджених вад розвитку матки. Гістероскопічна корекція повної та неповної внутрішньоматкової перетинки. Покази та протипокази до хірургічної корекції вроджених вад розвитку матки.</w:t>
      </w:r>
    </w:p>
    <w:p w:rsidR="00000000" w:rsidDel="00000000" w:rsidP="00000000" w:rsidRDefault="00000000" w:rsidRPr="00000000" w14:paraId="00000065">
      <w:pPr>
        <w:spacing w:after="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Теми лекційного курсу розкривають проблемні питання відповідних розділів дисципліни. </w:t>
      </w:r>
    </w:p>
    <w:p w:rsidR="00000000" w:rsidDel="00000000" w:rsidP="00000000" w:rsidRDefault="00000000" w:rsidRPr="00000000" w14:paraId="00000066">
      <w:pPr>
        <w:tabs>
          <w:tab w:val="left" w:leader="none" w:pos="3300"/>
        </w:tabs>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Практичні заняття передбачають теоретичне обґрунтування основних питань теми та засвоєння наступних практичних навичок: </w:t>
      </w:r>
    </w:p>
    <w:p w:rsidR="00000000" w:rsidDel="00000000" w:rsidP="00000000" w:rsidRDefault="00000000" w:rsidRPr="00000000" w14:paraId="00000067">
      <w:pPr>
        <w:spacing w:after="0" w:lineRule="auto"/>
        <w:ind w:firstLine="284"/>
        <w:jc w:val="both"/>
        <w:rPr>
          <w:rFonts w:ascii="Times New Roman" w:cs="Times New Roman" w:eastAsia="Times New Roman" w:hAnsi="Times New Roman"/>
          <w:sz w:val="24"/>
          <w:szCs w:val="24"/>
        </w:rPr>
      </w:pPr>
      <w:bookmarkStart w:colFirst="0" w:colLast="0" w:name="_heading=h.3znysh7" w:id="3"/>
      <w:bookmarkEnd w:id="3"/>
      <w:r w:rsidDel="00000000" w:rsidR="00000000" w:rsidRPr="00000000">
        <w:rPr>
          <w:rFonts w:ascii="Times New Roman" w:cs="Times New Roman" w:eastAsia="Times New Roman" w:hAnsi="Times New Roman"/>
          <w:sz w:val="24"/>
          <w:szCs w:val="24"/>
          <w:rtl w:val="0"/>
        </w:rPr>
        <w:t xml:space="preserve">1.</w:t>
        <w:tab/>
        <w:t xml:space="preserve">Оцінити результати гінекологічного УЗД.</w:t>
      </w:r>
    </w:p>
    <w:p w:rsidR="00000000" w:rsidDel="00000000" w:rsidP="00000000" w:rsidRDefault="00000000" w:rsidRPr="00000000" w14:paraId="00000068">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tab/>
        <w:t xml:space="preserve">Визначення показів до проведення малоінвазивних операцій в гінекології.</w:t>
      </w:r>
    </w:p>
    <w:p w:rsidR="00000000" w:rsidDel="00000000" w:rsidP="00000000" w:rsidRDefault="00000000" w:rsidRPr="00000000" w14:paraId="00000069">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tab/>
        <w:t xml:space="preserve">Методика проведення діагностичної гістероскопії та гістерорезектоскопії.</w:t>
      </w:r>
    </w:p>
    <w:p w:rsidR="00000000" w:rsidDel="00000000" w:rsidP="00000000" w:rsidRDefault="00000000" w:rsidRPr="00000000" w14:paraId="0000006A">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tab/>
        <w:t xml:space="preserve">Навігація та використання електрохірургічних приладів під час гістероскопії.</w:t>
      </w:r>
    </w:p>
    <w:p w:rsidR="00000000" w:rsidDel="00000000" w:rsidP="00000000" w:rsidRDefault="00000000" w:rsidRPr="00000000" w14:paraId="0000006B">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tab/>
        <w:t xml:space="preserve">Методика проведення лапароскопії в гінекології.</w:t>
      </w:r>
    </w:p>
    <w:p w:rsidR="00000000" w:rsidDel="00000000" w:rsidP="00000000" w:rsidRDefault="00000000" w:rsidRPr="00000000" w14:paraId="0000006C">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tab/>
        <w:t xml:space="preserve">Варіанти розташування та методика постановки оптичного та інструментальних троакарів під час лапароскопії в гінекології.</w:t>
      </w:r>
    </w:p>
    <w:p w:rsidR="00000000" w:rsidDel="00000000" w:rsidP="00000000" w:rsidRDefault="00000000" w:rsidRPr="00000000" w14:paraId="0000006D">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tab/>
        <w:t xml:space="preserve">Основні хірургічні прийоми під час найпоширеніших лапароскопічних операцій в гінекології.</w:t>
      </w:r>
    </w:p>
    <w:p w:rsidR="00000000" w:rsidDel="00000000" w:rsidP="00000000" w:rsidRDefault="00000000" w:rsidRPr="00000000" w14:paraId="0000006E">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tab/>
        <w:t xml:space="preserve">Принципи роботи та користування маніпуляторами роботизованої хірургічної системи.</w:t>
      </w:r>
    </w:p>
    <w:p w:rsidR="00000000" w:rsidDel="00000000" w:rsidP="00000000" w:rsidRDefault="00000000" w:rsidRPr="00000000" w14:paraId="0000006F">
      <w:pPr>
        <w:spacing w:after="0" w:lineRule="auto"/>
        <w:ind w:firstLine="28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tab/>
        <w:t xml:space="preserve">Виконання базового набору хірургічних вправ на роботизованій тренувальній хірургічній системі.</w:t>
      </w:r>
    </w:p>
    <w:p w:rsidR="00000000" w:rsidDel="00000000" w:rsidP="00000000" w:rsidRDefault="00000000" w:rsidRPr="00000000" w14:paraId="0000007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000000" w:rsidDel="00000000" w:rsidP="00000000" w:rsidRDefault="00000000" w:rsidRPr="00000000" w14:paraId="0000007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000000" w:rsidDel="00000000" w:rsidP="00000000" w:rsidRDefault="00000000" w:rsidRPr="00000000" w14:paraId="00000072">
      <w:pPr>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Тематичні плани лекцій,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rsidR="00000000" w:rsidDel="00000000" w:rsidP="00000000" w:rsidRDefault="00000000" w:rsidRPr="00000000" w14:paraId="000000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Маршрут отримання матеріалів: Кафедра акушерства і гінекології № 2/Студенту/Очна форма навчання/медицина/4курс/Навчально-методичні матеріали/ або за посиланням </w:t>
      </w:r>
      <w:hyperlink r:id="rId9">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кафедра акушерства і гінекології № 2. Доступ до матеріалів здійснюється з корпоративного акаунту студента s000XXX@vnmu.edu.ua.</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Форми та методи контролю успішності навчання</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5"/>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5665"/>
        <w:tblGridChange w:id="0">
          <w:tblGrid>
            <w:gridCol w:w="3964"/>
            <w:gridCol w:w="5665"/>
          </w:tblGrid>
        </w:tblGridChange>
      </w:tblGrid>
      <w:tr>
        <w:trPr>
          <w:cantSplit w:val="0"/>
          <w:tblHeader w:val="0"/>
        </w:trPr>
        <w:tc>
          <w:tcPr/>
          <w:p w:rsidR="00000000" w:rsidDel="00000000" w:rsidP="00000000" w:rsidRDefault="00000000" w:rsidRPr="00000000" w14:paraId="0000007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Поточний контроль на практичних заняттях</w:t>
            </w:r>
          </w:p>
        </w:tc>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 тестування, письмова або усна відповіді на контрольні питання, розв’язування ситуаційних задач (трактування та оцінка результатів лабораторно-інструментальних досліджень), перевірка виконання самостійної роботи, оцінка практичних вмінь і навичок при проведенні обстеження гінекологічних хворих (відпрацювання алгоритмів надання невідкладної допомоги).</w:t>
            </w:r>
          </w:p>
        </w:tc>
      </w:tr>
      <w:tr>
        <w:trPr>
          <w:cantSplit w:val="0"/>
          <w:tblHeader w:val="0"/>
        </w:trPr>
        <w:tc>
          <w:tcPr/>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Контроль засвоєння тематичного розділу дисципліни на проміжних контрольних заняттях</w:t>
            </w:r>
          </w:p>
        </w:tc>
        <w:tc>
          <w:tcPr/>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 </w:t>
            </w:r>
            <w:r w:rsidDel="00000000" w:rsidR="00000000" w:rsidRPr="00000000">
              <w:rPr>
                <w:rFonts w:ascii="Times New Roman" w:cs="Times New Roman" w:eastAsia="Times New Roman" w:hAnsi="Times New Roman"/>
                <w:color w:val="000000"/>
                <w:sz w:val="24"/>
                <w:szCs w:val="24"/>
                <w:rtl w:val="0"/>
              </w:rPr>
              <w:t xml:space="preserve">усне/письмове опитування (оцінка ситуаційних задач, задач з невідкладних станів, інтерпретація результатів лабораторних та інструментальних методів дослідження), демонстрування умінь студента біля ліжка хворої або моделювання клінічних ситуацій при дистанційній формі навчання.</w:t>
            </w:r>
            <w:r w:rsidDel="00000000" w:rsidR="00000000" w:rsidRPr="00000000">
              <w:rPr>
                <w:rtl w:val="0"/>
              </w:rPr>
            </w:r>
          </w:p>
        </w:tc>
      </w:tr>
      <w:tr>
        <w:trPr>
          <w:cantSplit w:val="0"/>
          <w:tblHeader w:val="0"/>
        </w:trPr>
        <w:tc>
          <w:tcPr/>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семестровий контроль (залік) по завершенню VII семестру</w:t>
            </w:r>
          </w:p>
          <w:p w:rsidR="00000000" w:rsidDel="00000000" w:rsidP="00000000" w:rsidRDefault="00000000" w:rsidRPr="00000000" w14:paraId="0000007B">
            <w:pPr>
              <w:jc w:val="both"/>
              <w:rPr>
                <w:rFonts w:ascii="Times New Roman" w:cs="Times New Roman" w:eastAsia="Times New Roman" w:hAnsi="Times New Roman"/>
                <w:i w:val="1"/>
                <w:sz w:val="24"/>
                <w:szCs w:val="24"/>
              </w:rPr>
            </w:pPr>
            <w:r w:rsidDel="00000000" w:rsidR="00000000" w:rsidRPr="00000000">
              <w:rPr>
                <w:rtl w:val="0"/>
              </w:rPr>
            </w:r>
          </w:p>
        </w:tc>
        <w:tc>
          <w:tcPr/>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Згідно положення про організацію освітнього процесу у ВНМУ ім. М.І. Пирогова (посилання </w:t>
            </w:r>
            <w:hyperlink r:id="rId10">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c>
      </w:tr>
      <w:tr>
        <w:trPr>
          <w:cantSplit w:val="0"/>
          <w:tblHeader w:val="0"/>
        </w:trPr>
        <w:tc>
          <w:tcPr/>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дисципліни - залік</w:t>
            </w:r>
          </w:p>
        </w:tc>
        <w:tc>
          <w:tcPr/>
          <w:p w:rsidR="00000000" w:rsidDel="00000000" w:rsidP="00000000" w:rsidRDefault="00000000" w:rsidRPr="00000000" w14:paraId="0000007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 </w:t>
            </w:r>
            <w:r w:rsidDel="00000000" w:rsidR="00000000" w:rsidRPr="00000000">
              <w:rPr>
                <w:rFonts w:ascii="Times New Roman" w:cs="Times New Roman" w:eastAsia="Times New Roman" w:hAnsi="Times New Roman"/>
                <w:color w:val="000000"/>
                <w:sz w:val="24"/>
                <w:szCs w:val="24"/>
                <w:rtl w:val="0"/>
              </w:rPr>
              <w:t xml:space="preserve">усне/письмове опитування, демонстрування умінь студента біля хворої або моделювання клінічних ситуацій при дистанційній формі навчання </w:t>
            </w:r>
            <w:r w:rsidDel="00000000" w:rsidR="00000000" w:rsidRPr="00000000">
              <w:rPr>
                <w:rFonts w:ascii="Times New Roman" w:cs="Times New Roman" w:eastAsia="Times New Roman" w:hAnsi="Times New Roman"/>
                <w:sz w:val="24"/>
                <w:szCs w:val="24"/>
                <w:rtl w:val="0"/>
              </w:rPr>
              <w:t xml:space="preserve">(згідно положення про організацію освітнього процесу у ВНМУ ім. М.І. Пирогова</w:t>
            </w:r>
          </w:p>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(посилання </w:t>
            </w:r>
            <w:hyperlink r:id="rId11">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c>
      </w:tr>
      <w:tr>
        <w:trPr>
          <w:cantSplit w:val="0"/>
          <w:tblHeader w:val="0"/>
        </w:trPr>
        <w:tc>
          <w:tcPr/>
          <w:p w:rsidR="00000000" w:rsidDel="00000000" w:rsidP="00000000" w:rsidRDefault="00000000" w:rsidRPr="00000000" w14:paraId="0000008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Засоби діагностики успішності навчання</w:t>
            </w:r>
          </w:p>
        </w:tc>
        <w:tc>
          <w:tcPr/>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Теоретичні питання, тести, клінічно-орієнтовані ситуаційні завдання, практичні завдання, демонстрація практичних навичок</w:t>
            </w:r>
          </w:p>
        </w:tc>
      </w:tr>
    </w:tbl>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Критерії оцінювання</w:t>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Оцінювання знань здійснюється згідно Положення про організацію освітнього процесу у ВНМУ ім. М.І. Пирогова (посилання </w:t>
      </w:r>
      <w:hyperlink r:id="rId12">
        <w:r w:rsidDel="00000000" w:rsidR="00000000" w:rsidRPr="00000000">
          <w:rPr>
            <w:rFonts w:ascii="Times New Roman" w:cs="Times New Roman" w:eastAsia="Times New Roman" w:hAnsi="Times New Roman"/>
            <w:color w:val="0000ff"/>
            <w:sz w:val="24"/>
            <w:szCs w:val="24"/>
            <w:u w:val="single"/>
            <w:rtl w:val="0"/>
          </w:rPr>
          <w:t xml:space="preserve">https://www.vnmu.edu.ua/Загальна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tbl>
      <w:tblPr>
        <w:tblStyle w:val="Table6"/>
        <w:tblW w:w="9634.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9"/>
        <w:gridCol w:w="5665"/>
        <w:tblGridChange w:id="0">
          <w:tblGrid>
            <w:gridCol w:w="3969"/>
            <w:gridCol w:w="5665"/>
          </w:tblGrid>
        </w:tblGridChange>
      </w:tblGrid>
      <w:tr>
        <w:trPr>
          <w:cantSplit w:val="0"/>
          <w:tblHeader w:val="0"/>
        </w:trPr>
        <w:tc>
          <w:tcPr/>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Поточний контроль</w:t>
            </w:r>
          </w:p>
        </w:tc>
        <w:tc>
          <w:tcPr/>
          <w:p w:rsidR="00000000" w:rsidDel="00000000" w:rsidP="00000000" w:rsidRDefault="00000000" w:rsidRPr="00000000" w14:paraId="000000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 5 «відмінно», 4 «добре», 3 «задовільно», 2 «незадовільно»</w:t>
            </w:r>
          </w:p>
        </w:tc>
      </w:tr>
      <w:tr>
        <w:trPr>
          <w:cantSplit w:val="0"/>
          <w:tblHeader w:val="0"/>
        </w:trPr>
        <w:tc>
          <w:tcPr/>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Проміжні розділові контролі</w:t>
            </w:r>
          </w:p>
        </w:tc>
        <w:tc>
          <w:tcPr/>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w:t>
            </w:r>
          </w:p>
        </w:tc>
      </w:tr>
      <w:tr>
        <w:trPr>
          <w:cantSplit w:val="0"/>
          <w:tblHeader w:val="0"/>
        </w:trPr>
        <w:tc>
          <w:tcPr/>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Контроль практичних навичок</w:t>
            </w:r>
          </w:p>
        </w:tc>
        <w:tc>
          <w:tcPr/>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чотирьох бальною системою традиційних оцінок</w:t>
            </w:r>
          </w:p>
        </w:tc>
      </w:tr>
      <w:tr>
        <w:trPr>
          <w:cantSplit w:val="0"/>
          <w:tblHeader w:val="0"/>
        </w:trPr>
        <w:tc>
          <w:tcPr/>
          <w:p w:rsidR="00000000" w:rsidDel="00000000" w:rsidP="00000000" w:rsidRDefault="00000000" w:rsidRPr="00000000" w14:paraId="0000008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Залік</w:t>
            </w:r>
          </w:p>
        </w:tc>
        <w:tc>
          <w:tcPr/>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200-бальною шкалою (середня арифметична оцінка за семестр конвертується в бали)</w:t>
            </w:r>
          </w:p>
          <w:p w:rsidR="00000000" w:rsidDel="00000000" w:rsidP="00000000" w:rsidRDefault="00000000" w:rsidRPr="00000000" w14:paraId="0000008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Зараховано: від 120 до 200 балів</w:t>
            </w:r>
          </w:p>
          <w:p w:rsidR="00000000" w:rsidDel="00000000" w:rsidP="00000000" w:rsidRDefault="00000000" w:rsidRPr="00000000" w14:paraId="000000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менше 120 балів (див. Шкалу оцінювання)</w:t>
            </w:r>
          </w:p>
        </w:tc>
      </w:tr>
      <w:tr>
        <w:trPr>
          <w:cantSplit w:val="0"/>
          <w:tblHeader w:val="0"/>
        </w:trPr>
        <w:tc>
          <w:tcPr/>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з дисципліни</w:t>
            </w:r>
          </w:p>
        </w:tc>
        <w:tc>
          <w:tcPr/>
          <w:p w:rsidR="00000000" w:rsidDel="00000000" w:rsidP="00000000" w:rsidRDefault="00000000" w:rsidRPr="00000000" w14:paraId="00000091">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Сума балів за передекзаменаційне тестування (12-20 балів) та усне опитування (38-60 балів) (для дисциплін, які входять до Крок 1,2)</w:t>
            </w:r>
          </w:p>
          <w:p w:rsidR="00000000" w:rsidDel="00000000" w:rsidP="00000000" w:rsidRDefault="00000000" w:rsidRPr="00000000" w14:paraId="0000009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за іспит:</w:t>
            </w:r>
          </w:p>
          <w:p w:rsidR="00000000" w:rsidDel="00000000" w:rsidP="00000000" w:rsidRDefault="00000000" w:rsidRPr="00000000" w14:paraId="000000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71-80 балів – «відмінно»</w:t>
            </w:r>
          </w:p>
          <w:p w:rsidR="00000000" w:rsidDel="00000000" w:rsidP="00000000" w:rsidRDefault="00000000" w:rsidRPr="00000000" w14:paraId="0000009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61-70 балів – «добре»</w:t>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50-60 балів – «задовільно»</w:t>
            </w:r>
          </w:p>
          <w:p w:rsidR="00000000" w:rsidDel="00000000" w:rsidP="00000000" w:rsidRDefault="00000000" w:rsidRPr="00000000" w14:paraId="0000009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Менше 50 балів – «не задовільно»/не склав</w:t>
            </w:r>
          </w:p>
        </w:tc>
      </w:tr>
      <w:tr>
        <w:trPr>
          <w:cantSplit w:val="0"/>
          <w:tblHeader w:val="0"/>
        </w:trPr>
        <w:tc>
          <w:tcPr/>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Оцінювання дисципліни:</w:t>
            </w:r>
          </w:p>
        </w:tc>
        <w:tc>
          <w:tcPr/>
          <w:p w:rsidR="00000000" w:rsidDel="00000000" w:rsidP="00000000" w:rsidRDefault="00000000" w:rsidRPr="00000000" w14:paraId="0000009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Підсумковий контроль – від 50 до 80 балів: 40% оцінки за дисципліну </w:t>
            </w:r>
          </w:p>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Індивідуальна робота – від 1 до 12 балів</w:t>
            </w:r>
          </w:p>
          <w:p w:rsidR="00000000" w:rsidDel="00000000" w:rsidP="00000000" w:rsidRDefault="00000000" w:rsidRPr="00000000" w14:paraId="0000009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Сумарно від 122 до 200 балів.</w:t>
            </w:r>
          </w:p>
        </w:tc>
      </w:tr>
    </w:tbl>
    <w:p w:rsidR="00000000" w:rsidDel="00000000" w:rsidP="00000000" w:rsidRDefault="00000000" w:rsidRPr="00000000" w14:paraId="0000009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Шкала оцінювання дисципліни: національна та ECTS</w:t>
      </w:r>
    </w:p>
    <w:tbl>
      <w:tblPr>
        <w:tblStyle w:val="Table7"/>
        <w:tblW w:w="9611.00000000000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1418"/>
        <w:gridCol w:w="3118"/>
        <w:gridCol w:w="2807"/>
        <w:tblGridChange w:id="0">
          <w:tblGrid>
            <w:gridCol w:w="2268"/>
            <w:gridCol w:w="1418"/>
            <w:gridCol w:w="3118"/>
            <w:gridCol w:w="2807"/>
          </w:tblGrid>
        </w:tblGridChange>
      </w:tblGrid>
      <w:tr>
        <w:trPr>
          <w:cantSplit w:val="0"/>
          <w:trHeight w:val="450" w:hRule="atLeast"/>
          <w:tblHeader w:val="0"/>
        </w:trPr>
        <w:tc>
          <w:tcPr>
            <w:vMerge w:val="restart"/>
            <w:vAlign w:val="center"/>
          </w:tcPr>
          <w:p w:rsidR="00000000" w:rsidDel="00000000" w:rsidP="00000000" w:rsidRDefault="00000000" w:rsidRPr="00000000" w14:paraId="0000009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Сума балів за всі види навчальної діяльності</w:t>
            </w:r>
          </w:p>
        </w:tc>
        <w:tc>
          <w:tcPr>
            <w:vMerge w:val="restart"/>
            <w:vAlign w:val="center"/>
          </w:tcPr>
          <w:p w:rsidR="00000000" w:rsidDel="00000000" w:rsidP="00000000" w:rsidRDefault="00000000" w:rsidRPr="00000000" w14:paraId="0000009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ECTS</w:t>
            </w:r>
          </w:p>
        </w:tc>
        <w:tc>
          <w:tcPr>
            <w:gridSpan w:val="2"/>
            <w:vAlign w:val="center"/>
          </w:tcPr>
          <w:p w:rsidR="00000000" w:rsidDel="00000000" w:rsidP="00000000" w:rsidRDefault="00000000" w:rsidRPr="00000000" w14:paraId="000000A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Оцінка за національною шкалою</w:t>
            </w:r>
          </w:p>
        </w:tc>
      </w:tr>
      <w:tr>
        <w:trPr>
          <w:cantSplit w:val="0"/>
          <w:trHeight w:val="450" w:hRule="atLeast"/>
          <w:tblHeader w:val="0"/>
        </w:trPr>
        <w:tc>
          <w:tcPr>
            <w:vMerge w:val="continue"/>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vMerge w:val="continue"/>
            <w:vAlign w:val="center"/>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A4">
            <w:pPr>
              <w:ind w:right="-14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екзамену, курсового проекту (роботи), практики</w:t>
            </w:r>
          </w:p>
        </w:tc>
        <w:tc>
          <w:tcPr>
            <w:shd w:fill="auto" w:val="clear"/>
          </w:tcPr>
          <w:p w:rsidR="00000000" w:rsidDel="00000000" w:rsidP="00000000" w:rsidRDefault="00000000" w:rsidRPr="00000000" w14:paraId="000000A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заліку</w:t>
            </w:r>
          </w:p>
        </w:tc>
      </w:tr>
      <w:tr>
        <w:trPr>
          <w:cantSplit w:val="0"/>
          <w:tblHeader w:val="0"/>
        </w:trPr>
        <w:tc>
          <w:tcPr>
            <w:vAlign w:val="center"/>
          </w:tcPr>
          <w:p w:rsidR="00000000" w:rsidDel="00000000" w:rsidP="00000000" w:rsidRDefault="00000000" w:rsidRPr="00000000" w14:paraId="000000A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180-200</w:t>
            </w:r>
            <w:r w:rsidDel="00000000" w:rsidR="00000000" w:rsidRPr="00000000">
              <w:rPr>
                <w:rtl w:val="0"/>
              </w:rPr>
            </w:r>
          </w:p>
        </w:tc>
        <w:tc>
          <w:tcPr>
            <w:vAlign w:val="center"/>
          </w:tcPr>
          <w:p w:rsidR="00000000" w:rsidDel="00000000" w:rsidP="00000000" w:rsidRDefault="00000000" w:rsidRPr="00000000" w14:paraId="000000A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w:t>
            </w:r>
          </w:p>
        </w:tc>
        <w:tc>
          <w:tcPr>
            <w:vAlign w:val="center"/>
          </w:tcPr>
          <w:p w:rsidR="00000000" w:rsidDel="00000000" w:rsidP="00000000" w:rsidRDefault="00000000" w:rsidRPr="00000000" w14:paraId="000000A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відмінно</w:t>
            </w:r>
          </w:p>
        </w:tc>
        <w:tc>
          <w:tcPr>
            <w:vMerge w:val="restart"/>
          </w:tcPr>
          <w:p w:rsidR="00000000" w:rsidDel="00000000" w:rsidP="00000000" w:rsidRDefault="00000000" w:rsidRPr="00000000" w14:paraId="000000A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зараховано</w:t>
            </w:r>
          </w:p>
        </w:tc>
      </w:tr>
      <w:tr>
        <w:trPr>
          <w:cantSplit w:val="0"/>
          <w:trHeight w:val="194" w:hRule="atLeast"/>
          <w:tblHeader w:val="0"/>
        </w:trPr>
        <w:tc>
          <w:tcPr>
            <w:vAlign w:val="center"/>
          </w:tcPr>
          <w:p w:rsidR="00000000" w:rsidDel="00000000" w:rsidP="00000000" w:rsidRDefault="00000000" w:rsidRPr="00000000" w14:paraId="000000A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170-179,9</w:t>
            </w:r>
          </w:p>
        </w:tc>
        <w:tc>
          <w:tcPr>
            <w:vAlign w:val="center"/>
          </w:tcPr>
          <w:p w:rsidR="00000000" w:rsidDel="00000000" w:rsidP="00000000" w:rsidRDefault="00000000" w:rsidRPr="00000000" w14:paraId="000000A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w:t>
            </w:r>
          </w:p>
        </w:tc>
        <w:tc>
          <w:tcPr>
            <w:vMerge w:val="restart"/>
            <w:vAlign w:val="center"/>
          </w:tcPr>
          <w:p w:rsidR="00000000" w:rsidDel="00000000" w:rsidP="00000000" w:rsidRDefault="00000000" w:rsidRPr="00000000" w14:paraId="000000A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добре</w:t>
            </w:r>
          </w:p>
        </w:tc>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160-169,9</w:t>
            </w:r>
          </w:p>
        </w:tc>
        <w:tc>
          <w:tcPr>
            <w:vAlign w:val="center"/>
          </w:tcPr>
          <w:p w:rsidR="00000000" w:rsidDel="00000000" w:rsidP="00000000" w:rsidRDefault="00000000" w:rsidRPr="00000000" w14:paraId="000000A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w:t>
            </w:r>
          </w:p>
        </w:tc>
        <w:tc>
          <w:tcPr>
            <w:vMerge w:val="continue"/>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c>
          <w:tcPr>
            <w:vMerge w:val="continue"/>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141-159,9</w:t>
            </w:r>
          </w:p>
        </w:tc>
        <w:tc>
          <w:tcPr>
            <w:vAlign w:val="center"/>
          </w:tcPr>
          <w:p w:rsidR="00000000" w:rsidDel="00000000" w:rsidP="00000000" w:rsidRDefault="00000000" w:rsidRPr="00000000" w14:paraId="000000B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w:t>
            </w:r>
          </w:p>
        </w:tc>
        <w:tc>
          <w:tcPr>
            <w:vAlign w:val="center"/>
          </w:tcPr>
          <w:p w:rsidR="00000000" w:rsidDel="00000000" w:rsidP="00000000" w:rsidRDefault="00000000" w:rsidRPr="00000000" w14:paraId="000000B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задовільно</w:t>
            </w:r>
          </w:p>
        </w:tc>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122-140,99</w:t>
            </w:r>
          </w:p>
        </w:tc>
        <w:tc>
          <w:tcPr>
            <w:vAlign w:val="center"/>
          </w:tcPr>
          <w:p w:rsidR="00000000" w:rsidDel="00000000" w:rsidP="00000000" w:rsidRDefault="00000000" w:rsidRPr="00000000" w14:paraId="000000B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Е</w:t>
            </w:r>
          </w:p>
        </w:tc>
        <w:tc>
          <w:tcPr>
            <w:vAlign w:val="center"/>
          </w:tcPr>
          <w:p w:rsidR="00000000" w:rsidDel="00000000" w:rsidP="00000000" w:rsidRDefault="00000000" w:rsidRPr="00000000" w14:paraId="000000B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задовільно</w:t>
            </w:r>
          </w:p>
        </w:tc>
        <w:tc>
          <w:tcPr/>
          <w:p w:rsidR="00000000" w:rsidDel="00000000" w:rsidP="00000000" w:rsidRDefault="00000000" w:rsidRPr="00000000" w14:paraId="000000B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blHeader w:val="0"/>
        </w:trPr>
        <w:tc>
          <w:tcPr>
            <w:vAlign w:val="center"/>
          </w:tcPr>
          <w:p w:rsidR="00000000" w:rsidDel="00000000" w:rsidP="00000000" w:rsidRDefault="00000000" w:rsidRPr="00000000" w14:paraId="000000BA">
            <w:pPr>
              <w:ind w:left="18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0-121,99</w:t>
            </w:r>
          </w:p>
        </w:tc>
        <w:tc>
          <w:tcPr>
            <w:vAlign w:val="center"/>
          </w:tcPr>
          <w:p w:rsidR="00000000" w:rsidDel="00000000" w:rsidP="00000000" w:rsidRDefault="00000000" w:rsidRPr="00000000" w14:paraId="000000BB">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FX</w:t>
            </w:r>
          </w:p>
        </w:tc>
        <w:tc>
          <w:tcPr>
            <w:vAlign w:val="center"/>
          </w:tcPr>
          <w:p w:rsidR="00000000" w:rsidDel="00000000" w:rsidP="00000000" w:rsidRDefault="00000000" w:rsidRPr="00000000" w14:paraId="000000B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незадовільно з можливістю повторного складання</w:t>
            </w:r>
          </w:p>
        </w:tc>
        <w:tc>
          <w:tcPr/>
          <w:p w:rsidR="00000000" w:rsidDel="00000000" w:rsidP="00000000" w:rsidRDefault="00000000" w:rsidRPr="00000000" w14:paraId="000000B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з можливістю повторного складання</w:t>
            </w:r>
          </w:p>
        </w:tc>
      </w:tr>
      <w:tr>
        <w:trPr>
          <w:cantSplit w:val="0"/>
          <w:trHeight w:val="708" w:hRule="atLeast"/>
          <w:tblHeader w:val="0"/>
        </w:trPr>
        <w:tc>
          <w:tcPr>
            <w:vAlign w:val="center"/>
          </w:tcPr>
          <w:p w:rsidR="00000000" w:rsidDel="00000000" w:rsidP="00000000" w:rsidRDefault="00000000" w:rsidRPr="00000000" w14:paraId="000000BE">
            <w:pPr>
              <w:ind w:left="180" w:firstLine="0"/>
              <w:jc w:val="cente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B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w:t>
            </w:r>
          </w:p>
        </w:tc>
        <w:tc>
          <w:tcPr>
            <w:vAlign w:val="center"/>
          </w:tcPr>
          <w:p w:rsidR="00000000" w:rsidDel="00000000" w:rsidP="00000000" w:rsidRDefault="00000000" w:rsidRPr="00000000" w14:paraId="000000C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незадовільно з обов’язковим повторним вивченням дисципліни</w:t>
            </w:r>
          </w:p>
        </w:tc>
        <w:tc>
          <w:tcPr/>
          <w:p w:rsidR="00000000" w:rsidDel="00000000" w:rsidP="00000000" w:rsidRDefault="00000000" w:rsidRPr="00000000" w14:paraId="000000C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зараховано з обов’язковим повторним вивченням дисципліни</w:t>
            </w:r>
          </w:p>
        </w:tc>
      </w:tr>
    </w:tbl>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Політика навчальної дисципліни/курсу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4">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 М.І. Пирогова та засадах академічної доброчесності. </w:t>
      </w:r>
    </w:p>
    <w:p w:rsidR="00000000" w:rsidDel="00000000" w:rsidP="00000000" w:rsidRDefault="00000000" w:rsidRPr="00000000" w14:paraId="000000C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Дотримання правил розпорядку ВНМУ, техніки безпеки</w:t>
      </w:r>
      <w:r w:rsidDel="00000000" w:rsidR="00000000" w:rsidRPr="00000000">
        <w:rPr>
          <w:rFonts w:ascii="Times New Roman" w:cs="Times New Roman" w:eastAsia="Times New Roman" w:hAnsi="Times New Roman"/>
          <w:sz w:val="24"/>
          <w:szCs w:val="24"/>
          <w:rtl w:val="0"/>
        </w:rPr>
        <w:t xml:space="preserve"> на практичних заняттях. </w:t>
      </w:r>
    </w:p>
    <w:p w:rsidR="00000000" w:rsidDel="00000000" w:rsidP="00000000" w:rsidRDefault="00000000" w:rsidRPr="00000000" w14:paraId="000000C6">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Вимоги щодо підготовки до практичних занять. </w:t>
      </w:r>
      <w:r w:rsidDel="00000000" w:rsidR="00000000" w:rsidRPr="00000000">
        <w:rPr>
          <w:rFonts w:ascii="Times New Roman" w:cs="Times New Roman" w:eastAsia="Times New Roman" w:hAnsi="Times New Roman"/>
          <w:color w:val="000000"/>
          <w:sz w:val="24"/>
          <w:szCs w:val="24"/>
          <w:rtl w:val="0"/>
        </w:rPr>
        <w:t xml:space="preserve">Студент повинен вчасно приходити на практичне заняття, теоретично підготовленим згідно теми. </w:t>
      </w:r>
    </w:p>
    <w:p w:rsidR="00000000" w:rsidDel="00000000" w:rsidP="00000000" w:rsidRDefault="00000000" w:rsidRPr="00000000" w14:paraId="000000C7">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000000" w:rsidDel="00000000" w:rsidP="00000000" w:rsidRDefault="00000000" w:rsidRPr="00000000" w14:paraId="000000C8">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000000" w:rsidDel="00000000" w:rsidP="00000000" w:rsidRDefault="00000000" w:rsidRPr="00000000" w14:paraId="000000C9">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Студент повинен дотримуватись правил безпеки на практичних заняттях та під час знаходження у приміщеннях кафедри.</w:t>
      </w:r>
    </w:p>
    <w:p w:rsidR="00000000" w:rsidDel="00000000" w:rsidP="00000000" w:rsidRDefault="00000000" w:rsidRPr="00000000" w14:paraId="000000CA">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000000" w:rsidDel="00000000" w:rsidP="00000000" w:rsidRDefault="00000000" w:rsidRPr="00000000" w14:paraId="000000CB">
      <w:pP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Використання мобільних телефонів та інших електронних девайсів. </w:t>
      </w:r>
      <w:r w:rsidDel="00000000" w:rsidR="00000000" w:rsidRPr="00000000">
        <w:rPr>
          <w:rFonts w:ascii="Times New Roman" w:cs="Times New Roman" w:eastAsia="Times New Roman" w:hAnsi="Times New Roman"/>
          <w:sz w:val="24"/>
          <w:szCs w:val="24"/>
          <w:rtl w:val="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Академічна доброчесність. </w:t>
      </w:r>
      <w:r w:rsidDel="00000000" w:rsidR="00000000" w:rsidRPr="00000000">
        <w:rPr>
          <w:rFonts w:ascii="Times New Roman" w:cs="Times New Roman" w:eastAsia="Times New Roman" w:hAnsi="Times New Roman"/>
          <w:sz w:val="24"/>
          <w:szCs w:val="24"/>
          <w:rtl w:val="0"/>
        </w:rPr>
        <w:t xml:space="preserve">Під час вивчення дисципліни студент має керуватись Кодексом академічної доброчесності ВНМУ ім. М.І. Пирогова (</w:t>
      </w:r>
      <w:hyperlink r:id="rId13">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загальна інформація/ Основні документи/ Кодекс академічної доброчесності).  </w:t>
      </w:r>
      <w:r w:rsidDel="00000000" w:rsidR="00000000" w:rsidRPr="00000000">
        <w:rPr>
          <w:rFonts w:ascii="Times New Roman" w:cs="Times New Roman" w:eastAsia="Times New Roman" w:hAnsi="Times New Roman"/>
          <w:color w:val="000000"/>
          <w:sz w:val="24"/>
          <w:szCs w:val="24"/>
          <w:rtl w:val="0"/>
        </w:rPr>
        <w:t xml:space="preserve">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000000" w:rsidDel="00000000" w:rsidP="00000000" w:rsidRDefault="00000000" w:rsidRPr="00000000" w14:paraId="000000CD">
      <w:pPr>
        <w:ind w:hanging="2"/>
        <w:jc w:val="both"/>
        <w:rPr>
          <w:color w:val="000000"/>
          <w:sz w:val="24"/>
          <w:szCs w:val="24"/>
        </w:rPr>
      </w:pPr>
      <w:r w:rsidDel="00000000" w:rsidR="00000000" w:rsidRPr="00000000">
        <w:rPr>
          <w:rFonts w:ascii="Times New Roman" w:cs="Times New Roman" w:eastAsia="Times New Roman" w:hAnsi="Times New Roman"/>
          <w:b w:val="1"/>
          <w:sz w:val="24"/>
          <w:szCs w:val="24"/>
          <w:rtl w:val="0"/>
        </w:rPr>
        <w:t xml:space="preserve">Пропуски занять. </w:t>
      </w:r>
      <w:r w:rsidDel="00000000" w:rsidR="00000000" w:rsidRPr="00000000">
        <w:rPr>
          <w:rFonts w:ascii="Times New Roman" w:cs="Times New Roman" w:eastAsia="Times New Roman" w:hAnsi="Times New Roman"/>
          <w:sz w:val="24"/>
          <w:szCs w:val="24"/>
          <w:rtl w:val="0"/>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hyperlink r:id="rId14">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 у час, визначений графіком відпрацювань (опублікований на сайті кафедри </w:t>
      </w:r>
      <w:hyperlink r:id="rId15">
        <w:r w:rsidDel="00000000" w:rsidR="00000000" w:rsidRPr="00000000">
          <w:rPr>
            <w:rFonts w:ascii="Times New Roman" w:cs="Times New Roman" w:eastAsia="Times New Roman" w:hAnsi="Times New Roman"/>
            <w:color w:val="0000ff"/>
            <w:sz w:val="24"/>
            <w:szCs w:val="24"/>
            <w:u w:val="single"/>
            <w:rtl w:val="0"/>
          </w:rPr>
          <w:t xml:space="preserve">https://www.vnmu.edu.ua/</w:t>
        </w:r>
      </w:hyperlink>
      <w:r w:rsidDel="00000000" w:rsidR="00000000" w:rsidRPr="00000000">
        <w:rPr>
          <w:rFonts w:ascii="Times New Roman" w:cs="Times New Roman" w:eastAsia="Times New Roman" w:hAnsi="Times New Roman"/>
          <w:sz w:val="24"/>
          <w:szCs w:val="24"/>
          <w:rtl w:val="0"/>
        </w:rPr>
        <w:t xml:space="preserve"> кафедра акушерства і гінекології № 2) черговому викладачу.</w:t>
      </w:r>
      <w:r w:rsidDel="00000000" w:rsidR="00000000" w:rsidRPr="00000000">
        <w:rPr>
          <w:rFonts w:ascii="Times New Roman" w:cs="Times New Roman" w:eastAsia="Times New Roman" w:hAnsi="Times New Roman"/>
          <w:color w:val="000000"/>
          <w:sz w:val="24"/>
          <w:szCs w:val="24"/>
          <w:rtl w:val="0"/>
        </w:rPr>
        <w:t xml:space="preserve">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Порядок допуску до підсумкового контролю</w:t>
      </w:r>
      <w:r w:rsidDel="00000000" w:rsidR="00000000" w:rsidRPr="00000000">
        <w:rPr>
          <w:rFonts w:ascii="Times New Roman" w:cs="Times New Roman" w:eastAsia="Times New Roman" w:hAnsi="Times New Roman"/>
          <w:sz w:val="24"/>
          <w:szCs w:val="24"/>
          <w:rtl w:val="0"/>
        </w:rPr>
        <w:t xml:space="preserve"> з дисципліни наведений в Положенні про організацію освітнього процесу у ВНМУ ім. М.І. Пирогова (посилання </w:t>
      </w:r>
      <w:hyperlink r:id="rId16">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r w:rsidDel="00000000" w:rsidR="00000000" w:rsidRPr="00000000">
        <w:rPr>
          <w:rFonts w:ascii="Times New Roman" w:cs="Times New Roman" w:eastAsia="Times New Roman" w:hAnsi="Times New Roman"/>
          <w:color w:val="000000"/>
          <w:sz w:val="24"/>
          <w:szCs w:val="24"/>
          <w:rtl w:val="0"/>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000000" w:rsidDel="00000000" w:rsidP="00000000" w:rsidRDefault="00000000" w:rsidRPr="00000000" w14:paraId="000000C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Додаткові індивідуальні бали. </w:t>
      </w:r>
      <w:r w:rsidDel="00000000" w:rsidR="00000000" w:rsidRPr="00000000">
        <w:rPr>
          <w:rFonts w:ascii="Times New Roman" w:cs="Times New Roman" w:eastAsia="Times New Roman" w:hAnsi="Times New Roman"/>
          <w:sz w:val="24"/>
          <w:szCs w:val="24"/>
          <w:rtl w:val="0"/>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hyperlink r:id="rId17">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p w:rsidR="00000000" w:rsidDel="00000000" w:rsidP="00000000" w:rsidRDefault="00000000" w:rsidRPr="00000000" w14:paraId="000000D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Вирішення конфліктних питань. </w:t>
      </w:r>
      <w:r w:rsidDel="00000000" w:rsidR="00000000" w:rsidRPr="00000000">
        <w:rPr>
          <w:rFonts w:ascii="Times New Roman" w:cs="Times New Roman" w:eastAsia="Times New Roman" w:hAnsi="Times New Roman"/>
          <w:color w:val="000000"/>
          <w:sz w:val="24"/>
          <w:szCs w:val="24"/>
          <w:rtl w:val="0"/>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hyperlink r:id="rId18">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w:t>
      </w:r>
    </w:p>
    <w:p w:rsidR="00000000" w:rsidDel="00000000" w:rsidP="00000000" w:rsidRDefault="00000000" w:rsidRPr="00000000" w14:paraId="000000D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Політика в умовах дистанційного навчання. </w:t>
      </w:r>
      <w:r w:rsidDel="00000000" w:rsidR="00000000" w:rsidRPr="00000000">
        <w:rPr>
          <w:rFonts w:ascii="Times New Roman" w:cs="Times New Roman" w:eastAsia="Times New Roman" w:hAnsi="Times New Roman"/>
          <w:sz w:val="24"/>
          <w:szCs w:val="24"/>
          <w:rtl w:val="0"/>
        </w:rPr>
        <w:t xml:space="preserve">Порядок дистанційного навчання регулюється Положенням про запровадження елементів дистанційного навчання у ВНМУ ім. М.І. Пирогова (</w:t>
      </w:r>
      <w:hyperlink r:id="rId19">
        <w:r w:rsidDel="00000000" w:rsidR="00000000" w:rsidRPr="00000000">
          <w:rPr>
            <w:rFonts w:ascii="Times New Roman" w:cs="Times New Roman" w:eastAsia="Times New Roman" w:hAnsi="Times New Roman"/>
            <w:color w:val="0000ff"/>
            <w:sz w:val="24"/>
            <w:szCs w:val="24"/>
            <w:u w:val="single"/>
            <w:rtl w:val="0"/>
          </w:rPr>
          <w:t xml:space="preserve">https://www.vnmu.edu.ua/ Загальна</w:t>
        </w:r>
      </w:hyperlink>
      <w:r w:rsidDel="00000000" w:rsidR="00000000" w:rsidRPr="00000000">
        <w:rPr>
          <w:rFonts w:ascii="Times New Roman" w:cs="Times New Roman" w:eastAsia="Times New Roman" w:hAnsi="Times New Roman"/>
          <w:sz w:val="24"/>
          <w:szCs w:val="24"/>
          <w:rtl w:val="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r w:rsidDel="00000000" w:rsidR="00000000" w:rsidRPr="00000000">
          <w:rPr>
            <w:rFonts w:ascii="Times New Roman" w:cs="Times New Roman" w:eastAsia="Times New Roman" w:hAnsi="Times New Roman"/>
            <w:color w:val="0000ff"/>
            <w:sz w:val="24"/>
            <w:szCs w:val="24"/>
            <w:u w:val="single"/>
            <w:rtl w:val="0"/>
          </w:rPr>
          <w:t xml:space="preserve">https://www.vnmu.edu.ua/ </w:t>
        </w:r>
      </w:hyperlink>
      <w:r w:rsidDel="00000000" w:rsidR="00000000" w:rsidRPr="00000000">
        <w:rPr>
          <w:rFonts w:ascii="Times New Roman" w:cs="Times New Roman" w:eastAsia="Times New Roman" w:hAnsi="Times New Roman"/>
          <w:sz w:val="24"/>
          <w:szCs w:val="24"/>
          <w:rtl w:val="0"/>
        </w:rPr>
        <w:t xml:space="preserve">кафедра акушерства та гінекології № 2/ Студенту або </w:t>
      </w:r>
      <w:hyperlink r:id="rId21">
        <w:r w:rsidDel="00000000" w:rsidR="00000000" w:rsidRPr="00000000">
          <w:rPr>
            <w:rFonts w:ascii="Times New Roman" w:cs="Times New Roman" w:eastAsia="Times New Roman" w:hAnsi="Times New Roman"/>
            <w:color w:val="0000ff"/>
            <w:sz w:val="24"/>
            <w:szCs w:val="24"/>
            <w:u w:val="single"/>
            <w:rtl w:val="0"/>
          </w:rPr>
          <w:t xml:space="preserve">https://www.vnmu.edu.ua/ </w:t>
        </w:r>
      </w:hyperlink>
      <w:r w:rsidDel="00000000" w:rsidR="00000000" w:rsidRPr="00000000">
        <w:rPr>
          <w:rFonts w:ascii="Times New Roman" w:cs="Times New Roman" w:eastAsia="Times New Roman" w:hAnsi="Times New Roman"/>
          <w:sz w:val="24"/>
          <w:szCs w:val="24"/>
          <w:rtl w:val="0"/>
        </w:rPr>
        <w:t xml:space="preserve">кафедра акушерства та гінекології № 2/ Новини).</w:t>
      </w:r>
    </w:p>
    <w:p w:rsidR="00000000" w:rsidDel="00000000" w:rsidP="00000000" w:rsidRDefault="00000000" w:rsidRPr="00000000" w14:paraId="000000D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Зворотній зв’язок </w:t>
      </w:r>
      <w:r w:rsidDel="00000000" w:rsidR="00000000" w:rsidRPr="00000000">
        <w:rPr>
          <w:rFonts w:ascii="Times New Roman" w:cs="Times New Roman" w:eastAsia="Times New Roman" w:hAnsi="Times New Roman"/>
          <w:sz w:val="24"/>
          <w:szCs w:val="24"/>
          <w:rtl w:val="0"/>
        </w:rPr>
        <w:t xml:space="preserve">з викладачем</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здійснюється</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через месенджери (Viber, Telegram, WhatsApp) або електронну пошту (на вибір викладача) в робочий час.</w:t>
      </w:r>
    </w:p>
    <w:p w:rsidR="00000000" w:rsidDel="00000000" w:rsidP="00000000" w:rsidRDefault="00000000" w:rsidRPr="00000000" w14:paraId="000000D3">
      <w:pPr>
        <w:pBdr>
          <w:top w:space="0" w:sz="0" w:val="nil"/>
          <w:left w:space="0" w:sz="0" w:val="nil"/>
          <w:bottom w:space="0" w:sz="0" w:val="nil"/>
          <w:right w:space="0" w:sz="0" w:val="nil"/>
          <w:between w:space="0" w:sz="0" w:val="nil"/>
        </w:pBdr>
        <w:ind w:hanging="2"/>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sz w:val="24"/>
          <w:szCs w:val="24"/>
          <w:rtl w:val="0"/>
        </w:rPr>
        <w:t xml:space="preserve">Алгоритм дій під час надходження сигналу «Повітряна тривога»</w:t>
      </w:r>
      <w:r w:rsidDel="00000000" w:rsidR="00000000" w:rsidRPr="00000000">
        <w:rPr>
          <w:rFonts w:ascii="Times New Roman" w:cs="Times New Roman" w:eastAsia="Times New Roman" w:hAnsi="Times New Roman"/>
          <w:sz w:val="24"/>
          <w:szCs w:val="24"/>
          <w:rtl w:val="0"/>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Навчальні ресурси  </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Навчально-методичне забезпечення дисципліни оприлюднено на сайті кафедри (</w:t>
      </w:r>
      <w:hyperlink r:id="rId22">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/Студенту). Консультації проводяться  два рази на тиждень згідно графіку консультацій.</w:t>
      </w:r>
    </w:p>
    <w:p w:rsidR="00000000" w:rsidDel="00000000" w:rsidP="00000000" w:rsidRDefault="00000000" w:rsidRPr="00000000" w14:paraId="000000D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Розклад та розподіл груп по викладачам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опублікований на веб-сторінці кафедри (</w:t>
      </w:r>
      <w:hyperlink r:id="rId23">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/Студенту).</w:t>
      </w:r>
    </w:p>
    <w:p w:rsidR="00000000" w:rsidDel="00000000" w:rsidP="00000000" w:rsidRDefault="00000000" w:rsidRPr="00000000" w14:paraId="000000D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644"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Питання до проміжних та підсумкового контролів дисципліни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опубліковані на веб-сторінці кафедри ((</w:t>
      </w:r>
      <w:hyperlink r:id="rId24">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https://www.vnmu.edu.ua/ </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кафедра акушерства і гінекології № 2 / Студенту).</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Силабус з дисципліни «Ендоскопічні методи в гінекології» обговорено та затверджено на засіданні кафедри акушерства і гінекології № 2 (протокол № 1, від « 29 » серпня 202</w:t>
      </w: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року</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95"/>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95"/>
        </w:tabs>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Відповідальний за курс</w:t>
        <w:tab/>
        <w:t xml:space="preserve">________________ </w:t>
        <w:tab/>
        <w:t xml:space="preserve">      професор, д.мед.н. Григоренко А.М.</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(підпис)</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2306320</wp:posOffset>
            </wp:positionH>
            <wp:positionV relativeFrom="paragraph">
              <wp:posOffset>103504</wp:posOffset>
            </wp:positionV>
            <wp:extent cx="293370" cy="611505"/>
            <wp:effectExtent b="0" l="0" r="0" t="0"/>
            <wp:wrapNone/>
            <wp:docPr id="974985838"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93370" cy="611505"/>
                    </a:xfrm>
                    <a:prstGeom prst="rect"/>
                    <a:ln/>
                  </pic:spPr>
                </pic:pic>
              </a:graphicData>
            </a:graphic>
          </wp:anchor>
        </w:drawing>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Завідувач кафедри       </w:t>
        <w:tab/>
        <w:t xml:space="preserve">________________ </w:t>
        <w:tab/>
        <w:t xml:space="preserve">       професор, д.мед.н. Булавенко О.В.</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(підпис)</w:t>
      </w:r>
      <w:r w:rsidDel="00000000" w:rsidR="00000000" w:rsidRPr="00000000">
        <w:rPr>
          <w:rtl w:val="0"/>
        </w:rPr>
      </w:r>
    </w:p>
    <w:sectPr>
      <w:pgSz w:h="16838" w:w="11906" w:orient="portrait"/>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644" w:hanging="359.99999999999994"/>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365f91"/>
      <w:sz w:val="26"/>
      <w:szCs w:val="26"/>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43f60"/>
      <w:sz w:val="24"/>
      <w:szCs w:val="24"/>
    </w:rPr>
  </w:style>
  <w:style w:type="paragraph" w:styleId="Heading4">
    <w:name w:val="heading 4"/>
    <w:basedOn w:val="Normal"/>
    <w:next w:val="Normal"/>
    <w:pPr>
      <w:keepNext w:val="1"/>
      <w:keepLines w:val="1"/>
      <w:spacing w:after="0" w:before="40" w:line="240" w:lineRule="auto"/>
    </w:pPr>
    <w:rPr>
      <w:rFonts w:ascii="Calibri" w:cs="Calibri" w:eastAsia="Calibri" w:hAnsi="Calibri"/>
      <w:i w:val="1"/>
      <w:color w:val="365f91"/>
      <w:sz w:val="24"/>
      <w:szCs w:val="24"/>
    </w:rPr>
  </w:style>
  <w:style w:type="paragraph" w:styleId="Heading5">
    <w:name w:val="heading 5"/>
    <w:basedOn w:val="Normal"/>
    <w:next w:val="Normal"/>
    <w:pPr>
      <w:keepNext w:val="1"/>
      <w:keepLines w:val="1"/>
      <w:spacing w:after="0" w:before="40" w:line="240" w:lineRule="auto"/>
    </w:pPr>
    <w:rPr>
      <w:rFonts w:ascii="Calibri" w:cs="Calibri" w:eastAsia="Calibri" w:hAnsi="Calibri"/>
      <w:color w:val="365f91"/>
      <w:sz w:val="24"/>
      <w:szCs w:val="24"/>
    </w:rPr>
  </w:style>
  <w:style w:type="paragraph" w:styleId="Heading6">
    <w:name w:val="heading 6"/>
    <w:basedOn w:val="Normal"/>
    <w:next w:val="Normal"/>
    <w:pPr>
      <w:keepNext w:val="1"/>
      <w:keepLines w:val="1"/>
      <w:spacing w:after="0" w:before="40" w:line="240" w:lineRule="auto"/>
    </w:pPr>
    <w:rPr>
      <w:rFonts w:ascii="Calibri" w:cs="Calibri" w:eastAsia="Calibri" w:hAnsi="Calibri"/>
      <w:color w:val="243f60"/>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2">
    <w:name w:val="heading 2"/>
    <w:basedOn w:val="a"/>
    <w:next w:val="a"/>
    <w:link w:val="20"/>
    <w:qFormat w:val="1"/>
    <w:rsid w:val="00E404FF"/>
    <w:pPr>
      <w:keepNext w:val="1"/>
      <w:keepLines w:val="1"/>
      <w:spacing w:after="0" w:before="40" w:line="240" w:lineRule="auto"/>
      <w:outlineLvl w:val="1"/>
    </w:pPr>
    <w:rPr>
      <w:rFonts w:ascii="Calibri" w:cs="Times New Roman" w:eastAsia="MS Gothic" w:hAnsi="Calibri"/>
      <w:color w:val="365f91"/>
      <w:sz w:val="26"/>
      <w:szCs w:val="26"/>
      <w:lang w:val="x-none"/>
    </w:rPr>
  </w:style>
  <w:style w:type="paragraph" w:styleId="3">
    <w:name w:val="heading 3"/>
    <w:basedOn w:val="a"/>
    <w:next w:val="a"/>
    <w:link w:val="30"/>
    <w:qFormat w:val="1"/>
    <w:rsid w:val="00E404FF"/>
    <w:pPr>
      <w:keepNext w:val="1"/>
      <w:keepLines w:val="1"/>
      <w:spacing w:after="0" w:before="40" w:line="240" w:lineRule="auto"/>
      <w:outlineLvl w:val="2"/>
    </w:pPr>
    <w:rPr>
      <w:rFonts w:ascii="Calibri" w:cs="Times New Roman" w:eastAsia="MS Gothic" w:hAnsi="Calibri"/>
      <w:color w:val="243f60"/>
      <w:sz w:val="24"/>
      <w:szCs w:val="24"/>
      <w:lang w:val="x-none"/>
    </w:rPr>
  </w:style>
  <w:style w:type="paragraph" w:styleId="4">
    <w:name w:val="heading 4"/>
    <w:basedOn w:val="a"/>
    <w:next w:val="a"/>
    <w:link w:val="40"/>
    <w:qFormat w:val="1"/>
    <w:rsid w:val="00E404FF"/>
    <w:pPr>
      <w:keepNext w:val="1"/>
      <w:keepLines w:val="1"/>
      <w:spacing w:after="0" w:before="40" w:line="240" w:lineRule="auto"/>
      <w:outlineLvl w:val="3"/>
    </w:pPr>
    <w:rPr>
      <w:rFonts w:ascii="Calibri" w:cs="Times New Roman" w:eastAsia="MS Gothic" w:hAnsi="Calibri"/>
      <w:i w:val="1"/>
      <w:iCs w:val="1"/>
      <w:color w:val="365f91"/>
      <w:sz w:val="24"/>
      <w:szCs w:val="24"/>
      <w:lang w:val="x-none"/>
    </w:rPr>
  </w:style>
  <w:style w:type="paragraph" w:styleId="5">
    <w:name w:val="heading 5"/>
    <w:basedOn w:val="a"/>
    <w:next w:val="a"/>
    <w:link w:val="50"/>
    <w:qFormat w:val="1"/>
    <w:rsid w:val="00E404FF"/>
    <w:pPr>
      <w:keepNext w:val="1"/>
      <w:keepLines w:val="1"/>
      <w:spacing w:after="0" w:before="40" w:line="240" w:lineRule="auto"/>
      <w:outlineLvl w:val="4"/>
    </w:pPr>
    <w:rPr>
      <w:rFonts w:ascii="Calibri" w:cs="Times New Roman" w:eastAsia="MS Gothic" w:hAnsi="Calibri"/>
      <w:color w:val="365f91"/>
      <w:sz w:val="24"/>
      <w:szCs w:val="24"/>
      <w:lang w:val="x-none"/>
    </w:rPr>
  </w:style>
  <w:style w:type="paragraph" w:styleId="6">
    <w:name w:val="heading 6"/>
    <w:basedOn w:val="a"/>
    <w:next w:val="a"/>
    <w:link w:val="60"/>
    <w:qFormat w:val="1"/>
    <w:rsid w:val="00E404FF"/>
    <w:pPr>
      <w:keepNext w:val="1"/>
      <w:keepLines w:val="1"/>
      <w:spacing w:after="0" w:before="40" w:line="240" w:lineRule="auto"/>
      <w:outlineLvl w:val="5"/>
    </w:pPr>
    <w:rPr>
      <w:rFonts w:ascii="Calibri" w:cs="Times New Roman" w:eastAsia="MS Gothic" w:hAnsi="Calibri"/>
      <w:color w:val="243f60"/>
      <w:sz w:val="24"/>
      <w:szCs w:val="24"/>
      <w:lang w:val="x-none"/>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uiPriority w:val="39"/>
    <w:rsid w:val="00FA003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4">
    <w:name w:val="List Paragraph"/>
    <w:basedOn w:val="a"/>
    <w:uiPriority w:val="34"/>
    <w:qFormat w:val="1"/>
    <w:rsid w:val="00FA0034"/>
    <w:pPr>
      <w:ind w:left="720"/>
      <w:contextualSpacing w:val="1"/>
    </w:pPr>
  </w:style>
  <w:style w:type="character" w:styleId="20" w:customStyle="1">
    <w:name w:val="Заголовок 2 Знак"/>
    <w:basedOn w:val="a0"/>
    <w:link w:val="2"/>
    <w:rsid w:val="00E404FF"/>
    <w:rPr>
      <w:rFonts w:ascii="Calibri" w:cs="Times New Roman" w:eastAsia="MS Gothic" w:hAnsi="Calibri"/>
      <w:color w:val="365f91"/>
      <w:sz w:val="26"/>
      <w:szCs w:val="26"/>
      <w:lang w:val="x-none"/>
    </w:rPr>
  </w:style>
  <w:style w:type="character" w:styleId="30" w:customStyle="1">
    <w:name w:val="Заголовок 3 Знак"/>
    <w:basedOn w:val="a0"/>
    <w:link w:val="3"/>
    <w:rsid w:val="00E404FF"/>
    <w:rPr>
      <w:rFonts w:ascii="Calibri" w:cs="Times New Roman" w:eastAsia="MS Gothic" w:hAnsi="Calibri"/>
      <w:color w:val="243f60"/>
      <w:sz w:val="24"/>
      <w:szCs w:val="24"/>
      <w:lang w:val="x-none"/>
    </w:rPr>
  </w:style>
  <w:style w:type="character" w:styleId="40" w:customStyle="1">
    <w:name w:val="Заголовок 4 Знак"/>
    <w:basedOn w:val="a0"/>
    <w:link w:val="4"/>
    <w:rsid w:val="00E404FF"/>
    <w:rPr>
      <w:rFonts w:ascii="Calibri" w:cs="Times New Roman" w:eastAsia="MS Gothic" w:hAnsi="Calibri"/>
      <w:i w:val="1"/>
      <w:iCs w:val="1"/>
      <w:color w:val="365f91"/>
      <w:sz w:val="24"/>
      <w:szCs w:val="24"/>
      <w:lang w:val="x-none"/>
    </w:rPr>
  </w:style>
  <w:style w:type="character" w:styleId="50" w:customStyle="1">
    <w:name w:val="Заголовок 5 Знак"/>
    <w:basedOn w:val="a0"/>
    <w:link w:val="5"/>
    <w:rsid w:val="00E404FF"/>
    <w:rPr>
      <w:rFonts w:ascii="Calibri" w:cs="Times New Roman" w:eastAsia="MS Gothic" w:hAnsi="Calibri"/>
      <w:color w:val="365f91"/>
      <w:sz w:val="24"/>
      <w:szCs w:val="24"/>
      <w:lang w:val="x-none"/>
    </w:rPr>
  </w:style>
  <w:style w:type="character" w:styleId="60" w:customStyle="1">
    <w:name w:val="Заголовок 6 Знак"/>
    <w:basedOn w:val="a0"/>
    <w:link w:val="6"/>
    <w:rsid w:val="00E404FF"/>
    <w:rPr>
      <w:rFonts w:ascii="Calibri" w:cs="Times New Roman" w:eastAsia="MS Gothic" w:hAnsi="Calibri"/>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after="100" w:afterAutospacing="1" w:before="100" w:beforeAutospacing="1" w:line="240" w:lineRule="auto"/>
    </w:pPr>
    <w:rPr>
      <w:rFonts w:ascii="Times" w:cs="Times New Roman" w:eastAsia="MS Mincho" w:hAnsi="Times"/>
      <w:sz w:val="20"/>
      <w:szCs w:val="20"/>
      <w:lang w:val="en-US"/>
    </w:rPr>
  </w:style>
  <w:style w:type="character" w:styleId="s1" w:customStyle="1">
    <w:name w:val="s1"/>
    <w:rsid w:val="00E404FF"/>
  </w:style>
  <w:style w:type="paragraph" w:styleId="a7">
    <w:name w:val="footnote text"/>
    <w:basedOn w:val="a"/>
    <w:link w:val="a8"/>
    <w:semiHidden w:val="1"/>
    <w:rsid w:val="00E404FF"/>
    <w:pPr>
      <w:spacing w:after="0" w:line="240" w:lineRule="auto"/>
    </w:pPr>
    <w:rPr>
      <w:rFonts w:ascii="Times New Roman" w:cs="Times New Roman" w:eastAsia="MS Mincho" w:hAnsi="Times New Roman"/>
      <w:sz w:val="20"/>
      <w:szCs w:val="20"/>
      <w:lang w:val="x-none"/>
    </w:rPr>
  </w:style>
  <w:style w:type="character" w:styleId="a8" w:customStyle="1">
    <w:name w:val="Текст сноски Знак"/>
    <w:basedOn w:val="a0"/>
    <w:link w:val="a7"/>
    <w:semiHidden w:val="1"/>
    <w:rsid w:val="00E404FF"/>
    <w:rPr>
      <w:rFonts w:ascii="Times New Roman" w:cs="Times New Roman" w:eastAsia="MS Mincho" w:hAnsi="Times New Roman"/>
      <w:sz w:val="20"/>
      <w:szCs w:val="20"/>
      <w:lang w:val="x-none"/>
    </w:rPr>
  </w:style>
  <w:style w:type="character" w:styleId="a9">
    <w:name w:val="footnote reference"/>
    <w:semiHidden w:val="1"/>
    <w:rsid w:val="00E404FF"/>
    <w:rPr>
      <w:rFonts w:cs="Times New Roman"/>
      <w:vertAlign w:val="superscript"/>
    </w:rPr>
  </w:style>
  <w:style w:type="paragraph" w:styleId="aa">
    <w:name w:val="Body Text"/>
    <w:basedOn w:val="a"/>
    <w:link w:val="ab"/>
    <w:rsid w:val="006B588D"/>
    <w:pPr>
      <w:spacing w:after="120" w:line="240" w:lineRule="auto"/>
    </w:pPr>
    <w:rPr>
      <w:rFonts w:ascii="Times New Roman" w:cs="Times New Roman" w:eastAsia="Times New Roman" w:hAnsi="Times New Roman"/>
      <w:sz w:val="28"/>
      <w:szCs w:val="24"/>
      <w:lang w:eastAsia="ru-RU" w:val="ru-RU"/>
    </w:rPr>
  </w:style>
  <w:style w:type="character" w:styleId="ab" w:customStyle="1">
    <w:name w:val="Основной текст Знак"/>
    <w:basedOn w:val="a0"/>
    <w:link w:val="aa"/>
    <w:rsid w:val="006B588D"/>
    <w:rPr>
      <w:rFonts w:ascii="Times New Roman" w:cs="Times New Roman" w:eastAsia="Times New Roman" w:hAnsi="Times New Roman"/>
      <w:sz w:val="28"/>
      <w:szCs w:val="24"/>
      <w:lang w:eastAsia="ru-RU" w:val="ru-RU"/>
    </w:rPr>
  </w:style>
  <w:style w:type="character" w:styleId="ac">
    <w:name w:val="FollowedHyperlink"/>
    <w:basedOn w:val="a0"/>
    <w:uiPriority w:val="99"/>
    <w:semiHidden w:val="1"/>
    <w:unhideWhenUsed w:val="1"/>
    <w:rsid w:val="00CD2014"/>
    <w:rPr>
      <w:color w:val="954f72" w:themeColor="followedHyperlink"/>
      <w:u w:val="single"/>
    </w:rPr>
  </w:style>
  <w:style w:type="paragraph" w:styleId="ad">
    <w:name w:val="No Spacing"/>
    <w:uiPriority w:val="1"/>
    <w:qFormat w:val="1"/>
    <w:rsid w:val="005643C5"/>
    <w:pPr>
      <w:spacing w:after="0" w:line="240" w:lineRule="auto"/>
    </w:pPr>
    <w:rPr>
      <w:rFonts w:ascii="Times New Roman" w:cs="Times New Roman" w:eastAsia="Times New Roman" w:hAnsi="Times New Roman"/>
      <w:sz w:val="28"/>
      <w:szCs w:val="24"/>
      <w:lang w:eastAsia="ru-RU" w:val="ru-RU"/>
    </w:rPr>
  </w:style>
  <w:style w:type="character" w:styleId="apple-converted-space" w:customStyle="1">
    <w:name w:val="apple-converted-space"/>
    <w:basedOn w:val="a0"/>
    <w:rsid w:val="007D7BF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vnmu.edu.ua/%20" TargetMode="External"/><Relationship Id="rId11" Type="http://schemas.openxmlformats.org/officeDocument/2006/relationships/hyperlink" Target="https://www.vnmu.edu.ua/%D0%97%D0%B0%D0%B3%D0%B0%D0%BB%D1%8C%D0%BD%D0%B0" TargetMode="External"/><Relationship Id="rId22" Type="http://schemas.openxmlformats.org/officeDocument/2006/relationships/hyperlink" Target="https://www.vnmu.edu.ua/%20" TargetMode="External"/><Relationship Id="rId10" Type="http://schemas.openxmlformats.org/officeDocument/2006/relationships/hyperlink" Target="https://www.vnmu.edu.ua/%D0%97%D0%B0%D0%B3%D0%B0%D0%BB%D1%8C%D0%BD%D0%B0" TargetMode="External"/><Relationship Id="rId21" Type="http://schemas.openxmlformats.org/officeDocument/2006/relationships/hyperlink" Target="https://www.vnmu.edu.ua/%20%D0%97%D0%B0%D0%B3%D0%B0%D0%BB%D1%8C%D0%BD%D0%B0" TargetMode="External"/><Relationship Id="rId13" Type="http://schemas.openxmlformats.org/officeDocument/2006/relationships/hyperlink" Target="https://www.vnmu.edu.ua/" TargetMode="External"/><Relationship Id="rId24" Type="http://schemas.openxmlformats.org/officeDocument/2006/relationships/hyperlink" Target="https://www.vnmu.edu.ua/%20" TargetMode="External"/><Relationship Id="rId12" Type="http://schemas.openxmlformats.org/officeDocument/2006/relationships/hyperlink" Target="https://www.vnmu.edu.ua/%D0%97%D0%B0%D0%B3%D0%B0%D0%BB%D1%8C%D0%BD%D0%B0" TargetMode="External"/><Relationship Id="rId23" Type="http://schemas.openxmlformats.org/officeDocument/2006/relationships/hyperlink" Target="https://www.vnmu.edu.ua/%2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nmu.edu.ua/" TargetMode="External"/><Relationship Id="rId15"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16" Type="http://schemas.openxmlformats.org/officeDocument/2006/relationships/hyperlink" Target="https://www.vnmu.edu.ua/%20%D0%97%D0%B0%D0%B3%D0%B0%D0%BB%D1%8C%D0%BD%D0%B0" TargetMode="External"/><Relationship Id="rId5" Type="http://schemas.openxmlformats.org/officeDocument/2006/relationships/styles" Target="styles.xml"/><Relationship Id="rId19" Type="http://schemas.openxmlformats.org/officeDocument/2006/relationships/hyperlink" Target="https://www.vnmu.edu.ua/%20%D0%97%D0%B0%D0%B3%D0%B0%D0%BB%D1%8C%D0%BD%D0%B0" TargetMode="External"/><Relationship Id="rId6" Type="http://schemas.openxmlformats.org/officeDocument/2006/relationships/customXml" Target="../customXML/item1.xml"/><Relationship Id="rId18" Type="http://schemas.openxmlformats.org/officeDocument/2006/relationships/hyperlink" Target="https://www.vnmu.edu.ua/%20%D0%97%D0%B0%D0%B3%D0%B0%D0%BB%D1%8C%D0%BD%D0%B0" TargetMode="Externa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VJrLeBdRR9Y8bG/Qyy5a8xIpGA==">CgMxLjAyCGguZ2pkZ3hzMgloLjMwajB6bGwyCWguMWZvYjl0ZTIJaC4zem55c2g3OAByITFKb0tlTjdwSV9rRnZncUV2Y1ZHTm5yU19TV1J6dFo0UA==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2021-08-25T11:50:00Z</dcterms:created>
  <dc:creator>Вовк Ірина Миколаївна</dc:creator>
</cp:coreProperties>
</file>