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2DAF" w:rsidRDefault="00000000">
      <w:pPr>
        <w:jc w:val="center"/>
        <w:rPr>
          <w:b/>
        </w:rPr>
      </w:pPr>
      <w:r>
        <w:rPr>
          <w:b/>
        </w:rPr>
        <w:t>Вінницький національний медичний університет ім. М.І.Пирогова</w:t>
      </w:r>
    </w:p>
    <w:p w:rsidR="00622DAF" w:rsidRDefault="00622DAF">
      <w:pPr>
        <w:jc w:val="both"/>
      </w:pPr>
    </w:p>
    <w:p w:rsidR="00622DAF" w:rsidRDefault="00622DAF">
      <w:pPr>
        <w:jc w:val="center"/>
        <w:rPr>
          <w:u w:val="single"/>
        </w:rPr>
      </w:pPr>
    </w:p>
    <w:p w:rsidR="00622DAF" w:rsidRDefault="00622DAF">
      <w:pPr>
        <w:jc w:val="center"/>
        <w:rPr>
          <w:u w:val="single"/>
        </w:rPr>
      </w:pPr>
    </w:p>
    <w:p w:rsidR="00622DAF" w:rsidRDefault="00622DAF">
      <w:pPr>
        <w:jc w:val="center"/>
        <w:rPr>
          <w:u w:val="single"/>
        </w:rPr>
      </w:pPr>
    </w:p>
    <w:p w:rsidR="00622DAF" w:rsidRDefault="00622DAF">
      <w:pPr>
        <w:jc w:val="center"/>
        <w:rPr>
          <w:u w:val="single"/>
        </w:rPr>
      </w:pPr>
    </w:p>
    <w:tbl>
      <w:tblPr>
        <w:tblStyle w:val="ae"/>
        <w:tblW w:w="9781" w:type="dxa"/>
        <w:tblLayout w:type="fixed"/>
        <w:tblLook w:val="0400" w:firstRow="0" w:lastRow="0" w:firstColumn="0" w:lastColumn="0" w:noHBand="0" w:noVBand="1"/>
      </w:tblPr>
      <w:tblGrid>
        <w:gridCol w:w="4962"/>
        <w:gridCol w:w="4819"/>
      </w:tblGrid>
      <w:tr w:rsidR="00622DAF" w:rsidTr="00A3019E">
        <w:tc>
          <w:tcPr>
            <w:tcW w:w="4962" w:type="dxa"/>
            <w:shd w:val="clear" w:color="auto" w:fill="auto"/>
          </w:tcPr>
          <w:p w:rsidR="00A3019E" w:rsidRDefault="00A3019E" w:rsidP="00A3019E">
            <w:pPr>
              <w:ind w:left="-110"/>
            </w:pPr>
            <w:r>
              <w:rPr>
                <w:b/>
                <w:lang w:val="uk-UA"/>
              </w:rPr>
              <w:t xml:space="preserve">    </w:t>
            </w:r>
            <w:r>
              <w:rPr>
                <w:b/>
              </w:rPr>
              <w:t>ПОГОДЖЕНО</w:t>
            </w:r>
          </w:p>
          <w:p w:rsidR="00A3019E" w:rsidRDefault="00A3019E" w:rsidP="00A3019E">
            <w:pPr>
              <w:ind w:left="-387" w:firstLine="2"/>
              <w:jc w:val="center"/>
            </w:pPr>
            <w:r>
              <w:t>Завідувач кафедри акушерства та гінекології №2</w:t>
            </w:r>
            <w:r>
              <w:rPr>
                <w:noProof/>
              </w:rPr>
              <w:drawing>
                <wp:anchor distT="0" distB="0" distL="114300" distR="114300" simplePos="0" relativeHeight="251663360" behindDoc="0" locked="0" layoutInCell="1" hidden="0" allowOverlap="1" wp14:anchorId="23AE8044" wp14:editId="787B6886">
                  <wp:simplePos x="0" y="0"/>
                  <wp:positionH relativeFrom="column">
                    <wp:posOffset>122555</wp:posOffset>
                  </wp:positionH>
                  <wp:positionV relativeFrom="paragraph">
                    <wp:posOffset>92710</wp:posOffset>
                  </wp:positionV>
                  <wp:extent cx="293370" cy="611505"/>
                  <wp:effectExtent l="0" t="0" r="0" b="0"/>
                  <wp:wrapNone/>
                  <wp:docPr id="974985836" name="Рисунок 974985836"/>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rsidR="00A3019E" w:rsidRDefault="00A3019E" w:rsidP="00A3019E">
            <w:pPr>
              <w:ind w:left="-110"/>
              <w:jc w:val="right"/>
            </w:pPr>
          </w:p>
          <w:p w:rsidR="00A3019E" w:rsidRDefault="00A3019E" w:rsidP="00A3019E">
            <w:pPr>
              <w:ind w:left="-110"/>
            </w:pPr>
            <w:r>
              <w:t>________ проф. О.В. Булавенко</w:t>
            </w:r>
          </w:p>
          <w:p w:rsidR="00A3019E" w:rsidRDefault="00A3019E" w:rsidP="00A3019E">
            <w:pPr>
              <w:pBdr>
                <w:top w:val="nil"/>
                <w:left w:val="nil"/>
                <w:bottom w:val="nil"/>
                <w:right w:val="nil"/>
                <w:between w:val="nil"/>
              </w:pBdr>
              <w:ind w:left="-110"/>
              <w:rPr>
                <w:color w:val="000000"/>
              </w:rPr>
            </w:pPr>
            <w:r>
              <w:rPr>
                <w:color w:val="000000"/>
              </w:rPr>
              <w:t>“</w:t>
            </w:r>
            <w:r>
              <w:rPr>
                <w:lang w:val="uk-UA"/>
              </w:rPr>
              <w:t>29</w:t>
            </w:r>
            <w:r>
              <w:rPr>
                <w:color w:val="000000"/>
              </w:rPr>
              <w:t xml:space="preserve">” </w:t>
            </w:r>
            <w:r>
              <w:rPr>
                <w:color w:val="000000"/>
                <w:lang w:val="uk-UA"/>
              </w:rPr>
              <w:t>серпня</w:t>
            </w:r>
            <w:r>
              <w:rPr>
                <w:color w:val="000000"/>
              </w:rPr>
              <w:t xml:space="preserve"> 202</w:t>
            </w:r>
            <w:r w:rsidR="00CF5EE0">
              <w:rPr>
                <w:color w:val="000000"/>
                <w:lang w:val="uk-UA"/>
              </w:rPr>
              <w:t>4</w:t>
            </w:r>
            <w:r>
              <w:rPr>
                <w:color w:val="000000"/>
              </w:rPr>
              <w:t xml:space="preserve"> року</w:t>
            </w:r>
          </w:p>
          <w:p w:rsidR="00622DAF" w:rsidRDefault="00622DAF">
            <w:pPr>
              <w:ind w:left="-250"/>
              <w:jc w:val="both"/>
            </w:pPr>
          </w:p>
          <w:p w:rsidR="00622DAF" w:rsidRDefault="00622DAF">
            <w:pPr>
              <w:ind w:left="-250"/>
              <w:jc w:val="center"/>
            </w:pPr>
          </w:p>
        </w:tc>
        <w:tc>
          <w:tcPr>
            <w:tcW w:w="4819" w:type="dxa"/>
            <w:shd w:val="clear" w:color="auto" w:fill="auto"/>
          </w:tcPr>
          <w:p w:rsidR="00CF5EE0" w:rsidRPr="00DC1811" w:rsidRDefault="00CF5EE0" w:rsidP="00CF5EE0">
            <w:pPr>
              <w:ind w:right="-330"/>
              <w:jc w:val="right"/>
            </w:pPr>
            <w:r w:rsidRPr="00DC1811">
              <w:rPr>
                <w:rFonts w:eastAsia="Calibri"/>
                <w:b/>
                <w:color w:val="000000"/>
              </w:rPr>
              <w:t>ЗАТВЕРДЖУЮ</w:t>
            </w:r>
          </w:p>
          <w:p w:rsidR="00CF5EE0" w:rsidRPr="00DC1811" w:rsidRDefault="00CF5EE0" w:rsidP="00CF5EE0">
            <w:pPr>
              <w:spacing w:line="240" w:lineRule="atLeast"/>
              <w:ind w:firstLine="458"/>
              <w:jc w:val="right"/>
              <w:rPr>
                <w:rFonts w:eastAsia="Calibri"/>
                <w:color w:val="000000"/>
              </w:rPr>
            </w:pPr>
            <w:r w:rsidRPr="00DC1811">
              <w:rPr>
                <w:rFonts w:eastAsia="Calibri"/>
                <w:color w:val="000000"/>
              </w:rPr>
              <w:t xml:space="preserve">проректор ЗВО з науково-педігогічної </w:t>
            </w:r>
          </w:p>
          <w:p w:rsidR="00CF5EE0" w:rsidRPr="00DC1811" w:rsidRDefault="00CF5EE0" w:rsidP="00CF5EE0">
            <w:pPr>
              <w:spacing w:line="240" w:lineRule="atLeast"/>
              <w:ind w:firstLine="458"/>
              <w:jc w:val="right"/>
              <w:rPr>
                <w:rFonts w:eastAsia="Calibri"/>
                <w:color w:val="000000"/>
              </w:rPr>
            </w:pPr>
            <w:r w:rsidRPr="00DC1811">
              <w:rPr>
                <w:rFonts w:eastAsia="Calibri"/>
                <w:color w:val="000000"/>
              </w:rPr>
              <w:t>роботи і міжнародних зв´язків</w:t>
            </w:r>
          </w:p>
          <w:p w:rsidR="00CF5EE0" w:rsidRPr="00DC1811" w:rsidRDefault="00CF5EE0" w:rsidP="00CF5EE0">
            <w:pPr>
              <w:spacing w:line="240" w:lineRule="atLeast"/>
              <w:ind w:firstLine="458"/>
              <w:jc w:val="right"/>
              <w:rPr>
                <w:rFonts w:eastAsia="Calibri"/>
                <w:color w:val="000000"/>
              </w:rPr>
            </w:pPr>
            <w:r w:rsidRPr="00DC1811">
              <w:rPr>
                <w:rFonts w:eastAsia="Calibri"/>
                <w:color w:val="000000"/>
              </w:rPr>
              <w:t>_____</w:t>
            </w:r>
            <w:r w:rsidRPr="00DC1811">
              <w:rPr>
                <w:rFonts w:eastAsia="Calibri"/>
                <w:noProof/>
                <w:color w:val="000000"/>
              </w:rPr>
              <w:drawing>
                <wp:inline distT="0" distB="0" distL="0" distR="0" wp14:anchorId="33F7D605" wp14:editId="45DA55DB">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DC1811">
              <w:rPr>
                <w:rFonts w:eastAsia="Calibri"/>
                <w:color w:val="000000"/>
              </w:rPr>
              <w:t>______ Інна АНДРУШКО</w:t>
            </w:r>
          </w:p>
          <w:p w:rsidR="00622DAF" w:rsidRDefault="00CF5EE0" w:rsidP="00CF5EE0">
            <w:pPr>
              <w:ind w:left="-110"/>
              <w:jc w:val="center"/>
            </w:pPr>
            <w:r w:rsidRPr="00DC1811">
              <w:rPr>
                <w:rFonts w:eastAsia="Calibri"/>
                <w:color w:val="000000"/>
              </w:rPr>
              <w:t xml:space="preserve">“ </w:t>
            </w:r>
            <w:r w:rsidRPr="00DC1811">
              <w:rPr>
                <w:rFonts w:eastAsia="Calibri"/>
                <w:color w:val="000000"/>
                <w:lang w:val="ru-RU"/>
              </w:rPr>
              <w:t>29</w:t>
            </w:r>
            <w:r w:rsidRPr="00DC1811">
              <w:rPr>
                <w:rFonts w:eastAsia="Calibri"/>
                <w:color w:val="000000"/>
              </w:rPr>
              <w:t xml:space="preserve"> ”</w:t>
            </w:r>
            <w:r w:rsidRPr="00DC1811">
              <w:rPr>
                <w:rFonts w:eastAsia="Calibri"/>
                <w:color w:val="000000"/>
                <w:lang w:val="ru-RU"/>
              </w:rPr>
              <w:t xml:space="preserve"> </w:t>
            </w:r>
            <w:r w:rsidRPr="00DC1811">
              <w:rPr>
                <w:rFonts w:eastAsia="Calibri"/>
                <w:color w:val="000000"/>
                <w:lang w:val="en-US"/>
              </w:rPr>
              <w:t>c</w:t>
            </w:r>
            <w:r w:rsidRPr="00DC1811">
              <w:rPr>
                <w:rFonts w:eastAsia="Calibri"/>
                <w:color w:val="000000"/>
              </w:rPr>
              <w:t>ерпня 2024 року</w:t>
            </w:r>
            <w:r>
              <w:t xml:space="preserve"> </w:t>
            </w:r>
          </w:p>
        </w:tc>
      </w:tr>
    </w:tbl>
    <w:p w:rsidR="00622DAF" w:rsidRDefault="00622DAF">
      <w:pPr>
        <w:jc w:val="center"/>
      </w:pPr>
    </w:p>
    <w:p w:rsidR="00622DAF" w:rsidRDefault="00622DAF">
      <w:pPr>
        <w:jc w:val="center"/>
      </w:pPr>
    </w:p>
    <w:p w:rsidR="00622DAF" w:rsidRDefault="00622DAF">
      <w:pPr>
        <w:jc w:val="center"/>
      </w:pPr>
    </w:p>
    <w:p w:rsidR="00622DAF" w:rsidRDefault="00622DAF"/>
    <w:p w:rsidR="00622DAF" w:rsidRDefault="00622DAF">
      <w:pPr>
        <w:jc w:val="both"/>
      </w:pPr>
    </w:p>
    <w:p w:rsidR="00622DAF" w:rsidRDefault="00622DAF">
      <w:pPr>
        <w:jc w:val="right"/>
      </w:pPr>
    </w:p>
    <w:p w:rsidR="00622DAF" w:rsidRDefault="00000000">
      <w:pPr>
        <w:pStyle w:val="2"/>
        <w:shd w:val="clear" w:color="auto" w:fill="FFFFFF"/>
        <w:spacing w:before="0"/>
        <w:jc w:val="center"/>
        <w:rPr>
          <w:rFonts w:ascii="Times New Roman" w:eastAsia="Times New Roman" w:hAnsi="Times New Roman"/>
          <w:b/>
          <w:i/>
          <w:color w:val="000000"/>
          <w:sz w:val="24"/>
          <w:szCs w:val="24"/>
        </w:rPr>
      </w:pPr>
      <w:r>
        <w:rPr>
          <w:rFonts w:ascii="Times New Roman" w:eastAsia="Times New Roman" w:hAnsi="Times New Roman"/>
          <w:b/>
          <w:color w:val="000000"/>
          <w:sz w:val="24"/>
          <w:szCs w:val="24"/>
        </w:rPr>
        <w:t>СИЛАБУС</w:t>
      </w:r>
    </w:p>
    <w:p w:rsidR="00622DAF" w:rsidRDefault="00000000">
      <w:pPr>
        <w:pStyle w:val="2"/>
        <w:shd w:val="clear" w:color="auto" w:fill="FFFFFF"/>
        <w:spacing w:before="0"/>
        <w:jc w:val="center"/>
        <w:rPr>
          <w:rFonts w:ascii="Times New Roman" w:eastAsia="Times New Roman" w:hAnsi="Times New Roman"/>
          <w:b/>
          <w:i/>
          <w:color w:val="000000"/>
          <w:sz w:val="24"/>
          <w:szCs w:val="24"/>
        </w:rPr>
      </w:pPr>
      <w:proofErr w:type="spellStart"/>
      <w:r>
        <w:rPr>
          <w:rFonts w:ascii="Times New Roman" w:eastAsia="Times New Roman" w:hAnsi="Times New Roman"/>
          <w:b/>
          <w:color w:val="000000"/>
          <w:sz w:val="24"/>
          <w:szCs w:val="24"/>
        </w:rPr>
        <w:t>навчальної</w:t>
      </w:r>
      <w:proofErr w:type="spellEnd"/>
      <w:r>
        <w:rPr>
          <w:rFonts w:ascii="Times New Roman" w:eastAsia="Times New Roman" w:hAnsi="Times New Roman"/>
          <w:b/>
          <w:color w:val="000000"/>
          <w:sz w:val="24"/>
          <w:szCs w:val="24"/>
        </w:rPr>
        <w:t xml:space="preserve"> </w:t>
      </w:r>
      <w:proofErr w:type="spellStart"/>
      <w:r>
        <w:rPr>
          <w:rFonts w:ascii="Times New Roman" w:eastAsia="Times New Roman" w:hAnsi="Times New Roman"/>
          <w:b/>
          <w:color w:val="000000"/>
          <w:sz w:val="24"/>
          <w:szCs w:val="24"/>
        </w:rPr>
        <w:t>дисципліни</w:t>
      </w:r>
      <w:proofErr w:type="spellEnd"/>
    </w:p>
    <w:p w:rsidR="001823A9" w:rsidRPr="001823A9" w:rsidRDefault="001823A9" w:rsidP="001823A9">
      <w:pPr>
        <w:pStyle w:val="2"/>
        <w:shd w:val="clear" w:color="auto" w:fill="FFFFFF"/>
        <w:jc w:val="center"/>
        <w:rPr>
          <w:rFonts w:ascii="Times New Roman" w:hAnsi="Times New Roman"/>
          <w:b/>
          <w:bCs/>
          <w:i/>
          <w:color w:val="000000" w:themeColor="text1"/>
          <w:sz w:val="28"/>
          <w:szCs w:val="28"/>
        </w:rPr>
      </w:pPr>
      <w:r w:rsidRPr="001823A9">
        <w:rPr>
          <w:rFonts w:ascii="Times New Roman" w:hAnsi="Times New Roman"/>
          <w:b/>
          <w:bCs/>
          <w:color w:val="000000" w:themeColor="text1"/>
          <w:sz w:val="28"/>
          <w:szCs w:val="28"/>
          <w:lang w:val="uk-UA"/>
        </w:rPr>
        <w:t xml:space="preserve">ВБ </w:t>
      </w:r>
      <w:r w:rsidRPr="001823A9">
        <w:rPr>
          <w:rFonts w:ascii="Times New Roman" w:hAnsi="Times New Roman"/>
          <w:b/>
          <w:bCs/>
          <w:color w:val="000000" w:themeColor="text1"/>
          <w:sz w:val="28"/>
          <w:szCs w:val="28"/>
        </w:rPr>
        <w:t>«</w:t>
      </w:r>
      <w:r w:rsidRPr="001823A9">
        <w:rPr>
          <w:rFonts w:ascii="Times New Roman" w:hAnsi="Times New Roman"/>
          <w:b/>
          <w:bCs/>
          <w:color w:val="000000" w:themeColor="text1"/>
          <w:sz w:val="28"/>
          <w:szCs w:val="28"/>
          <w:lang w:val="uk-UA"/>
        </w:rPr>
        <w:t xml:space="preserve">МКС» </w:t>
      </w:r>
      <w:r w:rsidRPr="001823A9">
        <w:rPr>
          <w:rFonts w:ascii="Times New Roman" w:hAnsi="Times New Roman"/>
          <w:b/>
          <w:bCs/>
          <w:color w:val="000000" w:themeColor="text1"/>
          <w:sz w:val="28"/>
          <w:szCs w:val="28"/>
        </w:rPr>
        <w:t>АКУШЕРСТВО І ГІНЕКОЛОГІЯ З КЛІНІЧНОЮ ПСИХОЛОГІЄЮ</w:t>
      </w:r>
    </w:p>
    <w:p w:rsidR="00622DAF" w:rsidRDefault="00622DAF"/>
    <w:tbl>
      <w:tblPr>
        <w:tblStyle w:val="af"/>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622DAF">
        <w:tc>
          <w:tcPr>
            <w:tcW w:w="3907" w:type="dxa"/>
          </w:tcPr>
          <w:p w:rsidR="00622DAF" w:rsidRDefault="00000000">
            <w:pPr>
              <w:jc w:val="both"/>
            </w:pPr>
            <w:r>
              <w:t>Спеціальність</w:t>
            </w:r>
          </w:p>
        </w:tc>
        <w:tc>
          <w:tcPr>
            <w:tcW w:w="5722" w:type="dxa"/>
          </w:tcPr>
          <w:p w:rsidR="00622DAF" w:rsidRDefault="00000000">
            <w:pPr>
              <w:jc w:val="both"/>
            </w:pPr>
            <w:r>
              <w:t>225 Медична психологія</w:t>
            </w:r>
          </w:p>
        </w:tc>
      </w:tr>
      <w:tr w:rsidR="00622DAF">
        <w:tc>
          <w:tcPr>
            <w:tcW w:w="3907" w:type="dxa"/>
          </w:tcPr>
          <w:p w:rsidR="00622DAF" w:rsidRDefault="00000000">
            <w:pPr>
              <w:jc w:val="both"/>
            </w:pPr>
            <w:r>
              <w:t>Освітній рівень</w:t>
            </w:r>
          </w:p>
        </w:tc>
        <w:tc>
          <w:tcPr>
            <w:tcW w:w="5722" w:type="dxa"/>
          </w:tcPr>
          <w:p w:rsidR="00622DAF" w:rsidRDefault="00000000">
            <w:pPr>
              <w:jc w:val="both"/>
            </w:pPr>
            <w:r>
              <w:t>Магістр</w:t>
            </w:r>
          </w:p>
        </w:tc>
      </w:tr>
      <w:tr w:rsidR="00622DAF">
        <w:tc>
          <w:tcPr>
            <w:tcW w:w="3907" w:type="dxa"/>
          </w:tcPr>
          <w:p w:rsidR="00622DAF" w:rsidRDefault="00000000">
            <w:pPr>
              <w:jc w:val="both"/>
            </w:pPr>
            <w:r>
              <w:t>Освітня програма</w:t>
            </w:r>
          </w:p>
        </w:tc>
        <w:tc>
          <w:tcPr>
            <w:tcW w:w="5722" w:type="dxa"/>
          </w:tcPr>
          <w:p w:rsidR="00622DAF" w:rsidRPr="00A3019E" w:rsidRDefault="00000000">
            <w:pPr>
              <w:jc w:val="both"/>
              <w:rPr>
                <w:lang w:val="uk-UA"/>
              </w:rPr>
            </w:pPr>
            <w:r>
              <w:rPr>
                <w:i/>
              </w:rPr>
              <w:t>ОПП «Медична психологія», 202</w:t>
            </w:r>
            <w:r w:rsidR="00CF5EE0">
              <w:rPr>
                <w:i/>
                <w:lang w:val="uk-UA"/>
              </w:rPr>
              <w:t>4</w:t>
            </w:r>
          </w:p>
        </w:tc>
      </w:tr>
      <w:tr w:rsidR="00622DAF">
        <w:tc>
          <w:tcPr>
            <w:tcW w:w="3907" w:type="dxa"/>
          </w:tcPr>
          <w:p w:rsidR="00622DAF" w:rsidRDefault="00000000">
            <w:pPr>
              <w:jc w:val="both"/>
            </w:pPr>
            <w:r>
              <w:t>Навчальний рік</w:t>
            </w:r>
          </w:p>
        </w:tc>
        <w:tc>
          <w:tcPr>
            <w:tcW w:w="5722" w:type="dxa"/>
          </w:tcPr>
          <w:p w:rsidR="00622DAF" w:rsidRPr="00A3019E" w:rsidRDefault="00000000">
            <w:pPr>
              <w:jc w:val="both"/>
              <w:rPr>
                <w:lang w:val="uk-UA"/>
              </w:rPr>
            </w:pPr>
            <w:r>
              <w:t>202</w:t>
            </w:r>
            <w:r w:rsidR="00CF5EE0">
              <w:rPr>
                <w:lang w:val="uk-UA"/>
              </w:rPr>
              <w:t>4</w:t>
            </w:r>
            <w:r>
              <w:t>-202</w:t>
            </w:r>
            <w:r w:rsidR="00CF5EE0">
              <w:rPr>
                <w:lang w:val="uk-UA"/>
              </w:rPr>
              <w:t>5</w:t>
            </w:r>
          </w:p>
        </w:tc>
      </w:tr>
      <w:tr w:rsidR="00622DAF">
        <w:tc>
          <w:tcPr>
            <w:tcW w:w="3907" w:type="dxa"/>
          </w:tcPr>
          <w:p w:rsidR="00622DAF" w:rsidRDefault="00000000">
            <w:pPr>
              <w:jc w:val="both"/>
            </w:pPr>
            <w:r>
              <w:t>Кафедра</w:t>
            </w:r>
          </w:p>
        </w:tc>
        <w:tc>
          <w:tcPr>
            <w:tcW w:w="5722" w:type="dxa"/>
          </w:tcPr>
          <w:p w:rsidR="00622DAF" w:rsidRDefault="00000000">
            <w:pPr>
              <w:jc w:val="both"/>
            </w:pPr>
            <w:r>
              <w:rPr>
                <w:i/>
              </w:rPr>
              <w:t>акушерства та гінекології №2</w:t>
            </w:r>
          </w:p>
        </w:tc>
      </w:tr>
      <w:tr w:rsidR="00622DAF">
        <w:tc>
          <w:tcPr>
            <w:tcW w:w="3907" w:type="dxa"/>
          </w:tcPr>
          <w:p w:rsidR="00622DAF" w:rsidRDefault="00000000">
            <w:pPr>
              <w:jc w:val="both"/>
            </w:pPr>
            <w:r>
              <w:t xml:space="preserve">Лектор </w:t>
            </w:r>
          </w:p>
        </w:tc>
        <w:tc>
          <w:tcPr>
            <w:tcW w:w="5722" w:type="dxa"/>
          </w:tcPr>
          <w:p w:rsidR="00622DAF" w:rsidRDefault="00000000">
            <w:pPr>
              <w:jc w:val="both"/>
            </w:pPr>
            <w:r>
              <w:t>професор, д.мед.н. Булавенко О.В.</w:t>
            </w:r>
          </w:p>
        </w:tc>
      </w:tr>
      <w:tr w:rsidR="00622DAF">
        <w:tc>
          <w:tcPr>
            <w:tcW w:w="3907" w:type="dxa"/>
          </w:tcPr>
          <w:p w:rsidR="00622DAF" w:rsidRDefault="00000000">
            <w:pPr>
              <w:jc w:val="both"/>
            </w:pPr>
            <w:r>
              <w:t xml:space="preserve">Контактна інформація </w:t>
            </w:r>
          </w:p>
        </w:tc>
        <w:tc>
          <w:tcPr>
            <w:tcW w:w="5722" w:type="dxa"/>
          </w:tcPr>
          <w:p w:rsidR="00622DAF" w:rsidRDefault="00000000">
            <w:pPr>
              <w:jc w:val="both"/>
              <w:rPr>
                <w:i/>
              </w:rPr>
            </w:pPr>
            <w:r>
              <w:rPr>
                <w:i/>
              </w:rPr>
              <w:t xml:space="preserve">gynecology@vnmu.edu.ua, </w:t>
            </w:r>
          </w:p>
          <w:p w:rsidR="00622DAF" w:rsidRDefault="00000000">
            <w:pPr>
              <w:jc w:val="both"/>
              <w:rPr>
                <w:i/>
              </w:rPr>
            </w:pPr>
            <w:r>
              <w:rPr>
                <w:i/>
              </w:rPr>
              <w:t xml:space="preserve">вул. Замостянська, 18 (гінекологічне відділення </w:t>
            </w:r>
            <w:r w:rsidR="00CF5EE0">
              <w:rPr>
                <w:i/>
                <w:lang w:val="uk-UA"/>
              </w:rPr>
              <w:t>ВМКЛ «</w:t>
            </w:r>
            <w:proofErr w:type="spellStart"/>
            <w:r w:rsidR="00CF5EE0">
              <w:rPr>
                <w:i/>
                <w:lang w:val="uk-UA"/>
              </w:rPr>
              <w:t>ЦМтД</w:t>
            </w:r>
            <w:proofErr w:type="spellEnd"/>
            <w:r w:rsidR="00CF5EE0">
              <w:rPr>
                <w:i/>
                <w:lang w:val="uk-UA"/>
              </w:rPr>
              <w:t>»</w:t>
            </w:r>
            <w:r>
              <w:rPr>
                <w:i/>
              </w:rPr>
              <w:t xml:space="preserve">), (0432) 27-29-49 </w:t>
            </w:r>
          </w:p>
          <w:p w:rsidR="00622DAF" w:rsidRDefault="00000000">
            <w:pPr>
              <w:jc w:val="both"/>
              <w:rPr>
                <w:i/>
              </w:rPr>
            </w:pPr>
            <w:r>
              <w:rPr>
                <w:i/>
              </w:rPr>
              <w:t>пр. Коцюбинського, 50 (</w:t>
            </w:r>
            <w:r w:rsidR="00CF5EE0">
              <w:rPr>
                <w:i/>
                <w:lang w:val="uk-UA"/>
              </w:rPr>
              <w:t>ВМКЛ «</w:t>
            </w:r>
            <w:proofErr w:type="spellStart"/>
            <w:r w:rsidR="00CF5EE0">
              <w:rPr>
                <w:i/>
                <w:lang w:val="uk-UA"/>
              </w:rPr>
              <w:t>ЦМтД</w:t>
            </w:r>
            <w:proofErr w:type="spellEnd"/>
            <w:r w:rsidR="00CF5EE0">
              <w:rPr>
                <w:i/>
                <w:lang w:val="uk-UA"/>
              </w:rPr>
              <w:t>»</w:t>
            </w:r>
            <w:r>
              <w:rPr>
                <w:i/>
              </w:rPr>
              <w:t>), (0432) 26-15-60</w:t>
            </w:r>
          </w:p>
        </w:tc>
      </w:tr>
      <w:tr w:rsidR="00622DAF">
        <w:tc>
          <w:tcPr>
            <w:tcW w:w="3907" w:type="dxa"/>
          </w:tcPr>
          <w:p w:rsidR="00622DAF" w:rsidRDefault="00000000">
            <w:pPr>
              <w:jc w:val="both"/>
            </w:pPr>
            <w:r>
              <w:t>Укладач силабусу</w:t>
            </w:r>
          </w:p>
        </w:tc>
        <w:tc>
          <w:tcPr>
            <w:tcW w:w="5722" w:type="dxa"/>
          </w:tcPr>
          <w:p w:rsidR="00622DAF" w:rsidRDefault="00A3019E">
            <w:pPr>
              <w:jc w:val="both"/>
            </w:pPr>
            <w:r>
              <w:rPr>
                <w:lang w:val="uk-UA"/>
              </w:rPr>
              <w:t>доцент</w:t>
            </w:r>
            <w:r>
              <w:t>, к.мед.н. Пролигіна І.В.</w:t>
            </w:r>
          </w:p>
        </w:tc>
      </w:tr>
    </w:tbl>
    <w:p w:rsidR="00622DAF" w:rsidRDefault="00622DAF"/>
    <w:p w:rsidR="00622DAF" w:rsidRDefault="00000000">
      <w:r>
        <w:br w:type="page"/>
      </w:r>
    </w:p>
    <w:p w:rsidR="00622DAF" w:rsidRDefault="00622DAF">
      <w:pPr>
        <w:ind w:left="360"/>
        <w:jc w:val="both"/>
      </w:pPr>
    </w:p>
    <w:p w:rsidR="00622DAF" w:rsidRDefault="00000000">
      <w:pPr>
        <w:numPr>
          <w:ilvl w:val="0"/>
          <w:numId w:val="1"/>
        </w:numPr>
        <w:pBdr>
          <w:top w:val="nil"/>
          <w:left w:val="nil"/>
          <w:bottom w:val="nil"/>
          <w:right w:val="nil"/>
          <w:between w:val="nil"/>
        </w:pBdr>
        <w:jc w:val="both"/>
      </w:pPr>
      <w:r>
        <w:rPr>
          <w:color w:val="000000"/>
        </w:rPr>
        <w:t>Статус та структура дисципліни</w:t>
      </w:r>
    </w:p>
    <w:tbl>
      <w:tblPr>
        <w:tblStyle w:val="af0"/>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07"/>
        <w:gridCol w:w="5722"/>
      </w:tblGrid>
      <w:tr w:rsidR="00622DAF">
        <w:tc>
          <w:tcPr>
            <w:tcW w:w="3907" w:type="dxa"/>
          </w:tcPr>
          <w:p w:rsidR="00622DAF" w:rsidRDefault="00000000">
            <w:pPr>
              <w:jc w:val="both"/>
            </w:pPr>
            <w:bookmarkStart w:id="0" w:name="_heading=h.gjdgxs" w:colFirst="0" w:colLast="0"/>
            <w:bookmarkEnd w:id="0"/>
            <w:r>
              <w:t>Статус дисципліни</w:t>
            </w:r>
          </w:p>
        </w:tc>
        <w:tc>
          <w:tcPr>
            <w:tcW w:w="5722" w:type="dxa"/>
          </w:tcPr>
          <w:p w:rsidR="00622DAF" w:rsidRDefault="00000000">
            <w:pPr>
              <w:jc w:val="both"/>
            </w:pPr>
            <w:r>
              <w:t>Вибіркова</w:t>
            </w:r>
          </w:p>
        </w:tc>
      </w:tr>
      <w:tr w:rsidR="00622DAF">
        <w:tc>
          <w:tcPr>
            <w:tcW w:w="3907" w:type="dxa"/>
          </w:tcPr>
          <w:p w:rsidR="00622DAF" w:rsidRDefault="00000000">
            <w:pPr>
              <w:jc w:val="both"/>
            </w:pPr>
            <w:r>
              <w:t>Код дисципліни в ОПП/місце дисципліни в ОПП</w:t>
            </w:r>
          </w:p>
        </w:tc>
        <w:tc>
          <w:tcPr>
            <w:tcW w:w="5722" w:type="dxa"/>
          </w:tcPr>
          <w:p w:rsidR="00622DAF" w:rsidRDefault="00000000">
            <w:pPr>
              <w:pBdr>
                <w:top w:val="nil"/>
                <w:left w:val="nil"/>
                <w:bottom w:val="nil"/>
                <w:right w:val="nil"/>
                <w:between w:val="nil"/>
              </w:pBdr>
              <w:rPr>
                <w:rFonts w:ascii="Times" w:eastAsia="Times" w:hAnsi="Times" w:cs="Times"/>
                <w:color w:val="000000"/>
              </w:rPr>
            </w:pPr>
            <w:r>
              <w:rPr>
                <w:color w:val="000000"/>
              </w:rPr>
              <w:t>ВБ, складова циклу дисциплін професійної підготовки</w:t>
            </w:r>
          </w:p>
        </w:tc>
      </w:tr>
      <w:tr w:rsidR="00622DAF">
        <w:tc>
          <w:tcPr>
            <w:tcW w:w="3907" w:type="dxa"/>
          </w:tcPr>
          <w:p w:rsidR="00622DAF" w:rsidRDefault="00000000">
            <w:pPr>
              <w:jc w:val="both"/>
            </w:pPr>
            <w:r>
              <w:t>Курс/семестр</w:t>
            </w:r>
          </w:p>
        </w:tc>
        <w:tc>
          <w:tcPr>
            <w:tcW w:w="5722" w:type="dxa"/>
          </w:tcPr>
          <w:p w:rsidR="00622DAF" w:rsidRDefault="00000000">
            <w:pPr>
              <w:jc w:val="both"/>
              <w:rPr>
                <w:i/>
              </w:rPr>
            </w:pPr>
            <w:r>
              <w:t>6 курс (ХІ семестр)</w:t>
            </w:r>
          </w:p>
        </w:tc>
      </w:tr>
      <w:tr w:rsidR="00622DAF">
        <w:tc>
          <w:tcPr>
            <w:tcW w:w="3907" w:type="dxa"/>
          </w:tcPr>
          <w:p w:rsidR="00622DAF" w:rsidRDefault="00000000">
            <w:pPr>
              <w:jc w:val="both"/>
            </w:pPr>
            <w:r>
              <w:t>Обсяг дисципліни (загальна кількість годин/ кількість кредитів ЄКТС)</w:t>
            </w:r>
          </w:p>
        </w:tc>
        <w:tc>
          <w:tcPr>
            <w:tcW w:w="5722" w:type="dxa"/>
          </w:tcPr>
          <w:p w:rsidR="00622DAF" w:rsidRDefault="001823A9">
            <w:pPr>
              <w:jc w:val="both"/>
              <w:rPr>
                <w:i/>
              </w:rPr>
            </w:pPr>
            <w:r>
              <w:rPr>
                <w:lang w:val="uk-UA"/>
              </w:rPr>
              <w:t>12</w:t>
            </w:r>
            <w:r>
              <w:t>0 годин /</w:t>
            </w:r>
            <w:r>
              <w:rPr>
                <w:lang w:val="uk-UA"/>
              </w:rPr>
              <w:t>4</w:t>
            </w:r>
            <w:r>
              <w:t xml:space="preserve"> кредити ЄКТС</w:t>
            </w:r>
          </w:p>
        </w:tc>
      </w:tr>
      <w:tr w:rsidR="00622DAF">
        <w:tc>
          <w:tcPr>
            <w:tcW w:w="3907" w:type="dxa"/>
          </w:tcPr>
          <w:p w:rsidR="00622DAF" w:rsidRDefault="00000000">
            <w:pPr>
              <w:jc w:val="both"/>
            </w:pPr>
            <w:r>
              <w:t>Кількість змістових модулів</w:t>
            </w:r>
          </w:p>
        </w:tc>
        <w:tc>
          <w:tcPr>
            <w:tcW w:w="5722" w:type="dxa"/>
          </w:tcPr>
          <w:p w:rsidR="00622DAF" w:rsidRDefault="00000000">
            <w:pPr>
              <w:jc w:val="both"/>
            </w:pPr>
            <w:r>
              <w:t>2 модулів</w:t>
            </w:r>
          </w:p>
        </w:tc>
      </w:tr>
      <w:tr w:rsidR="00622DAF">
        <w:tc>
          <w:tcPr>
            <w:tcW w:w="3907" w:type="dxa"/>
          </w:tcPr>
          <w:p w:rsidR="00622DAF" w:rsidRDefault="00000000">
            <w:pPr>
              <w:jc w:val="both"/>
            </w:pPr>
            <w:r>
              <w:t>Структура дисципліни</w:t>
            </w:r>
          </w:p>
        </w:tc>
        <w:tc>
          <w:tcPr>
            <w:tcW w:w="5722" w:type="dxa"/>
          </w:tcPr>
          <w:p w:rsidR="00622DAF" w:rsidRDefault="00000000">
            <w:pPr>
              <w:jc w:val="both"/>
            </w:pPr>
            <w:r>
              <w:t>Практичні заняття 60 год</w:t>
            </w:r>
          </w:p>
          <w:p w:rsidR="00622DAF" w:rsidRDefault="00000000">
            <w:pPr>
              <w:jc w:val="both"/>
            </w:pPr>
            <w:r>
              <w:t xml:space="preserve">Самостійна робота </w:t>
            </w:r>
            <w:r w:rsidR="001823A9">
              <w:rPr>
                <w:lang w:val="uk-UA"/>
              </w:rPr>
              <w:t>6</w:t>
            </w:r>
            <w:r>
              <w:t xml:space="preserve">0 год </w:t>
            </w:r>
          </w:p>
        </w:tc>
      </w:tr>
      <w:tr w:rsidR="00622DAF">
        <w:tc>
          <w:tcPr>
            <w:tcW w:w="3907" w:type="dxa"/>
          </w:tcPr>
          <w:p w:rsidR="00622DAF" w:rsidRDefault="00000000">
            <w:pPr>
              <w:jc w:val="both"/>
            </w:pPr>
            <w:r>
              <w:t>Мова викладання</w:t>
            </w:r>
          </w:p>
        </w:tc>
        <w:tc>
          <w:tcPr>
            <w:tcW w:w="5722" w:type="dxa"/>
          </w:tcPr>
          <w:p w:rsidR="00622DAF" w:rsidRDefault="00000000">
            <w:pPr>
              <w:jc w:val="both"/>
            </w:pPr>
            <w:r>
              <w:t>українська</w:t>
            </w:r>
          </w:p>
        </w:tc>
      </w:tr>
      <w:tr w:rsidR="00622DAF">
        <w:tc>
          <w:tcPr>
            <w:tcW w:w="3907" w:type="dxa"/>
          </w:tcPr>
          <w:p w:rsidR="00622DAF" w:rsidRDefault="00000000">
            <w:pPr>
              <w:jc w:val="both"/>
            </w:pPr>
            <w:r>
              <w:t>Форма навчання</w:t>
            </w:r>
          </w:p>
        </w:tc>
        <w:tc>
          <w:tcPr>
            <w:tcW w:w="5722" w:type="dxa"/>
          </w:tcPr>
          <w:p w:rsidR="00622DAF" w:rsidRDefault="00000000">
            <w:pPr>
              <w:jc w:val="both"/>
            </w:pPr>
            <w:r>
              <w:t>Очна (при впровадженні карантинних заходів - дистанційна, очна)</w:t>
            </w:r>
          </w:p>
        </w:tc>
      </w:tr>
    </w:tbl>
    <w:p w:rsidR="00622DAF" w:rsidRDefault="00000000">
      <w:pPr>
        <w:numPr>
          <w:ilvl w:val="0"/>
          <w:numId w:val="1"/>
        </w:numPr>
        <w:pBdr>
          <w:top w:val="nil"/>
          <w:left w:val="nil"/>
          <w:bottom w:val="nil"/>
          <w:right w:val="nil"/>
          <w:between w:val="nil"/>
        </w:pBdr>
        <w:jc w:val="both"/>
        <w:rPr>
          <w:b/>
          <w:color w:val="000000"/>
        </w:rPr>
      </w:pPr>
      <w:bookmarkStart w:id="1" w:name="_heading=h.30j0zll" w:colFirst="0" w:colLast="0"/>
      <w:bookmarkEnd w:id="1"/>
      <w:r>
        <w:rPr>
          <w:b/>
          <w:color w:val="000000"/>
        </w:rPr>
        <w:t>Опис дисципліни</w:t>
      </w:r>
    </w:p>
    <w:p w:rsidR="00622DAF" w:rsidRDefault="00000000">
      <w:pPr>
        <w:pBdr>
          <w:top w:val="nil"/>
          <w:left w:val="nil"/>
          <w:bottom w:val="nil"/>
          <w:right w:val="nil"/>
          <w:between w:val="nil"/>
        </w:pBdr>
        <w:jc w:val="both"/>
        <w:rPr>
          <w:color w:val="000000"/>
        </w:rPr>
      </w:pPr>
      <w:r>
        <w:rPr>
          <w:b/>
          <w:color w:val="000000"/>
        </w:rPr>
        <w:t>Коротка анотація курсу, актуальність.</w:t>
      </w:r>
      <w:r>
        <w:rPr>
          <w:color w:val="000000"/>
        </w:rPr>
        <w:t xml:space="preserve"> Програма дисципліни </w:t>
      </w:r>
      <w:r w:rsidR="001823A9">
        <w:rPr>
          <w:color w:val="000000"/>
          <w:lang w:val="uk-UA"/>
        </w:rPr>
        <w:t>«</w:t>
      </w:r>
      <w:r>
        <w:rPr>
          <w:color w:val="000000"/>
        </w:rPr>
        <w:t>«</w:t>
      </w:r>
      <w:r w:rsidR="001823A9">
        <w:rPr>
          <w:color w:val="000000"/>
          <w:lang w:val="uk-UA"/>
        </w:rPr>
        <w:t xml:space="preserve">МКС» </w:t>
      </w:r>
      <w:r>
        <w:rPr>
          <w:color w:val="000000"/>
        </w:rPr>
        <w:t xml:space="preserve">Акушерство і гінекологія з </w:t>
      </w:r>
      <w:r w:rsidR="001823A9">
        <w:rPr>
          <w:color w:val="000000"/>
          <w:lang w:val="uk-UA"/>
        </w:rPr>
        <w:t>медичною</w:t>
      </w:r>
      <w:r>
        <w:rPr>
          <w:color w:val="000000"/>
        </w:rPr>
        <w:t xml:space="preserve"> психологією» складена відповідно до порядку підготовки здобувачів другого (магістерського) рівня  освіти у вищих медичних навчальних закладах освіти України у відповідності до вимог кредитно-трансферної системи організації навчального процесу ECTS, примірного навчального плану підготовки фахівців другого (магістерського) рівня вищої освіти галузі знань 22 «Охорона здоров’я» спеціальності 225 "Медична та психологічна реабілітація".</w:t>
      </w:r>
    </w:p>
    <w:p w:rsidR="00622DAF" w:rsidRDefault="00000000">
      <w:pPr>
        <w:jc w:val="both"/>
        <w:rPr>
          <w:color w:val="000000"/>
        </w:rPr>
      </w:pPr>
      <w:r>
        <w:rPr>
          <w:color w:val="000000"/>
        </w:rPr>
        <w:t xml:space="preserve">Дисципліна є вибірковим компонентом вибіркового блоку 2 профілю «Клінічна психологія» освітньо-професійної програми «Медична психологія», циклу професійної підготовки магістра медичної психології, розрахована на </w:t>
      </w:r>
      <w:r w:rsidR="001823A9">
        <w:rPr>
          <w:color w:val="000000"/>
          <w:lang w:val="uk-UA"/>
        </w:rPr>
        <w:t>4</w:t>
      </w:r>
      <w:r>
        <w:rPr>
          <w:color w:val="000000"/>
        </w:rPr>
        <w:t xml:space="preserve"> кредити, які  здобувачі освіти засвоюють протягом XI семестру на 6 році навчання. </w:t>
      </w:r>
    </w:p>
    <w:p w:rsidR="00622DAF" w:rsidRDefault="00000000">
      <w:pPr>
        <w:jc w:val="both"/>
        <w:rPr>
          <w:color w:val="000000"/>
        </w:rPr>
      </w:pPr>
      <w:r>
        <w:rPr>
          <w:color w:val="000000"/>
        </w:rPr>
        <w:t xml:space="preserve">Основним фокусом програми є отримання знань з дисципліни «Акушерство і гінекологія з клінічною психологією», вивчення якої необхідне для успішної професійної діяльності. Предметним напрямком програми є поглиблене вивчення фізіологічних і патологічних процесів, які відбуваються в організмі жінки, що пов’язані з зачаттям, вагітністю, пологами і післяпологовим періодом та гінекологічними захворюваннями, програма орієнтована на отримання знань щодо фізіологічного та патологічного перебігу цих станів, формування практичних навичок та вмінь з надання медичної та психологічної допомоги вагітним, роділлям, породіллям та жінкам із гінекологічною патологією. </w:t>
      </w:r>
    </w:p>
    <w:p w:rsidR="00622DAF" w:rsidRDefault="00000000">
      <w:pPr>
        <w:pBdr>
          <w:top w:val="nil"/>
          <w:left w:val="nil"/>
          <w:bottom w:val="nil"/>
          <w:right w:val="nil"/>
          <w:between w:val="nil"/>
        </w:pBdr>
        <w:jc w:val="both"/>
        <w:rPr>
          <w:color w:val="000000"/>
        </w:rPr>
      </w:pPr>
      <w:r>
        <w:rPr>
          <w:b/>
          <w:color w:val="000000"/>
        </w:rPr>
        <w:t>Передреквізити</w:t>
      </w:r>
      <w:r>
        <w:rPr>
          <w:color w:val="000000"/>
        </w:rPr>
        <w:t xml:space="preserve"> Акушерство та гінекологія з клінічною психологією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здоров’я й інтегрується з цими дисциплінами. </w:t>
      </w:r>
    </w:p>
    <w:p w:rsidR="00622DAF" w:rsidRDefault="00000000">
      <w:pPr>
        <w:pBdr>
          <w:top w:val="nil"/>
          <w:left w:val="nil"/>
          <w:bottom w:val="nil"/>
          <w:right w:val="nil"/>
          <w:between w:val="nil"/>
        </w:pBdr>
        <w:jc w:val="both"/>
        <w:rPr>
          <w:color w:val="000000"/>
        </w:rPr>
      </w:pPr>
      <w:r>
        <w:rPr>
          <w:b/>
          <w:color w:val="000000"/>
        </w:rPr>
        <w:t xml:space="preserve">Мета курсу та його значення для професійної діяльності. </w:t>
      </w:r>
      <w:r>
        <w:rPr>
          <w:color w:val="000000"/>
        </w:rPr>
        <w:t>Метою викладання навчальної дисципліни «Акушерство і гінекологія з клінічною психологією» є придбання поглиблених знань з фізіологічного та патологічного акушерства,  з консервативної та оперативної гінекології, засвоєння загальних принципів ведення жінок з гінекологічною патологією, принципів ведення вагітності, пологів та післяпологового періоду, вміння аналізувати хірургічні ризики гінекологічної хворої, акушерські ризики, використовувати основні та додаткові методи дослідження.</w:t>
      </w:r>
    </w:p>
    <w:p w:rsidR="00622DAF" w:rsidRDefault="00000000">
      <w:pPr>
        <w:pBdr>
          <w:top w:val="nil"/>
          <w:left w:val="nil"/>
          <w:bottom w:val="nil"/>
          <w:right w:val="nil"/>
          <w:between w:val="nil"/>
        </w:pBdr>
        <w:jc w:val="both"/>
        <w:rPr>
          <w:color w:val="000000"/>
        </w:rPr>
      </w:pPr>
      <w:r>
        <w:rPr>
          <w:b/>
          <w:color w:val="000000"/>
        </w:rPr>
        <w:t>Постреквізити</w:t>
      </w:r>
      <w:r>
        <w:rPr>
          <w:color w:val="000000"/>
        </w:rPr>
        <w:t xml:space="preserve"> Акушерство та гінекологія з клінічною психологією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 Закладає основи для успішної професійної діяльності.</w:t>
      </w:r>
    </w:p>
    <w:p w:rsidR="00622DAF" w:rsidRDefault="00622DAF">
      <w:pPr>
        <w:pBdr>
          <w:top w:val="nil"/>
          <w:left w:val="nil"/>
          <w:bottom w:val="nil"/>
          <w:right w:val="nil"/>
          <w:between w:val="nil"/>
        </w:pBdr>
        <w:spacing w:before="1"/>
        <w:jc w:val="both"/>
        <w:rPr>
          <w:b/>
          <w:i/>
        </w:rPr>
      </w:pPr>
    </w:p>
    <w:p w:rsidR="00622DAF" w:rsidRDefault="00000000">
      <w:pPr>
        <w:numPr>
          <w:ilvl w:val="0"/>
          <w:numId w:val="1"/>
        </w:numPr>
        <w:pBdr>
          <w:top w:val="nil"/>
          <w:left w:val="nil"/>
          <w:bottom w:val="nil"/>
          <w:right w:val="nil"/>
          <w:between w:val="nil"/>
        </w:pBdr>
        <w:ind w:left="360"/>
        <w:jc w:val="both"/>
        <w:rPr>
          <w:i/>
          <w:color w:val="000000"/>
        </w:rPr>
      </w:pPr>
      <w:r>
        <w:rPr>
          <w:b/>
          <w:color w:val="000000"/>
        </w:rPr>
        <w:t xml:space="preserve">Результати навчання. </w:t>
      </w:r>
    </w:p>
    <w:p w:rsidR="00622DAF" w:rsidRDefault="00000000">
      <w:pPr>
        <w:jc w:val="both"/>
        <w:rPr>
          <w:color w:val="000000"/>
        </w:rPr>
      </w:pPr>
      <w:r>
        <w:rPr>
          <w:color w:val="000000"/>
        </w:rPr>
        <w:t>В результаті вивчення дисципліни студенти повинні:</w:t>
      </w:r>
    </w:p>
    <w:p w:rsidR="00622DAF" w:rsidRDefault="00000000">
      <w:pPr>
        <w:numPr>
          <w:ilvl w:val="0"/>
          <w:numId w:val="4"/>
        </w:numPr>
        <w:pBdr>
          <w:top w:val="nil"/>
          <w:left w:val="nil"/>
          <w:bottom w:val="nil"/>
          <w:right w:val="nil"/>
          <w:between w:val="nil"/>
        </w:pBdr>
        <w:jc w:val="both"/>
        <w:rPr>
          <w:color w:val="000000"/>
        </w:rPr>
      </w:pPr>
      <w:r>
        <w:rPr>
          <w:i/>
          <w:color w:val="000000"/>
        </w:rPr>
        <w:t>знати:</w:t>
      </w:r>
      <w:r>
        <w:rPr>
          <w:color w:val="000000"/>
        </w:rPr>
        <w:t>методику збирання анамнезу, огляду гінекологічної хворої, вагітної, роділлі та породіллі; планування обстеження гінекологічної хворої, вагітної, роділлі та породіллі; інтерпретацію даних лабораторних та інструментальних досліджень; диференціальну діагностику найбільш поширених ускладнень гінекологічної та акушерської патології; визначення попереднього клінічного діагнозу, тактики ведення гінекологічних хворих, вагітності та пологів; надання екстреної медичної допомоги при гінекологічних та акушерських невідкладних станах; правила ведення медичної документації.</w:t>
      </w:r>
    </w:p>
    <w:p w:rsidR="00622DAF" w:rsidRDefault="00000000">
      <w:pPr>
        <w:numPr>
          <w:ilvl w:val="0"/>
          <w:numId w:val="4"/>
        </w:numPr>
        <w:pBdr>
          <w:top w:val="nil"/>
          <w:left w:val="nil"/>
          <w:bottom w:val="nil"/>
          <w:right w:val="nil"/>
          <w:between w:val="nil"/>
        </w:pBdr>
        <w:jc w:val="both"/>
        <w:rPr>
          <w:i/>
          <w:color w:val="000000"/>
        </w:rPr>
      </w:pPr>
      <w:r>
        <w:rPr>
          <w:i/>
          <w:color w:val="000000"/>
        </w:rPr>
        <w:t>вміти: </w:t>
      </w:r>
      <w:r>
        <w:rPr>
          <w:color w:val="000000"/>
        </w:rPr>
        <w:t>збирати анамнез, планувати тактику ведення хворих з гінекологічною патологією, вагітних, роділь та породіль; інтерпретувати клінічну анатомію і фізіологію жіночих статевих органів; ставити попередній діагноз основних гінекологічних та акушерських захворювань, планувати обстеження та тактику ведення; визначати етіологічні та патогенетичні фактори основних захворювань жіночої репродуктивної системи; визначати фактори, що впливають на планування сім’ї та розробляти заходи, спрямовані на раціональне планування сім’ї;  виконувати необхідні медичні маніпуляції; планувати та надавати невідкладну допомогу при невідкладних станах в гінекології та акушерстві. </w:t>
      </w:r>
    </w:p>
    <w:p w:rsidR="00622DAF" w:rsidRDefault="00622DAF">
      <w:pPr>
        <w:jc w:val="both"/>
        <w:rPr>
          <w:color w:val="000000"/>
        </w:rPr>
      </w:pPr>
    </w:p>
    <w:p w:rsidR="00622DAF" w:rsidRDefault="00000000">
      <w:pPr>
        <w:numPr>
          <w:ilvl w:val="0"/>
          <w:numId w:val="1"/>
        </w:numPr>
        <w:pBdr>
          <w:top w:val="nil"/>
          <w:left w:val="nil"/>
          <w:bottom w:val="nil"/>
          <w:right w:val="nil"/>
          <w:between w:val="nil"/>
        </w:pBdr>
        <w:ind w:left="360"/>
        <w:jc w:val="both"/>
        <w:rPr>
          <w:b/>
          <w:color w:val="000000"/>
        </w:rPr>
      </w:pPr>
      <w:r>
        <w:rPr>
          <w:b/>
          <w:color w:val="000000"/>
        </w:rPr>
        <w:t xml:space="preserve">Зміст та логістика дисципліни </w:t>
      </w:r>
    </w:p>
    <w:tbl>
      <w:tblPr>
        <w:tblStyle w:val="af1"/>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2977"/>
        <w:gridCol w:w="4247"/>
      </w:tblGrid>
      <w:tr w:rsidR="00622DAF">
        <w:tc>
          <w:tcPr>
            <w:tcW w:w="2410" w:type="dxa"/>
          </w:tcPr>
          <w:p w:rsidR="00622DAF" w:rsidRDefault="00000000">
            <w:pPr>
              <w:pBdr>
                <w:top w:val="nil"/>
                <w:left w:val="nil"/>
                <w:bottom w:val="nil"/>
                <w:right w:val="nil"/>
                <w:between w:val="nil"/>
              </w:pBdr>
              <w:rPr>
                <w:color w:val="000000"/>
              </w:rPr>
            </w:pPr>
            <w:r>
              <w:rPr>
                <w:color w:val="000000"/>
              </w:rPr>
              <w:t xml:space="preserve">Модуль 1 </w:t>
            </w:r>
          </w:p>
          <w:p w:rsidR="00622DAF" w:rsidRDefault="001823A9">
            <w:r>
              <w:rPr>
                <w:color w:val="000000"/>
                <w:sz w:val="26"/>
                <w:szCs w:val="26"/>
                <w:lang w:val="uk-UA"/>
              </w:rPr>
              <w:t>«</w:t>
            </w:r>
            <w:r>
              <w:rPr>
                <w:color w:val="000000"/>
                <w:sz w:val="26"/>
                <w:szCs w:val="26"/>
              </w:rPr>
              <w:t>«</w:t>
            </w:r>
            <w:r>
              <w:rPr>
                <w:color w:val="000000"/>
                <w:sz w:val="26"/>
                <w:szCs w:val="26"/>
                <w:lang w:val="uk-UA"/>
              </w:rPr>
              <w:t xml:space="preserve">МКС» </w:t>
            </w:r>
            <w:r>
              <w:rPr>
                <w:color w:val="000000"/>
                <w:sz w:val="26"/>
                <w:szCs w:val="26"/>
              </w:rPr>
              <w:t>Акушерство та гінекологія з клінічною психологією»</w:t>
            </w:r>
          </w:p>
        </w:tc>
        <w:tc>
          <w:tcPr>
            <w:tcW w:w="2977" w:type="dxa"/>
          </w:tcPr>
          <w:p w:rsidR="00622DAF" w:rsidRDefault="00000000">
            <w:pPr>
              <w:pBdr>
                <w:top w:val="nil"/>
                <w:left w:val="nil"/>
                <w:bottom w:val="nil"/>
                <w:right w:val="nil"/>
                <w:between w:val="nil"/>
              </w:pBdr>
              <w:jc w:val="both"/>
              <w:rPr>
                <w:color w:val="000000"/>
              </w:rPr>
            </w:pPr>
            <w:r>
              <w:rPr>
                <w:color w:val="000000"/>
              </w:rPr>
              <w:t>ХІ семестр</w:t>
            </w:r>
          </w:p>
          <w:p w:rsidR="00622DAF" w:rsidRDefault="001823A9">
            <w:pPr>
              <w:pBdr>
                <w:top w:val="nil"/>
                <w:left w:val="nil"/>
                <w:bottom w:val="nil"/>
                <w:right w:val="nil"/>
                <w:between w:val="nil"/>
              </w:pBdr>
              <w:jc w:val="both"/>
              <w:rPr>
                <w:color w:val="000000"/>
              </w:rPr>
            </w:pPr>
            <w:r>
              <w:rPr>
                <w:color w:val="000000"/>
                <w:lang w:val="uk-UA"/>
              </w:rPr>
              <w:t>12</w:t>
            </w:r>
            <w:r>
              <w:rPr>
                <w:color w:val="000000"/>
              </w:rPr>
              <w:t xml:space="preserve">0 год/ </w:t>
            </w:r>
            <w:r>
              <w:rPr>
                <w:color w:val="000000"/>
                <w:lang w:val="uk-UA"/>
              </w:rPr>
              <w:t>4</w:t>
            </w:r>
            <w:r>
              <w:rPr>
                <w:color w:val="000000"/>
              </w:rPr>
              <w:t xml:space="preserve"> кредити</w:t>
            </w:r>
          </w:p>
        </w:tc>
        <w:tc>
          <w:tcPr>
            <w:tcW w:w="4247" w:type="dxa"/>
          </w:tcPr>
          <w:p w:rsidR="00622DAF" w:rsidRDefault="00000000">
            <w:pPr>
              <w:pBdr>
                <w:top w:val="nil"/>
                <w:left w:val="nil"/>
                <w:bottom w:val="nil"/>
                <w:right w:val="nil"/>
                <w:between w:val="nil"/>
              </w:pBdr>
              <w:jc w:val="both"/>
              <w:rPr>
                <w:color w:val="000000"/>
              </w:rPr>
            </w:pPr>
            <w:r>
              <w:rPr>
                <w:color w:val="000000"/>
              </w:rPr>
              <w:t>Практичні заняття №1-10</w:t>
            </w:r>
          </w:p>
          <w:p w:rsidR="00622DAF" w:rsidRDefault="00622DAF">
            <w:pPr>
              <w:pBdr>
                <w:top w:val="nil"/>
                <w:left w:val="nil"/>
                <w:bottom w:val="nil"/>
                <w:right w:val="nil"/>
                <w:between w:val="nil"/>
              </w:pBdr>
              <w:jc w:val="both"/>
              <w:rPr>
                <w:color w:val="000000"/>
              </w:rPr>
            </w:pPr>
          </w:p>
        </w:tc>
      </w:tr>
    </w:tbl>
    <w:p w:rsidR="00622DAF" w:rsidRDefault="00622DAF" w:rsidP="001823A9">
      <w:pPr>
        <w:pBdr>
          <w:top w:val="nil"/>
          <w:left w:val="nil"/>
          <w:bottom w:val="nil"/>
          <w:right w:val="nil"/>
          <w:between w:val="nil"/>
        </w:pBdr>
        <w:ind w:left="720"/>
        <w:jc w:val="both"/>
        <w:rPr>
          <w:color w:val="000000"/>
        </w:rPr>
      </w:pPr>
    </w:p>
    <w:p w:rsidR="00622DAF" w:rsidRDefault="00000000" w:rsidP="001823A9">
      <w:pPr>
        <w:pBdr>
          <w:top w:val="nil"/>
          <w:left w:val="nil"/>
          <w:bottom w:val="nil"/>
          <w:right w:val="nil"/>
          <w:between w:val="nil"/>
        </w:pBdr>
        <w:ind w:left="720"/>
        <w:jc w:val="both"/>
        <w:rPr>
          <w:color w:val="000000"/>
        </w:rPr>
      </w:pPr>
      <w:r>
        <w:rPr>
          <w:color w:val="000000"/>
        </w:rPr>
        <w:t>Дисципліна включає  10 тем, які поділені на 2 змістовні модулі.</w:t>
      </w:r>
    </w:p>
    <w:p w:rsidR="00622DAF" w:rsidRDefault="00000000">
      <w:pPr>
        <w:jc w:val="both"/>
      </w:pPr>
      <w:r>
        <w:rPr>
          <w:b/>
          <w:color w:val="000000"/>
          <w:u w:val="single"/>
        </w:rPr>
        <w:t xml:space="preserve">Модуль 1. </w:t>
      </w:r>
      <w:r>
        <w:rPr>
          <w:b/>
          <w:color w:val="000000"/>
        </w:rPr>
        <w:t>Акушерство та гінекологія з клінічною психологією.</w:t>
      </w:r>
    </w:p>
    <w:p w:rsidR="00622DAF" w:rsidRDefault="00000000">
      <w:pPr>
        <w:shd w:val="clear" w:color="auto" w:fill="FFFFFF"/>
        <w:ind w:firstLine="567"/>
        <w:jc w:val="both"/>
        <w:rPr>
          <w:color w:val="000000"/>
        </w:rPr>
      </w:pPr>
      <w:r>
        <w:rPr>
          <w:color w:val="000000"/>
        </w:rPr>
        <w:t> </w:t>
      </w:r>
    </w:p>
    <w:p w:rsidR="00622DAF" w:rsidRDefault="00000000">
      <w:pPr>
        <w:shd w:val="clear" w:color="auto" w:fill="FFFFFF"/>
        <w:jc w:val="both"/>
        <w:rPr>
          <w:color w:val="000000"/>
        </w:rPr>
      </w:pPr>
      <w:r>
        <w:rPr>
          <w:b/>
          <w:color w:val="000000"/>
        </w:rPr>
        <w:t>Змістовий модуль 1.</w:t>
      </w:r>
      <w:r>
        <w:rPr>
          <w:color w:val="000000"/>
        </w:rPr>
        <w:t xml:space="preserve"> Фізіологічний та патологічний перебіг вагітності, пологів, післяпологового періоду. Психологічні аспекти.</w:t>
      </w:r>
    </w:p>
    <w:p w:rsidR="00622DAF" w:rsidRDefault="00000000">
      <w:pPr>
        <w:shd w:val="clear" w:color="auto" w:fill="FFFFFF"/>
        <w:ind w:firstLine="567"/>
        <w:jc w:val="both"/>
        <w:rPr>
          <w:color w:val="000000"/>
        </w:rPr>
      </w:pPr>
      <w:r>
        <w:rPr>
          <w:color w:val="000000"/>
        </w:rPr>
        <w:t>Тема 1. Фізіологія вагітності, пологів післяпологового періоду.</w:t>
      </w:r>
    </w:p>
    <w:p w:rsidR="00622DAF" w:rsidRDefault="00000000">
      <w:pPr>
        <w:shd w:val="clear" w:color="auto" w:fill="FFFFFF"/>
        <w:ind w:firstLine="567"/>
        <w:jc w:val="both"/>
        <w:rPr>
          <w:color w:val="000000"/>
        </w:rPr>
      </w:pPr>
      <w:r>
        <w:rPr>
          <w:color w:val="000000"/>
        </w:rPr>
        <w:t>Тема 2. Багатоплідна вагітність. Перинатальна охорона плода.</w:t>
      </w:r>
    </w:p>
    <w:p w:rsidR="00622DAF" w:rsidRDefault="00000000">
      <w:pPr>
        <w:shd w:val="clear" w:color="auto" w:fill="FFFFFF"/>
        <w:ind w:firstLine="567"/>
        <w:jc w:val="both"/>
        <w:rPr>
          <w:color w:val="000000"/>
        </w:rPr>
      </w:pPr>
      <w:r>
        <w:rPr>
          <w:color w:val="000000"/>
        </w:rPr>
        <w:t>Тема 3. Ранні гестози. Гіпертонічні розлади при вагітності. Прееклампсія. Еклампсія.</w:t>
      </w:r>
    </w:p>
    <w:p w:rsidR="00622DAF" w:rsidRDefault="00000000">
      <w:pPr>
        <w:shd w:val="clear" w:color="auto" w:fill="FFFFFF"/>
        <w:ind w:firstLine="567"/>
        <w:jc w:val="both"/>
        <w:rPr>
          <w:color w:val="000000"/>
        </w:rPr>
      </w:pPr>
      <w:r>
        <w:rPr>
          <w:color w:val="000000"/>
        </w:rPr>
        <w:t>Тема 4. Кровотечі під час вагітності, в пологах та в післяпологовому періоді. Геморагічний шок. ДВЗ-синдром. Термінальні стани в акушерстві.</w:t>
      </w:r>
    </w:p>
    <w:p w:rsidR="00622DAF" w:rsidRDefault="00000000">
      <w:pPr>
        <w:shd w:val="clear" w:color="auto" w:fill="FFFFFF"/>
        <w:ind w:firstLine="567"/>
        <w:jc w:val="both"/>
        <w:rPr>
          <w:color w:val="000000"/>
        </w:rPr>
      </w:pPr>
      <w:r>
        <w:rPr>
          <w:color w:val="000000"/>
        </w:rPr>
        <w:t>Тема 5. Плацентарна дисфункція, затримка розвитку плода.</w:t>
      </w:r>
    </w:p>
    <w:p w:rsidR="00622DAF" w:rsidRDefault="00000000">
      <w:pPr>
        <w:shd w:val="clear" w:color="auto" w:fill="FFFFFF"/>
        <w:jc w:val="both"/>
        <w:rPr>
          <w:color w:val="000000"/>
        </w:rPr>
      </w:pPr>
      <w:r>
        <w:rPr>
          <w:b/>
          <w:color w:val="000000"/>
        </w:rPr>
        <w:t>Змістовий модуль 2.</w:t>
      </w:r>
      <w:r>
        <w:rPr>
          <w:color w:val="000000"/>
        </w:rPr>
        <w:t xml:space="preserve"> Захворювання жіночої репродуктивної системи. Психологічні аспекти при патологічних станах в гінекології. Планування сім’ї.</w:t>
      </w:r>
    </w:p>
    <w:p w:rsidR="00622DAF" w:rsidRDefault="00000000">
      <w:pPr>
        <w:shd w:val="clear" w:color="auto" w:fill="FFFFFF"/>
        <w:ind w:firstLine="567"/>
        <w:jc w:val="both"/>
        <w:rPr>
          <w:color w:val="000000"/>
        </w:rPr>
      </w:pPr>
      <w:r>
        <w:rPr>
          <w:color w:val="000000"/>
        </w:rPr>
        <w:t>Тема 6. Порушення менструальної функції у різні вікові періоди, нейроендокринні синдроми в гінекології.</w:t>
      </w:r>
    </w:p>
    <w:p w:rsidR="00622DAF" w:rsidRDefault="00000000">
      <w:pPr>
        <w:shd w:val="clear" w:color="auto" w:fill="FFFFFF"/>
        <w:ind w:firstLine="567"/>
        <w:jc w:val="both"/>
        <w:rPr>
          <w:color w:val="000000"/>
        </w:rPr>
      </w:pPr>
      <w:r>
        <w:rPr>
          <w:color w:val="000000"/>
        </w:rPr>
        <w:t>Тема 7. Жіночі урогенітальні запальні захворювання.</w:t>
      </w:r>
    </w:p>
    <w:p w:rsidR="00622DAF" w:rsidRDefault="00000000">
      <w:pPr>
        <w:ind w:firstLine="567"/>
        <w:jc w:val="both"/>
        <w:rPr>
          <w:color w:val="000000"/>
        </w:rPr>
      </w:pPr>
      <w:r>
        <w:rPr>
          <w:color w:val="000000"/>
        </w:rPr>
        <w:t>Тема 8. Доброякісні новоутворення, передракові та фонові захворювання статевих органів жінки. Злоякісні новоутворення та трофобластичні захворювання. Ендометріоз.</w:t>
      </w:r>
    </w:p>
    <w:p w:rsidR="00622DAF" w:rsidRDefault="00000000">
      <w:pPr>
        <w:ind w:firstLine="567"/>
        <w:jc w:val="both"/>
        <w:rPr>
          <w:color w:val="000000"/>
        </w:rPr>
      </w:pPr>
      <w:r>
        <w:rPr>
          <w:color w:val="000000"/>
        </w:rPr>
        <w:t>Тема 9. «Гострий живіт» у гінекології.</w:t>
      </w:r>
    </w:p>
    <w:p w:rsidR="00622DAF" w:rsidRDefault="00000000">
      <w:pPr>
        <w:ind w:firstLine="567"/>
        <w:jc w:val="both"/>
        <w:rPr>
          <w:color w:val="000000"/>
        </w:rPr>
      </w:pPr>
      <w:r>
        <w:rPr>
          <w:color w:val="000000"/>
        </w:rPr>
        <w:t>Тема 10. Неплідність у шлюбі. Організація, структура і завдання служби планування сім’ї.</w:t>
      </w:r>
    </w:p>
    <w:p w:rsidR="00622DAF" w:rsidRDefault="00000000">
      <w:pPr>
        <w:tabs>
          <w:tab w:val="left" w:pos="3300"/>
        </w:tabs>
        <w:jc w:val="both"/>
      </w:pPr>
      <w:r>
        <w:t xml:space="preserve">Практичні заняття передбачають теоретичне обґрунтування основних питань теми та засвоєння наступних практичних навичок: </w:t>
      </w:r>
    </w:p>
    <w:p w:rsidR="00622DAF" w:rsidRDefault="00000000">
      <w:pPr>
        <w:numPr>
          <w:ilvl w:val="0"/>
          <w:numId w:val="3"/>
        </w:numPr>
        <w:pBdr>
          <w:top w:val="nil"/>
          <w:left w:val="nil"/>
          <w:bottom w:val="nil"/>
          <w:right w:val="nil"/>
          <w:between w:val="nil"/>
        </w:pBdr>
        <w:jc w:val="both"/>
      </w:pPr>
      <w:bookmarkStart w:id="2" w:name="_heading=h.1fob9te" w:colFirst="0" w:colLast="0"/>
      <w:bookmarkEnd w:id="2"/>
      <w:r>
        <w:rPr>
          <w:color w:val="000000"/>
        </w:rPr>
        <w:t>курацію гінекологічних хворих в клініці;</w:t>
      </w:r>
    </w:p>
    <w:p w:rsidR="00622DAF" w:rsidRDefault="00000000">
      <w:pPr>
        <w:numPr>
          <w:ilvl w:val="0"/>
          <w:numId w:val="3"/>
        </w:numPr>
        <w:pBdr>
          <w:top w:val="nil"/>
          <w:left w:val="nil"/>
          <w:bottom w:val="nil"/>
          <w:right w:val="nil"/>
          <w:between w:val="nil"/>
        </w:pBdr>
        <w:jc w:val="both"/>
      </w:pPr>
      <w:r>
        <w:rPr>
          <w:color w:val="000000"/>
        </w:rPr>
        <w:t>відвідування гінекологічних малих та великих операцій, консиліумів;</w:t>
      </w:r>
    </w:p>
    <w:p w:rsidR="00622DAF" w:rsidRDefault="00000000">
      <w:pPr>
        <w:numPr>
          <w:ilvl w:val="0"/>
          <w:numId w:val="3"/>
        </w:numPr>
        <w:pBdr>
          <w:top w:val="nil"/>
          <w:left w:val="nil"/>
          <w:bottom w:val="nil"/>
          <w:right w:val="nil"/>
          <w:between w:val="nil"/>
        </w:pBdr>
        <w:jc w:val="both"/>
      </w:pPr>
      <w:r>
        <w:rPr>
          <w:color w:val="000000"/>
        </w:rPr>
        <w:t>відпрацювання практичних вмінь у ліжка гінекологічних хворих, на фантомах.</w:t>
      </w:r>
    </w:p>
    <w:p w:rsidR="00622DAF" w:rsidRDefault="00000000">
      <w:pPr>
        <w:jc w:val="both"/>
      </w:pPr>
      <w:r>
        <w:lastRenderedPageBreak/>
        <w:t>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rsidR="00622DAF" w:rsidRDefault="00000000">
      <w:pPr>
        <w:jc w:val="both"/>
      </w:pPr>
      <w: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rsidR="00622DAF" w:rsidRDefault="00000000">
      <w:pPr>
        <w:jc w:val="both"/>
      </w:pPr>
      <w: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622DAF" w:rsidRDefault="00000000">
      <w:pPr>
        <w:ind w:hanging="2"/>
        <w:jc w:val="both"/>
      </w:pPr>
      <w:r>
        <w:t xml:space="preserve">Маршрут отримання матеріалів: Кафедра акушертсва та гінекології № 2/Студенту/Очна форма навчання/Медична психологія/6 курс/Навчально-методичні матеріали/ або за посиланням </w:t>
      </w:r>
      <w:hyperlink r:id="rId8">
        <w:r>
          <w:rPr>
            <w:color w:val="0000FF"/>
            <w:u w:val="single"/>
          </w:rPr>
          <w:t>https://www.vnmu.edu.ua/</w:t>
        </w:r>
      </w:hyperlink>
      <w:r>
        <w:t xml:space="preserve"> кафедра акушертва та гінекології № 2. Доступ до матеріалів здійснюється з корпоративного акаунту студента s000XXX@vnmu.edu.ua.</w:t>
      </w:r>
    </w:p>
    <w:p w:rsidR="00622DAF" w:rsidRDefault="00000000">
      <w:pPr>
        <w:numPr>
          <w:ilvl w:val="0"/>
          <w:numId w:val="1"/>
        </w:numPr>
        <w:pBdr>
          <w:top w:val="nil"/>
          <w:left w:val="nil"/>
          <w:bottom w:val="nil"/>
          <w:right w:val="nil"/>
          <w:between w:val="nil"/>
        </w:pBdr>
        <w:ind w:left="360"/>
        <w:jc w:val="both"/>
        <w:rPr>
          <w:b/>
          <w:color w:val="000000"/>
        </w:rPr>
      </w:pPr>
      <w:r>
        <w:rPr>
          <w:b/>
          <w:color w:val="000000"/>
        </w:rPr>
        <w:t>Форми та методи контролю успішності навчання</w:t>
      </w:r>
    </w:p>
    <w:p w:rsidR="00622DAF" w:rsidRDefault="00622DAF">
      <w:pPr>
        <w:pBdr>
          <w:top w:val="nil"/>
          <w:left w:val="nil"/>
          <w:bottom w:val="nil"/>
          <w:right w:val="nil"/>
          <w:between w:val="nil"/>
        </w:pBdr>
        <w:ind w:left="360"/>
        <w:jc w:val="both"/>
        <w:rPr>
          <w:b/>
          <w:color w:val="000000"/>
        </w:rPr>
      </w:pPr>
    </w:p>
    <w:tbl>
      <w:tblPr>
        <w:tblStyle w:val="af2"/>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5665"/>
      </w:tblGrid>
      <w:tr w:rsidR="00622DAF">
        <w:tc>
          <w:tcPr>
            <w:tcW w:w="3964" w:type="dxa"/>
          </w:tcPr>
          <w:p w:rsidR="00622DAF" w:rsidRDefault="00000000">
            <w:pPr>
              <w:jc w:val="both"/>
            </w:pPr>
            <w:r>
              <w:t>Поточний контроль на практичних заняттях</w:t>
            </w:r>
          </w:p>
        </w:tc>
        <w:tc>
          <w:tcPr>
            <w:tcW w:w="5665" w:type="dxa"/>
          </w:tcPr>
          <w:p w:rsidR="00622DAF" w:rsidRDefault="00000000">
            <w:pPr>
              <w:jc w:val="both"/>
            </w:pPr>
            <w:r>
              <w:t xml:space="preserve">Методи: </w:t>
            </w:r>
            <w:r>
              <w:rPr>
                <w:i/>
              </w:rPr>
              <w:t>усне або письмове опитування,  тестування, електронне опитування, розв’язання ситуаційний задач, проведення лабораторних досліджень, їх трактування та оцінка їх результатів (оформлення протоколу в робочому зошиті)</w:t>
            </w:r>
          </w:p>
        </w:tc>
      </w:tr>
      <w:tr w:rsidR="00622DAF">
        <w:tc>
          <w:tcPr>
            <w:tcW w:w="3964" w:type="dxa"/>
          </w:tcPr>
          <w:p w:rsidR="00622DAF" w:rsidRDefault="00000000">
            <w:pPr>
              <w:jc w:val="both"/>
            </w:pPr>
            <w:r>
              <w:t>Контроль засвоєння тематичного розділу дисципліни на проміжних контрольних заняттях</w:t>
            </w:r>
          </w:p>
        </w:tc>
        <w:tc>
          <w:tcPr>
            <w:tcW w:w="5665" w:type="dxa"/>
          </w:tcPr>
          <w:p w:rsidR="00622DAF" w:rsidRDefault="00000000">
            <w:pPr>
              <w:jc w:val="both"/>
            </w:pPr>
            <w:r>
              <w:t xml:space="preserve">Методи: </w:t>
            </w:r>
            <w:r>
              <w:rPr>
                <w:i/>
              </w:rPr>
              <w:t>усне або письмове опитування, електронне тестування, розв’язання ситуаційних задач, контроль практичних навичок</w:t>
            </w:r>
          </w:p>
        </w:tc>
      </w:tr>
      <w:tr w:rsidR="00622DAF">
        <w:tc>
          <w:tcPr>
            <w:tcW w:w="3964" w:type="dxa"/>
          </w:tcPr>
          <w:p w:rsidR="00622DAF" w:rsidRDefault="00000000">
            <w:pPr>
              <w:jc w:val="both"/>
              <w:rPr>
                <w:i/>
              </w:rPr>
            </w:pPr>
            <w:r>
              <w:t>Підсумковий семестровий контроль (диференційний залік) по завершенню 8 та 9 семестрів</w:t>
            </w:r>
          </w:p>
        </w:tc>
        <w:tc>
          <w:tcPr>
            <w:tcW w:w="5665" w:type="dxa"/>
          </w:tcPr>
          <w:p w:rsidR="00622DAF" w:rsidRDefault="00000000">
            <w:pPr>
              <w:jc w:val="both"/>
            </w:pPr>
            <w:r>
              <w:t xml:space="preserve">Згідно положення про організацію освітнього процесу у ВНМУ ім.М.І.Пирогова (посилання </w:t>
            </w:r>
            <w:hyperlink r:id="rId9">
              <w:r>
                <w:rPr>
                  <w:color w:val="0000FF"/>
                  <w:u w:val="single"/>
                </w:rPr>
                <w:t>https://www.vnmu.edu.ua/Загальна</w:t>
              </w:r>
            </w:hyperlink>
            <w:r>
              <w:t xml:space="preserve"> інформація/Основні документи)</w:t>
            </w:r>
          </w:p>
        </w:tc>
      </w:tr>
      <w:tr w:rsidR="00622DAF">
        <w:tc>
          <w:tcPr>
            <w:tcW w:w="3964" w:type="dxa"/>
          </w:tcPr>
          <w:p w:rsidR="00622DAF" w:rsidRDefault="00000000">
            <w:pPr>
              <w:ind w:hanging="2"/>
            </w:pPr>
            <w:r>
              <w:t>Підсумковий контроль дисципліни -диференційний залік по завершенню 8 та 9 семестрів</w:t>
            </w:r>
          </w:p>
          <w:p w:rsidR="00622DAF" w:rsidRDefault="00622DAF">
            <w:pPr>
              <w:jc w:val="both"/>
            </w:pPr>
          </w:p>
        </w:tc>
        <w:tc>
          <w:tcPr>
            <w:tcW w:w="5665" w:type="dxa"/>
          </w:tcPr>
          <w:p w:rsidR="00622DAF" w:rsidRDefault="00000000">
            <w:pPr>
              <w:jc w:val="both"/>
            </w:pPr>
            <w:r>
              <w:t xml:space="preserve">Методи: </w:t>
            </w:r>
            <w:r>
              <w:rPr>
                <w:i/>
              </w:rPr>
              <w:t>передекзаменаційне тестування, усне опитування</w:t>
            </w:r>
            <w:r>
              <w:t xml:space="preserve"> (згідно положення про організацію освітнього процесу у ВНМУ ім.М.І.Пирогова</w:t>
            </w:r>
          </w:p>
          <w:p w:rsidR="00622DAF" w:rsidRDefault="00000000">
            <w:pPr>
              <w:jc w:val="both"/>
            </w:pPr>
            <w:r>
              <w:t xml:space="preserve">(посилання </w:t>
            </w:r>
            <w:hyperlink r:id="rId10">
              <w:r>
                <w:rPr>
                  <w:color w:val="0000FF"/>
                  <w:u w:val="single"/>
                </w:rPr>
                <w:t>https://www.vnmu.edu.ua/Загальна</w:t>
              </w:r>
            </w:hyperlink>
            <w:r>
              <w:t xml:space="preserve"> інформація/Основні документи)</w:t>
            </w:r>
          </w:p>
        </w:tc>
      </w:tr>
      <w:tr w:rsidR="00622DAF">
        <w:tc>
          <w:tcPr>
            <w:tcW w:w="3964" w:type="dxa"/>
          </w:tcPr>
          <w:p w:rsidR="00622DAF" w:rsidRDefault="00000000">
            <w:pPr>
              <w:jc w:val="both"/>
            </w:pPr>
            <w:r>
              <w:t>Засоби діагностики успішності навчання</w:t>
            </w:r>
          </w:p>
        </w:tc>
        <w:tc>
          <w:tcPr>
            <w:tcW w:w="5665" w:type="dxa"/>
          </w:tcPr>
          <w:p w:rsidR="00622DAF" w:rsidRDefault="00000000">
            <w:pPr>
              <w:jc w:val="both"/>
            </w:pPr>
            <w:r>
              <w:t>Теоретичні питання, тести, клінічно-орієнтовані ситуаційні завдання, практичні завдання, демонстрація практичних навичок</w:t>
            </w:r>
          </w:p>
        </w:tc>
      </w:tr>
    </w:tbl>
    <w:p w:rsidR="00622DAF" w:rsidRDefault="00622DAF">
      <w:pPr>
        <w:jc w:val="both"/>
      </w:pPr>
    </w:p>
    <w:p w:rsidR="00622DAF" w:rsidRDefault="00000000">
      <w:pPr>
        <w:numPr>
          <w:ilvl w:val="0"/>
          <w:numId w:val="1"/>
        </w:numPr>
        <w:pBdr>
          <w:top w:val="nil"/>
          <w:left w:val="nil"/>
          <w:bottom w:val="nil"/>
          <w:right w:val="nil"/>
          <w:between w:val="nil"/>
        </w:pBdr>
        <w:ind w:left="360"/>
        <w:jc w:val="both"/>
        <w:rPr>
          <w:b/>
          <w:color w:val="000000"/>
        </w:rPr>
      </w:pPr>
      <w:r>
        <w:rPr>
          <w:b/>
          <w:color w:val="000000"/>
        </w:rPr>
        <w:t>Критерії оцінювання</w:t>
      </w:r>
    </w:p>
    <w:p w:rsidR="00622DAF" w:rsidRDefault="00000000">
      <w:pPr>
        <w:jc w:val="both"/>
      </w:pPr>
      <w:r>
        <w:t xml:space="preserve">Нарахування балів за дисципліну проводять згідно чинного положення про організацію освітнього процесу у ВНМУ ім. М.І.Пирогова. Складовими оцінки за дисципліну є конвертоване у бали середнє арифметичне поточної успішності за універсальною 120-бальною шкалою (від 72 до 120 балів), бали за підсумковий контроль (від 50 до 80 балів) та індивідуальної роботи студента (від 6 до 12 балів). </w:t>
      </w:r>
    </w:p>
    <w:p w:rsidR="00622DAF" w:rsidRDefault="00000000">
      <w:pPr>
        <w:spacing w:after="160" w:line="256" w:lineRule="auto"/>
        <w:jc w:val="both"/>
      </w:pPr>
      <w:r>
        <w:t>Бали за підсумковий контроль відповідають шкалі оцінок:</w:t>
      </w:r>
    </w:p>
    <w:p w:rsidR="00622DAF" w:rsidRDefault="00000000">
      <w:pPr>
        <w:spacing w:line="256" w:lineRule="auto"/>
        <w:ind w:firstLine="140"/>
        <w:jc w:val="center"/>
      </w:pPr>
      <w:r>
        <w:t>оцінка «3» - 50-60 балів</w:t>
      </w:r>
    </w:p>
    <w:p w:rsidR="00622DAF" w:rsidRDefault="00000000">
      <w:pPr>
        <w:spacing w:line="256" w:lineRule="auto"/>
        <w:ind w:firstLine="140"/>
        <w:jc w:val="center"/>
      </w:pPr>
      <w:r>
        <w:t>оцінка «4» - 61-70 балів</w:t>
      </w:r>
    </w:p>
    <w:p w:rsidR="00622DAF" w:rsidRDefault="00000000">
      <w:pPr>
        <w:spacing w:line="256" w:lineRule="auto"/>
        <w:ind w:firstLine="140"/>
        <w:jc w:val="center"/>
      </w:pPr>
      <w:r>
        <w:t>оцінка «5» -  71-80 балів</w:t>
      </w:r>
    </w:p>
    <w:p w:rsidR="00622DAF" w:rsidRDefault="00000000">
      <w:pPr>
        <w:spacing w:after="160" w:line="256" w:lineRule="auto"/>
        <w:jc w:val="both"/>
      </w:pPr>
      <w:r>
        <w:t>Бали за поточну успішність, підсумковий контроль та традиційну оцінку викладачі вносять у відомість деканату. Отримані бали (сума балів поточної успішності та підсумкового контролю) відповідають фіксованій шкалі оцінок:</w:t>
      </w:r>
    </w:p>
    <w:p w:rsidR="00622DAF" w:rsidRDefault="00000000">
      <w:pPr>
        <w:spacing w:line="256" w:lineRule="auto"/>
        <w:ind w:firstLine="140"/>
        <w:jc w:val="center"/>
      </w:pPr>
      <w:r>
        <w:t>оцінка «5» -  180-200 балів</w:t>
      </w:r>
    </w:p>
    <w:p w:rsidR="00622DAF" w:rsidRDefault="00000000">
      <w:pPr>
        <w:spacing w:line="256" w:lineRule="auto"/>
        <w:ind w:firstLine="140"/>
        <w:jc w:val="center"/>
      </w:pPr>
      <w:r>
        <w:lastRenderedPageBreak/>
        <w:t>оцінка «4» - 160-179 балів</w:t>
      </w:r>
    </w:p>
    <w:p w:rsidR="00622DAF" w:rsidRDefault="00000000">
      <w:pPr>
        <w:spacing w:line="256" w:lineRule="auto"/>
        <w:ind w:firstLine="140"/>
        <w:jc w:val="center"/>
      </w:pPr>
      <w:r>
        <w:t>оцінка «3» - 122-159 бали.</w:t>
      </w:r>
    </w:p>
    <w:p w:rsidR="00622DAF" w:rsidRDefault="00000000">
      <w:pPr>
        <w:spacing w:after="160" w:line="256" w:lineRule="auto"/>
        <w:jc w:val="both"/>
      </w:pPr>
      <w:r>
        <w:t>Максимальна кількість балів, яку може отримати здобувач освіти після засвоєння дисципліни – 200 балів.</w:t>
      </w:r>
      <w:r>
        <w:rPr>
          <w:b/>
        </w:rPr>
        <w:t xml:space="preserve"> </w:t>
      </w:r>
      <w:r>
        <w:t>Мінімальна кількість балів становить 122 бали.</w:t>
      </w:r>
    </w:p>
    <w:p w:rsidR="00622DAF" w:rsidRDefault="00000000">
      <w:pPr>
        <w:spacing w:after="160" w:line="256" w:lineRule="auto"/>
        <w:jc w:val="both"/>
      </w:pPr>
      <w:r>
        <w:t xml:space="preserve">Бали за підсумковий контроль та  поточну успішність студентів деканат вносить у програму Контингент і ранжує їх. Ранжування проводять на підставі отриманих балів за дисципліну згідно національної шкали та шкали ЄКТС. </w:t>
      </w:r>
    </w:p>
    <w:p w:rsidR="00622DAF" w:rsidRDefault="00000000">
      <w:pPr>
        <w:jc w:val="both"/>
      </w:pPr>
      <w:r>
        <w:t xml:space="preserve"> </w:t>
      </w:r>
    </w:p>
    <w:p w:rsidR="00622DAF" w:rsidRDefault="00000000">
      <w:pPr>
        <w:jc w:val="both"/>
      </w:pPr>
      <w:r>
        <w:t xml:space="preserve">Нарахування балів за індивідуальну роботу здійснюють на підставі Положення про організацію освітнього процесу у Вінницькому національному медичному університеті ім. М.І. Пирогова (Вінниця, 2020). </w:t>
      </w:r>
    </w:p>
    <w:p w:rsidR="00622DAF" w:rsidRDefault="00000000">
      <w:pPr>
        <w:jc w:val="both"/>
      </w:pPr>
      <w:r>
        <w:t>12 балів –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студентських наукових робіт або призове місце на міжвузівській/міжнародній науковій конференції з наявністю друкованої роботи</w:t>
      </w:r>
    </w:p>
    <w:p w:rsidR="00622DAF" w:rsidRDefault="00000000">
      <w:pPr>
        <w:jc w:val="both"/>
      </w:pPr>
      <w:r>
        <w:t>11 балів –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w:t>
      </w:r>
    </w:p>
    <w:p w:rsidR="00622DAF" w:rsidRDefault="00000000">
      <w:pPr>
        <w:jc w:val="both"/>
      </w:pPr>
      <w:r>
        <w:t>10 балів -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622DAF" w:rsidRDefault="00000000">
      <w:pPr>
        <w:jc w:val="both"/>
      </w:pPr>
      <w:r>
        <w:t>9 балів –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622DAF" w:rsidRDefault="00000000">
      <w:pPr>
        <w:jc w:val="both"/>
      </w:pPr>
      <w:r>
        <w:t>8 балів -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 доповідь.</w:t>
      </w:r>
    </w:p>
    <w:p w:rsidR="00622DAF" w:rsidRDefault="00000000">
      <w:pPr>
        <w:ind w:firstLine="700"/>
        <w:jc w:val="both"/>
      </w:pPr>
      <w:r>
        <w:t>6-7 балів - додаються до оцінки з дисципліни студенту, який виготовив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w:t>
      </w:r>
    </w:p>
    <w:p w:rsidR="00622DAF" w:rsidRDefault="00000000">
      <w:pPr>
        <w:jc w:val="both"/>
        <w:rPr>
          <w:b/>
        </w:rPr>
      </w:pPr>
      <w:r>
        <w:rPr>
          <w:b/>
        </w:rPr>
        <w:t xml:space="preserve"> </w:t>
      </w:r>
    </w:p>
    <w:p w:rsidR="00622DAF" w:rsidRDefault="00000000">
      <w:pPr>
        <w:jc w:val="center"/>
        <w:rPr>
          <w:b/>
        </w:rPr>
      </w:pPr>
      <w:r>
        <w:rPr>
          <w:b/>
        </w:rPr>
        <w:t>Шкала оцінювання: національна та ECTS</w:t>
      </w:r>
    </w:p>
    <w:tbl>
      <w:tblPr>
        <w:tblStyle w:val="af3"/>
        <w:tblW w:w="96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3"/>
        <w:gridCol w:w="1737"/>
        <w:gridCol w:w="3082"/>
        <w:gridCol w:w="2746"/>
      </w:tblGrid>
      <w:tr w:rsidR="00622DAF">
        <w:trPr>
          <w:trHeight w:val="650"/>
        </w:trPr>
        <w:tc>
          <w:tcPr>
            <w:tcW w:w="207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22DAF" w:rsidRDefault="00000000">
            <w:pPr>
              <w:jc w:val="both"/>
            </w:pPr>
            <w:r>
              <w:t>Сума балів за всі види навчальної діяльності</w:t>
            </w:r>
          </w:p>
        </w:tc>
        <w:tc>
          <w:tcPr>
            <w:tcW w:w="1737" w:type="dxa"/>
            <w:vMerge w:val="restart"/>
            <w:tcBorders>
              <w:top w:val="single" w:sz="8" w:space="0" w:color="000000"/>
              <w:bottom w:val="single" w:sz="8" w:space="0" w:color="000000"/>
              <w:right w:val="single" w:sz="8" w:space="0" w:color="000000"/>
            </w:tcBorders>
            <w:tcMar>
              <w:top w:w="100" w:type="dxa"/>
              <w:left w:w="100" w:type="dxa"/>
              <w:bottom w:w="100" w:type="dxa"/>
              <w:right w:w="100" w:type="dxa"/>
            </w:tcMar>
          </w:tcPr>
          <w:p w:rsidR="00622DAF" w:rsidRDefault="00000000">
            <w:pPr>
              <w:jc w:val="center"/>
            </w:pPr>
            <w:r>
              <w:t>ОцінкаECTS</w:t>
            </w:r>
          </w:p>
        </w:tc>
        <w:tc>
          <w:tcPr>
            <w:tcW w:w="5826" w:type="dxa"/>
            <w:gridSpan w:val="2"/>
            <w:tcBorders>
              <w:top w:val="single" w:sz="8" w:space="0" w:color="000000"/>
              <w:bottom w:val="single" w:sz="8" w:space="0" w:color="000000"/>
              <w:right w:val="single" w:sz="8" w:space="0" w:color="000000"/>
            </w:tcBorders>
            <w:tcMar>
              <w:top w:w="100" w:type="dxa"/>
              <w:left w:w="100" w:type="dxa"/>
              <w:bottom w:w="100" w:type="dxa"/>
              <w:right w:w="100" w:type="dxa"/>
            </w:tcMar>
          </w:tcPr>
          <w:p w:rsidR="00622DAF" w:rsidRDefault="00000000">
            <w:pPr>
              <w:jc w:val="center"/>
            </w:pPr>
            <w:r>
              <w:t>Оцінка за національною шкалою</w:t>
            </w:r>
          </w:p>
        </w:tc>
      </w:tr>
      <w:tr w:rsidR="00622DAF">
        <w:trPr>
          <w:trHeight w:val="1205"/>
        </w:trPr>
        <w:tc>
          <w:tcPr>
            <w:tcW w:w="2073"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c>
          <w:tcPr>
            <w:tcW w:w="1737"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ind w:right="-140"/>
              <w:jc w:val="center"/>
            </w:pPr>
            <w:r>
              <w:t>для екзамену, курсового проекту (роботи), практики</w:t>
            </w:r>
          </w:p>
        </w:tc>
        <w:tc>
          <w:tcPr>
            <w:tcW w:w="2745"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для заліку</w:t>
            </w: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t>180-200</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А</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відмінно</w:t>
            </w:r>
          </w:p>
        </w:tc>
        <w:tc>
          <w:tcPr>
            <w:tcW w:w="2745"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 xml:space="preserve"> </w:t>
            </w:r>
          </w:p>
          <w:p w:rsidR="00622DAF" w:rsidRDefault="00000000">
            <w:pPr>
              <w:jc w:val="center"/>
            </w:pPr>
            <w:r>
              <w:t xml:space="preserve"> </w:t>
            </w:r>
          </w:p>
          <w:p w:rsidR="00622DAF" w:rsidRDefault="00000000">
            <w:pPr>
              <w:jc w:val="center"/>
            </w:pPr>
            <w:r>
              <w:t>зараховано</w:t>
            </w: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t>170-179,99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В</w:t>
            </w:r>
          </w:p>
        </w:tc>
        <w:tc>
          <w:tcPr>
            <w:tcW w:w="3081" w:type="dxa"/>
            <w:vMerge w:val="restart"/>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добре</w:t>
            </w: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t>160-169,99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С</w:t>
            </w:r>
          </w:p>
        </w:tc>
        <w:tc>
          <w:tcPr>
            <w:tcW w:w="3081"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lastRenderedPageBreak/>
              <w:t>141-159,99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D</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задовільно</w:t>
            </w: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r>
      <w:tr w:rsidR="00622DAF">
        <w:trPr>
          <w:trHeight w:val="54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pPr>
            <w:r>
              <w:t>122-140,99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 xml:space="preserve">Е </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задовільно</w:t>
            </w:r>
          </w:p>
        </w:tc>
        <w:tc>
          <w:tcPr>
            <w:tcW w:w="2745"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622DAF">
            <w:pPr>
              <w:ind w:left="720"/>
              <w:jc w:val="both"/>
            </w:pPr>
          </w:p>
        </w:tc>
      </w:tr>
      <w:tr w:rsidR="00622DAF">
        <w:trPr>
          <w:trHeight w:val="153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ind w:left="180"/>
              <w:jc w:val="both"/>
            </w:pPr>
            <w:r>
              <w:t>0-121,99</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FX</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незадовільно з можливістю повторного складання</w:t>
            </w:r>
          </w:p>
        </w:tc>
        <w:tc>
          <w:tcPr>
            <w:tcW w:w="2745"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не зараховано з можливістю повторного складання</w:t>
            </w:r>
          </w:p>
        </w:tc>
      </w:tr>
      <w:tr w:rsidR="00622DAF">
        <w:trPr>
          <w:trHeight w:val="1865"/>
        </w:trPr>
        <w:tc>
          <w:tcPr>
            <w:tcW w:w="2073"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ind w:left="180"/>
              <w:jc w:val="both"/>
            </w:pPr>
            <w:r>
              <w:t xml:space="preserve"> </w:t>
            </w:r>
          </w:p>
        </w:tc>
        <w:tc>
          <w:tcPr>
            <w:tcW w:w="1737"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both"/>
              <w:rPr>
                <w:b/>
              </w:rPr>
            </w:pPr>
            <w:r>
              <w:rPr>
                <w:b/>
              </w:rPr>
              <w:t>F</w:t>
            </w:r>
          </w:p>
        </w:tc>
        <w:tc>
          <w:tcPr>
            <w:tcW w:w="3081"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незадовільно з обов’язковим повторним вивченням дисципліни</w:t>
            </w:r>
          </w:p>
        </w:tc>
        <w:tc>
          <w:tcPr>
            <w:tcW w:w="2745" w:type="dxa"/>
            <w:tcBorders>
              <w:bottom w:val="single" w:sz="8" w:space="0" w:color="000000"/>
              <w:right w:val="single" w:sz="8" w:space="0" w:color="000000"/>
            </w:tcBorders>
            <w:shd w:val="clear" w:color="auto" w:fill="auto"/>
            <w:tcMar>
              <w:top w:w="100" w:type="dxa"/>
              <w:left w:w="100" w:type="dxa"/>
              <w:bottom w:w="100" w:type="dxa"/>
              <w:right w:w="100" w:type="dxa"/>
            </w:tcMar>
          </w:tcPr>
          <w:p w:rsidR="00622DAF" w:rsidRDefault="00000000">
            <w:pPr>
              <w:jc w:val="center"/>
            </w:pPr>
            <w:r>
              <w:t>не зараховано з обов’язковим повторним вивченням дисципліни</w:t>
            </w:r>
          </w:p>
        </w:tc>
      </w:tr>
    </w:tbl>
    <w:p w:rsidR="00622DAF" w:rsidRDefault="00000000">
      <w:pPr>
        <w:jc w:val="both"/>
      </w:pPr>
      <w:r>
        <w:t xml:space="preserve">         </w:t>
      </w:r>
    </w:p>
    <w:p w:rsidR="00622DAF" w:rsidRDefault="00622DAF">
      <w:pPr>
        <w:pBdr>
          <w:top w:val="nil"/>
          <w:left w:val="nil"/>
          <w:bottom w:val="nil"/>
          <w:right w:val="nil"/>
          <w:between w:val="nil"/>
        </w:pBdr>
        <w:ind w:left="720"/>
        <w:jc w:val="both"/>
      </w:pPr>
    </w:p>
    <w:p w:rsidR="00622DAF" w:rsidRDefault="00000000">
      <w:pPr>
        <w:numPr>
          <w:ilvl w:val="0"/>
          <w:numId w:val="1"/>
        </w:numPr>
        <w:pBdr>
          <w:top w:val="nil"/>
          <w:left w:val="nil"/>
          <w:bottom w:val="nil"/>
          <w:right w:val="nil"/>
          <w:between w:val="nil"/>
        </w:pBdr>
        <w:ind w:left="360"/>
        <w:jc w:val="both"/>
      </w:pPr>
      <w:r>
        <w:rPr>
          <w:b/>
          <w:color w:val="000000"/>
        </w:rPr>
        <w:t>Політика навчальної дисципліни/курсу</w:t>
      </w:r>
      <w:r>
        <w:rPr>
          <w:color w:val="000000"/>
        </w:rPr>
        <w:t xml:space="preserve"> </w:t>
      </w:r>
    </w:p>
    <w:p w:rsidR="00622DAF" w:rsidRDefault="00000000">
      <w:pPr>
        <w:jc w:val="both"/>
        <w:rPr>
          <w:color w:val="000000"/>
        </w:rPr>
      </w:pPr>
      <w:r>
        <w:rPr>
          <w:color w:val="000000"/>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622DAF" w:rsidRDefault="00000000">
      <w:pPr>
        <w:jc w:val="both"/>
      </w:pPr>
      <w:r>
        <w:rPr>
          <w:b/>
        </w:rPr>
        <w:t>Дотримання правил розпорядку ВНМУ, техніки безпеки</w:t>
      </w:r>
      <w:r>
        <w:t xml:space="preserve"> на практичних заняттях. </w:t>
      </w:r>
    </w:p>
    <w:p w:rsidR="00622DAF" w:rsidRDefault="00000000">
      <w:pPr>
        <w:jc w:val="both"/>
        <w:rPr>
          <w:color w:val="000000"/>
        </w:rPr>
      </w:pPr>
      <w:r>
        <w:rPr>
          <w:b/>
        </w:rPr>
        <w:t xml:space="preserve">Вимоги щодо підготовки до практичних занять. </w:t>
      </w:r>
      <w:r>
        <w:rPr>
          <w:color w:val="000000"/>
        </w:rPr>
        <w:t>Студент повинен вчасно приходити на практичне заняття, теоретично підготовленим згідно теми. (</w:t>
      </w:r>
      <w:r>
        <w:rPr>
          <w:i/>
          <w:color w:val="000000"/>
        </w:rPr>
        <w:t>Також можна прописати, чи допускається запізнення, якщо так, то на скільки? Форма одягу? Правила безпеки? Поведінка під час дискусії ? (толерантність, ввічливість, тощо</w:t>
      </w:r>
      <w:r>
        <w:rPr>
          <w:color w:val="000000"/>
        </w:rPr>
        <w:t>)</w:t>
      </w:r>
    </w:p>
    <w:p w:rsidR="00622DAF" w:rsidRDefault="00000000">
      <w:pPr>
        <w:jc w:val="both"/>
        <w:rPr>
          <w:color w:val="000000"/>
        </w:rPr>
      </w:pPr>
      <w:r>
        <w:rPr>
          <w:b/>
        </w:rPr>
        <w:t>Використання мобільних телефонів та інших електронних девайсів. (</w:t>
      </w:r>
      <w:r>
        <w:rPr>
          <w:i/>
        </w:rPr>
        <w:t>Заборонено чи ні? Якщо так, то в яких випадках допускається застосування електронних пристроїв та з якою метою? )</w:t>
      </w:r>
      <w:r>
        <w:rPr>
          <w:b/>
        </w:rPr>
        <w:t xml:space="preserve"> </w:t>
      </w:r>
    </w:p>
    <w:p w:rsidR="00622DAF" w:rsidRDefault="00000000">
      <w:pPr>
        <w:jc w:val="both"/>
        <w:rPr>
          <w:color w:val="000000"/>
        </w:rPr>
      </w:pPr>
      <w:r>
        <w:rPr>
          <w:b/>
        </w:rPr>
        <w:t xml:space="preserve">Академічна доброчесність. </w:t>
      </w:r>
      <w:r>
        <w:t>Під час вивчення дисципліни студент має керуватись Кодексом академічної доброчесності ВНМУ ім.М.І.Пирогова (</w:t>
      </w:r>
      <w:hyperlink r:id="rId11">
        <w:r>
          <w:rPr>
            <w:color w:val="0000FF"/>
            <w:u w:val="single"/>
          </w:rPr>
          <w:t>https://www.vnmu.edu.ua/</w:t>
        </w:r>
      </w:hyperlink>
      <w:r>
        <w:t xml:space="preserve"> загальна інформація/ Основні документи/ Кодекс академічної доброчесності).  (</w:t>
      </w:r>
      <w:r>
        <w:rPr>
          <w:i/>
        </w:rPr>
        <w:t>Прописати, які заходи будуть здійснюватись у випадку виявлення порушення академічної доброчесності (списування, користування мобільним телефоном під час оцінювання знань, тощо. Напр.,</w:t>
      </w:r>
      <w:r>
        <w:t xml:space="preserve"> </w:t>
      </w:r>
      <w:r>
        <w:rPr>
          <w:color w:val="000000"/>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622DAF" w:rsidRDefault="00000000">
      <w:pPr>
        <w:ind w:hanging="2"/>
        <w:jc w:val="both"/>
        <w:rPr>
          <w:color w:val="000000"/>
        </w:rPr>
      </w:pPr>
      <w:r>
        <w:rPr>
          <w:b/>
        </w:rPr>
        <w:t xml:space="preserve">Пропуски занять. </w:t>
      </w:r>
      <w: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12">
        <w:r>
          <w:rPr>
            <w:color w:val="0000FF"/>
            <w:u w:val="single"/>
          </w:rPr>
          <w:t>https://www.vnmu.edu.ua/ Загальна</w:t>
        </w:r>
      </w:hyperlink>
      <w:r>
        <w:t xml:space="preserve"> інформація/ Основні документи) у час, визначений графіком відпрацювань (опублікований на сайті кафедри </w:t>
      </w:r>
      <w:hyperlink r:id="rId13">
        <w:r>
          <w:rPr>
            <w:color w:val="0000FF"/>
            <w:u w:val="single"/>
          </w:rPr>
          <w:t>https://www.vnmu.edu.ua/</w:t>
        </w:r>
      </w:hyperlink>
      <w:r>
        <w:t xml:space="preserve"> кафедра акушертсва та гінекології № 2) черговому викладачу.</w:t>
      </w:r>
      <w:r>
        <w:rPr>
          <w:color w:val="000000"/>
        </w:rPr>
        <w:t xml:space="preserve">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rsidR="00622DAF" w:rsidRDefault="00000000">
      <w:pPr>
        <w:jc w:val="both"/>
        <w:rPr>
          <w:color w:val="000000"/>
        </w:rPr>
      </w:pPr>
      <w:r>
        <w:rPr>
          <w:b/>
        </w:rPr>
        <w:lastRenderedPageBreak/>
        <w:t>Порядок допуску до підсумкового контролю</w:t>
      </w:r>
      <w:r>
        <w:t xml:space="preserve"> з дисципліни наведений в Положенні про організацію освітнього процесу у ВНМУ ім.М.І.Пирогова (посилання </w:t>
      </w:r>
      <w:hyperlink r:id="rId14">
        <w:r>
          <w:rPr>
            <w:color w:val="0000FF"/>
            <w:u w:val="single"/>
          </w:rPr>
          <w:t>https://www.vnmu.edu.ua/ Загальна</w:t>
        </w:r>
      </w:hyperlink>
      <w:r>
        <w:t xml:space="preserve"> інформація/Основні документи).</w:t>
      </w:r>
      <w:r>
        <w:rPr>
          <w:color w:val="000000"/>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622DAF" w:rsidRDefault="00000000">
      <w:pPr>
        <w:jc w:val="both"/>
      </w:pPr>
      <w:r>
        <w:rPr>
          <w:b/>
        </w:rPr>
        <w:t xml:space="preserve">Додаткові індивідуальні бали. </w:t>
      </w:r>
      <w: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5">
        <w:r>
          <w:rPr>
            <w:color w:val="0000FF"/>
            <w:u w:val="single"/>
          </w:rPr>
          <w:t>https://www.vnmu.edu.ua/ Загальна</w:t>
        </w:r>
      </w:hyperlink>
      <w:r>
        <w:t xml:space="preserve"> інформація/Основні документи).</w:t>
      </w:r>
    </w:p>
    <w:p w:rsidR="00622DAF" w:rsidRDefault="00000000">
      <w:pPr>
        <w:jc w:val="both"/>
      </w:pPr>
      <w:r>
        <w:rPr>
          <w:b/>
        </w:rPr>
        <w:t xml:space="preserve">Вирішення конфліктних питань. </w:t>
      </w:r>
      <w:r>
        <w:rPr>
          <w:color w:val="000000"/>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6">
        <w:r>
          <w:rPr>
            <w:color w:val="0000FF"/>
            <w:u w:val="single"/>
          </w:rPr>
          <w:t>https://www.vnmu.edu.ua/ Загальна</w:t>
        </w:r>
      </w:hyperlink>
      <w:r>
        <w:t xml:space="preserve"> інформація/Основні документи).</w:t>
      </w:r>
    </w:p>
    <w:p w:rsidR="00622DAF" w:rsidRDefault="00000000">
      <w:pPr>
        <w:jc w:val="both"/>
      </w:pPr>
      <w:r>
        <w:rPr>
          <w:b/>
        </w:rPr>
        <w:t xml:space="preserve">Політика в умовах дистанційного навчання. </w:t>
      </w:r>
      <w:r>
        <w:t>Порядок дистанційного навчання регулюється Положенням про запровадження елементів дистанційного навчання у ВНМУ ім.М.І.Пирогова (</w:t>
      </w:r>
      <w:hyperlink r:id="rId17">
        <w:r>
          <w:rPr>
            <w:color w:val="0000FF"/>
            <w:u w:val="single"/>
          </w:rPr>
          <w:t>https://www.vnmu.edu.ua/ Загальна</w:t>
        </w:r>
      </w:hyperlink>
      <w: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8">
        <w:r>
          <w:rPr>
            <w:color w:val="0000FF"/>
            <w:u w:val="single"/>
          </w:rPr>
          <w:t xml:space="preserve">https://www.vnmu.edu.ua/ </w:t>
        </w:r>
      </w:hyperlink>
      <w:r>
        <w:t xml:space="preserve">кафедра мікробіології/ Студенту або </w:t>
      </w:r>
      <w:hyperlink r:id="rId19">
        <w:r>
          <w:rPr>
            <w:color w:val="0000FF"/>
            <w:u w:val="single"/>
          </w:rPr>
          <w:t xml:space="preserve">https://www.vnmu.edu.ua/ </w:t>
        </w:r>
      </w:hyperlink>
      <w:r>
        <w:t>кафедра мікробіології/ Новини).</w:t>
      </w:r>
    </w:p>
    <w:p w:rsidR="00622DAF" w:rsidRDefault="00000000">
      <w:pPr>
        <w:jc w:val="both"/>
      </w:pPr>
      <w:r>
        <w:rPr>
          <w:b/>
        </w:rPr>
        <w:t xml:space="preserve">Зворотній зв’язок </w:t>
      </w:r>
      <w:r>
        <w:t>з викладачем</w:t>
      </w:r>
      <w:r>
        <w:rPr>
          <w:b/>
        </w:rPr>
        <w:t xml:space="preserve"> </w:t>
      </w:r>
      <w:r>
        <w:t>здійснюється</w:t>
      </w:r>
      <w:r>
        <w:rPr>
          <w:b/>
        </w:rPr>
        <w:t xml:space="preserve"> </w:t>
      </w:r>
      <w:r>
        <w:t>через месенджери (Viber, Telegram, WhatsApp) або електронну пошту (на вибір викладача) в робочий час.</w:t>
      </w:r>
    </w:p>
    <w:p w:rsidR="00A66BF0" w:rsidRPr="00FD7B84" w:rsidRDefault="00A66BF0" w:rsidP="00A66BF0">
      <w:pPr>
        <w:pBdr>
          <w:top w:val="nil"/>
          <w:left w:val="nil"/>
          <w:bottom w:val="nil"/>
          <w:right w:val="nil"/>
          <w:between w:val="nil"/>
        </w:pBdr>
        <w:spacing w:line="259" w:lineRule="auto"/>
        <w:jc w:val="both"/>
        <w:rPr>
          <w:color w:val="000000"/>
          <w:lang w:val="uk-UA"/>
        </w:rPr>
      </w:pPr>
      <w:r w:rsidRPr="00FD7B84">
        <w:rPr>
          <w:rFonts w:ascii="Times New Roman,Bold" w:hAnsi="Times New Roman,Bold"/>
          <w:b/>
          <w:bCs/>
        </w:rPr>
        <w:t xml:space="preserve">Алгоритм дій </w:t>
      </w:r>
      <w:r w:rsidRPr="00FD7B84">
        <w:rPr>
          <w:b/>
          <w:bCs/>
        </w:rPr>
        <w:t>під</w:t>
      </w:r>
      <w:r>
        <w:rPr>
          <w:b/>
          <w:bCs/>
          <w:lang w:val="uk-UA"/>
        </w:rPr>
        <w:t xml:space="preserve"> </w:t>
      </w:r>
      <w:r w:rsidRPr="00FD7B84">
        <w:rPr>
          <w:b/>
          <w:bCs/>
        </w:rPr>
        <w:t>час надходження сигналу «Повітряна тривога»</w:t>
      </w:r>
      <w:r w:rsidRPr="00FD7B84">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Pr>
          <w:lang w:val="uk-UA"/>
        </w:rPr>
        <w:t>.</w:t>
      </w:r>
    </w:p>
    <w:p w:rsidR="00A66BF0" w:rsidRPr="00A66BF0" w:rsidRDefault="00A66BF0">
      <w:pPr>
        <w:jc w:val="both"/>
        <w:rPr>
          <w:lang w:val="uk-UA"/>
        </w:rPr>
      </w:pPr>
    </w:p>
    <w:p w:rsidR="00622DAF" w:rsidRDefault="00622DAF">
      <w:pPr>
        <w:jc w:val="both"/>
      </w:pPr>
    </w:p>
    <w:p w:rsidR="00622DAF" w:rsidRDefault="00000000">
      <w:pPr>
        <w:numPr>
          <w:ilvl w:val="0"/>
          <w:numId w:val="2"/>
        </w:numPr>
        <w:pBdr>
          <w:top w:val="nil"/>
          <w:left w:val="nil"/>
          <w:bottom w:val="nil"/>
          <w:right w:val="nil"/>
          <w:between w:val="nil"/>
        </w:pBdr>
        <w:jc w:val="both"/>
      </w:pPr>
      <w:r>
        <w:rPr>
          <w:b/>
          <w:color w:val="000000"/>
        </w:rPr>
        <w:t xml:space="preserve">Навчальні ресурси  </w:t>
      </w:r>
    </w:p>
    <w:p w:rsidR="00622DAF" w:rsidRDefault="00000000">
      <w:pPr>
        <w:pBdr>
          <w:top w:val="nil"/>
          <w:left w:val="nil"/>
          <w:bottom w:val="nil"/>
          <w:right w:val="nil"/>
          <w:between w:val="nil"/>
        </w:pBdr>
        <w:spacing w:line="259" w:lineRule="auto"/>
        <w:ind w:left="720"/>
        <w:jc w:val="both"/>
        <w:rPr>
          <w:color w:val="000000"/>
        </w:rPr>
      </w:pPr>
      <w:r>
        <w:rPr>
          <w:color w:val="000000"/>
        </w:rPr>
        <w:t xml:space="preserve">Навчально-методичне забезпечення дисципліни оприлюднено на сайті кафедри. Маршрут отримання матеріалів </w:t>
      </w:r>
      <w:hyperlink r:id="rId20">
        <w:r>
          <w:rPr>
            <w:color w:val="0000FF"/>
            <w:u w:val="single"/>
          </w:rPr>
          <w:t xml:space="preserve">https://www.vnmu.edu.ua/ </w:t>
        </w:r>
      </w:hyperlink>
      <w:r>
        <w:rPr>
          <w:color w:val="000000"/>
        </w:rPr>
        <w:t>кафедра акушерства та гінекології №2/ Студенту.</w:t>
      </w:r>
    </w:p>
    <w:p w:rsidR="00622DAF" w:rsidRDefault="00000000">
      <w:pPr>
        <w:numPr>
          <w:ilvl w:val="0"/>
          <w:numId w:val="2"/>
        </w:numPr>
        <w:pBdr>
          <w:top w:val="nil"/>
          <w:left w:val="nil"/>
          <w:bottom w:val="nil"/>
          <w:right w:val="nil"/>
          <w:between w:val="nil"/>
        </w:pBdr>
        <w:spacing w:line="259" w:lineRule="auto"/>
        <w:jc w:val="both"/>
        <w:rPr>
          <w:color w:val="000000"/>
        </w:rPr>
      </w:pPr>
      <w:r>
        <w:rPr>
          <w:b/>
          <w:color w:val="000000"/>
        </w:rPr>
        <w:t>Розклад та розподіл груп по викладачам</w:t>
      </w:r>
      <w:r>
        <w:rPr>
          <w:color w:val="000000"/>
        </w:rPr>
        <w:t xml:space="preserve"> опублікований на веб-сторінці кафедри ((</w:t>
      </w:r>
      <w:hyperlink r:id="rId21">
        <w:r>
          <w:rPr>
            <w:color w:val="0000FF"/>
            <w:u w:val="single"/>
          </w:rPr>
          <w:t xml:space="preserve">https://www.vnmu.edu.ua/ </w:t>
        </w:r>
      </w:hyperlink>
      <w:r>
        <w:rPr>
          <w:color w:val="000000"/>
        </w:rPr>
        <w:t xml:space="preserve"> кафедра акушерства та гінекології №2/ Студенту).</w:t>
      </w:r>
    </w:p>
    <w:p w:rsidR="00622DAF" w:rsidRDefault="00000000">
      <w:pPr>
        <w:numPr>
          <w:ilvl w:val="0"/>
          <w:numId w:val="2"/>
        </w:numPr>
        <w:pBdr>
          <w:top w:val="nil"/>
          <w:left w:val="nil"/>
          <w:bottom w:val="nil"/>
          <w:right w:val="nil"/>
          <w:between w:val="nil"/>
        </w:pBdr>
        <w:spacing w:line="259" w:lineRule="auto"/>
        <w:jc w:val="both"/>
        <w:rPr>
          <w:color w:val="000000"/>
        </w:rPr>
      </w:pPr>
      <w:r>
        <w:rPr>
          <w:b/>
          <w:color w:val="000000"/>
        </w:rPr>
        <w:t xml:space="preserve">Питання до проміжних та підсумкового контролів дисципліни </w:t>
      </w:r>
      <w:r>
        <w:rPr>
          <w:color w:val="000000"/>
        </w:rPr>
        <w:t>опубліковані на веб-сторінці кафедри ((</w:t>
      </w:r>
      <w:hyperlink r:id="rId22">
        <w:r>
          <w:rPr>
            <w:color w:val="0000FF"/>
            <w:u w:val="single"/>
          </w:rPr>
          <w:t xml:space="preserve">https://www.vnmu.edu.ua/ </w:t>
        </w:r>
      </w:hyperlink>
      <w:r>
        <w:rPr>
          <w:color w:val="000000"/>
        </w:rPr>
        <w:t>кафедра акушерства та гінекології №2/ Студенту).</w:t>
      </w:r>
    </w:p>
    <w:p w:rsidR="00622DAF" w:rsidRDefault="00622DAF">
      <w:pPr>
        <w:pBdr>
          <w:top w:val="nil"/>
          <w:left w:val="nil"/>
          <w:bottom w:val="nil"/>
          <w:right w:val="nil"/>
          <w:between w:val="nil"/>
        </w:pBdr>
        <w:ind w:left="360"/>
        <w:jc w:val="both"/>
        <w:rPr>
          <w:color w:val="000000"/>
        </w:rPr>
      </w:pPr>
    </w:p>
    <w:p w:rsidR="00622DAF" w:rsidRDefault="00000000">
      <w:pPr>
        <w:pBdr>
          <w:top w:val="nil"/>
          <w:left w:val="nil"/>
          <w:bottom w:val="nil"/>
          <w:right w:val="nil"/>
          <w:between w:val="nil"/>
        </w:pBdr>
        <w:ind w:hanging="2"/>
        <w:jc w:val="both"/>
        <w:rPr>
          <w:color w:val="000000"/>
        </w:rPr>
      </w:pPr>
      <w:r>
        <w:rPr>
          <w:color w:val="000000"/>
        </w:rPr>
        <w:t>Силабус з дисципліни «Акушерство та гінекологія з клінічною психологією» обговорено та затверджено на засіданні кафедри акушерства та гінекології № 2 (протокол №1, від «</w:t>
      </w:r>
      <w:r w:rsidR="00FB5AB9">
        <w:rPr>
          <w:lang w:val="uk-UA"/>
        </w:rPr>
        <w:t>29</w:t>
      </w:r>
      <w:r>
        <w:rPr>
          <w:color w:val="000000"/>
        </w:rPr>
        <w:t xml:space="preserve">» </w:t>
      </w:r>
      <w:r w:rsidR="00FB5AB9">
        <w:rPr>
          <w:color w:val="000000"/>
          <w:lang w:val="uk-UA"/>
        </w:rPr>
        <w:t>серпня</w:t>
      </w:r>
      <w:r>
        <w:rPr>
          <w:color w:val="000000"/>
        </w:rPr>
        <w:t xml:space="preserve"> 202</w:t>
      </w:r>
      <w:r w:rsidR="00CF5EE0">
        <w:rPr>
          <w:lang w:val="uk-UA"/>
        </w:rPr>
        <w:t>4</w:t>
      </w:r>
      <w:r>
        <w:rPr>
          <w:color w:val="000000"/>
        </w:rPr>
        <w:t xml:space="preserve"> року).</w:t>
      </w:r>
    </w:p>
    <w:p w:rsidR="00622DAF" w:rsidRDefault="00622DAF">
      <w:pPr>
        <w:pBdr>
          <w:top w:val="nil"/>
          <w:left w:val="nil"/>
          <w:bottom w:val="nil"/>
          <w:right w:val="nil"/>
          <w:between w:val="nil"/>
        </w:pBdr>
        <w:ind w:hanging="2"/>
        <w:jc w:val="both"/>
        <w:rPr>
          <w:color w:val="000000"/>
        </w:rPr>
      </w:pPr>
    </w:p>
    <w:p w:rsidR="00622DAF" w:rsidRDefault="00622DAF">
      <w:pPr>
        <w:ind w:hanging="2"/>
      </w:pPr>
    </w:p>
    <w:p w:rsidR="00622DAF" w:rsidRDefault="00622DAF">
      <w:pPr>
        <w:ind w:hanging="2"/>
      </w:pPr>
    </w:p>
    <w:p w:rsidR="00622DAF" w:rsidRDefault="00000000">
      <w:pPr>
        <w:ind w:hanging="2"/>
      </w:pPr>
      <w:r>
        <w:t xml:space="preserve">Відповідальний за курс, </w:t>
      </w:r>
    </w:p>
    <w:p w:rsidR="00622DAF" w:rsidRDefault="00000000">
      <w:pPr>
        <w:ind w:hanging="2"/>
      </w:pPr>
      <w:r>
        <w:t xml:space="preserve">зав. учбовою частиною    </w:t>
      </w:r>
      <w:r>
        <w:rPr>
          <w:noProof/>
        </w:rPr>
        <w:drawing>
          <wp:anchor distT="0" distB="0" distL="0" distR="0" simplePos="0" relativeHeight="251660288" behindDoc="1" locked="0" layoutInCell="1" hidden="0" allowOverlap="1">
            <wp:simplePos x="0" y="0"/>
            <wp:positionH relativeFrom="column">
              <wp:posOffset>2553970</wp:posOffset>
            </wp:positionH>
            <wp:positionV relativeFrom="paragraph">
              <wp:posOffset>151765</wp:posOffset>
            </wp:positionV>
            <wp:extent cx="1118235" cy="40640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1118235" cy="406400"/>
                    </a:xfrm>
                    <a:prstGeom prst="rect">
                      <a:avLst/>
                    </a:prstGeom>
                    <a:ln/>
                  </pic:spPr>
                </pic:pic>
              </a:graphicData>
            </a:graphic>
          </wp:anchor>
        </w:drawing>
      </w:r>
    </w:p>
    <w:p w:rsidR="00622DAF" w:rsidRDefault="00000000">
      <w:pPr>
        <w:ind w:hanging="2"/>
      </w:pPr>
      <w:r>
        <w:t xml:space="preserve">акушерства та гінекології № 2  </w:t>
      </w:r>
    </w:p>
    <w:p w:rsidR="00622DAF" w:rsidRDefault="00000000">
      <w:pPr>
        <w:pBdr>
          <w:top w:val="nil"/>
          <w:left w:val="nil"/>
          <w:bottom w:val="nil"/>
          <w:right w:val="nil"/>
          <w:between w:val="nil"/>
        </w:pBdr>
        <w:ind w:hanging="2"/>
        <w:jc w:val="both"/>
        <w:rPr>
          <w:color w:val="000000"/>
        </w:rPr>
      </w:pPr>
      <w:r>
        <w:rPr>
          <w:color w:val="000000"/>
        </w:rPr>
        <w:t xml:space="preserve">к.мед.н., </w:t>
      </w:r>
      <w:r w:rsidR="00FB5AB9">
        <w:rPr>
          <w:color w:val="000000"/>
          <w:lang w:val="uk-UA"/>
        </w:rPr>
        <w:t>доцент</w:t>
      </w:r>
      <w:r>
        <w:rPr>
          <w:color w:val="000000"/>
        </w:rPr>
        <w:t xml:space="preserve">                      </w:t>
      </w:r>
      <w:r w:rsidR="00FB5AB9">
        <w:rPr>
          <w:color w:val="000000"/>
          <w:lang w:val="uk-UA"/>
        </w:rPr>
        <w:t xml:space="preserve">            </w:t>
      </w:r>
      <w:r>
        <w:rPr>
          <w:color w:val="000000"/>
        </w:rPr>
        <w:t xml:space="preserve">        ___________ </w:t>
      </w:r>
      <w:r>
        <w:rPr>
          <w:color w:val="000000"/>
        </w:rPr>
        <w:tab/>
      </w:r>
      <w:r>
        <w:rPr>
          <w:color w:val="000000"/>
        </w:rPr>
        <w:tab/>
      </w:r>
      <w:r>
        <w:rPr>
          <w:color w:val="000000"/>
        </w:rPr>
        <w:tab/>
      </w:r>
      <w:r>
        <w:rPr>
          <w:color w:val="000000"/>
        </w:rPr>
        <w:tab/>
        <w:t xml:space="preserve">Пролигіна І.В.                </w:t>
      </w:r>
    </w:p>
    <w:p w:rsidR="00622DAF" w:rsidRDefault="00000000">
      <w:pPr>
        <w:pBdr>
          <w:top w:val="nil"/>
          <w:left w:val="nil"/>
          <w:bottom w:val="nil"/>
          <w:right w:val="nil"/>
          <w:between w:val="nil"/>
        </w:pBdr>
        <w:ind w:hanging="2"/>
        <w:jc w:val="both"/>
        <w:rPr>
          <w:color w:val="000000"/>
        </w:rPr>
      </w:pPr>
      <w:r>
        <w:rPr>
          <w:color w:val="000000"/>
        </w:rPr>
        <w:tab/>
      </w:r>
      <w:r>
        <w:rPr>
          <w:color w:val="000000"/>
        </w:rPr>
        <w:tab/>
      </w:r>
      <w:r>
        <w:rPr>
          <w:color w:val="000000"/>
        </w:rPr>
        <w:tab/>
      </w:r>
      <w:r>
        <w:rPr>
          <w:color w:val="000000"/>
        </w:rPr>
        <w:tab/>
      </w:r>
      <w:r>
        <w:rPr>
          <w:color w:val="000000"/>
        </w:rPr>
        <w:tab/>
      </w:r>
    </w:p>
    <w:p w:rsidR="00622DAF" w:rsidRDefault="00622DAF">
      <w:pPr>
        <w:ind w:hanging="2"/>
        <w:jc w:val="both"/>
      </w:pPr>
    </w:p>
    <w:p w:rsidR="00622DAF" w:rsidRDefault="00622DAF">
      <w:pPr>
        <w:ind w:hanging="2"/>
        <w:jc w:val="both"/>
      </w:pPr>
    </w:p>
    <w:p w:rsidR="00622DAF" w:rsidRDefault="00000000">
      <w:pPr>
        <w:ind w:hanging="2"/>
        <w:jc w:val="both"/>
      </w:pPr>
      <w:r>
        <w:t xml:space="preserve">Завідувач кафедри </w:t>
      </w:r>
      <w:r>
        <w:rPr>
          <w:noProof/>
        </w:rPr>
        <w:drawing>
          <wp:anchor distT="0" distB="0" distL="114300" distR="114300" simplePos="0" relativeHeight="251661312" behindDoc="0" locked="0" layoutInCell="1" hidden="0" allowOverlap="1">
            <wp:simplePos x="0" y="0"/>
            <wp:positionH relativeFrom="column">
              <wp:posOffset>2645410</wp:posOffset>
            </wp:positionH>
            <wp:positionV relativeFrom="paragraph">
              <wp:posOffset>78105</wp:posOffset>
            </wp:positionV>
            <wp:extent cx="293370" cy="611505"/>
            <wp:effectExtent l="0" t="0" r="0" b="0"/>
            <wp:wrapNone/>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rsidR="00622DAF" w:rsidRDefault="00000000">
      <w:pPr>
        <w:ind w:hanging="2"/>
        <w:jc w:val="both"/>
      </w:pPr>
      <w:r>
        <w:t xml:space="preserve">акушерства та гінекології № 2   </w:t>
      </w:r>
    </w:p>
    <w:p w:rsidR="00622DAF" w:rsidRDefault="00000000">
      <w:pPr>
        <w:pBdr>
          <w:top w:val="nil"/>
          <w:left w:val="nil"/>
          <w:bottom w:val="nil"/>
          <w:right w:val="nil"/>
          <w:between w:val="nil"/>
        </w:pBdr>
        <w:ind w:hanging="2"/>
        <w:jc w:val="both"/>
        <w:rPr>
          <w:color w:val="000000"/>
        </w:rPr>
      </w:pPr>
      <w:r>
        <w:rPr>
          <w:color w:val="000000"/>
        </w:rPr>
        <w:t xml:space="preserve">д.мед.н., професор                              ___________ </w:t>
      </w:r>
      <w:r>
        <w:rPr>
          <w:color w:val="000000"/>
        </w:rPr>
        <w:tab/>
      </w:r>
      <w:r>
        <w:rPr>
          <w:color w:val="000000"/>
        </w:rPr>
        <w:tab/>
      </w:r>
      <w:r>
        <w:rPr>
          <w:color w:val="000000"/>
        </w:rPr>
        <w:tab/>
      </w:r>
      <w:r>
        <w:rPr>
          <w:color w:val="000000"/>
        </w:rPr>
        <w:tab/>
        <w:t>Булавенко О.В.</w:t>
      </w:r>
    </w:p>
    <w:p w:rsidR="00622DAF" w:rsidRDefault="00000000">
      <w:pPr>
        <w:pBdr>
          <w:top w:val="nil"/>
          <w:left w:val="nil"/>
          <w:bottom w:val="nil"/>
          <w:right w:val="nil"/>
          <w:between w:val="nil"/>
        </w:pBdr>
        <w:ind w:left="360"/>
        <w:jc w:val="both"/>
        <w:rPr>
          <w:color w:val="000000"/>
        </w:rPr>
      </w:pPr>
      <w:r>
        <w:rPr>
          <w:color w:val="000000"/>
        </w:rPr>
        <w:tab/>
      </w:r>
      <w:r>
        <w:rPr>
          <w:color w:val="000000"/>
        </w:rPr>
        <w:tab/>
      </w:r>
      <w:r>
        <w:rPr>
          <w:color w:val="000000"/>
        </w:rPr>
        <w:tab/>
      </w:r>
      <w:r>
        <w:rPr>
          <w:color w:val="000000"/>
        </w:rPr>
        <w:tab/>
      </w:r>
      <w:r>
        <w:rPr>
          <w:color w:val="000000"/>
        </w:rPr>
        <w:tab/>
      </w:r>
      <w:r>
        <w:rPr>
          <w:i/>
          <w:color w:val="000000"/>
        </w:rPr>
        <w:t>(підпис)</w:t>
      </w:r>
    </w:p>
    <w:p w:rsidR="00622DAF" w:rsidRDefault="00622DAF">
      <w:pPr>
        <w:pBdr>
          <w:top w:val="nil"/>
          <w:left w:val="nil"/>
          <w:bottom w:val="nil"/>
          <w:right w:val="nil"/>
          <w:between w:val="nil"/>
        </w:pBdr>
        <w:ind w:left="720"/>
        <w:jc w:val="both"/>
        <w:rPr>
          <w:b/>
          <w:i/>
          <w:color w:val="000000"/>
          <w:sz w:val="28"/>
          <w:szCs w:val="28"/>
        </w:rPr>
      </w:pPr>
    </w:p>
    <w:sectPr w:rsidR="00622DAF">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CC"/>
    <w:family w:val="swiss"/>
    <w:pitch w:val="variable"/>
    <w:sig w:usb0="E1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Times New Roman,Bold">
    <w:altName w:val="Times New Roman"/>
    <w:panose1 w:val="00000800000000020000"/>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C7237"/>
    <w:multiLevelType w:val="multilevel"/>
    <w:tmpl w:val="0178CB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9E0C48"/>
    <w:multiLevelType w:val="multilevel"/>
    <w:tmpl w:val="D6423D1A"/>
    <w:lvl w:ilvl="0">
      <w:start w:val="6"/>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 w15:restartNumberingAfterBreak="0">
    <w:nsid w:val="53EB2D25"/>
    <w:multiLevelType w:val="multilevel"/>
    <w:tmpl w:val="2FA892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9E29C5"/>
    <w:multiLevelType w:val="multilevel"/>
    <w:tmpl w:val="4878A986"/>
    <w:lvl w:ilvl="0">
      <w:start w:val="6"/>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08585530">
    <w:abstractNumId w:val="0"/>
  </w:num>
  <w:num w:numId="2" w16cid:durableId="886571764">
    <w:abstractNumId w:val="2"/>
  </w:num>
  <w:num w:numId="3" w16cid:durableId="98257320">
    <w:abstractNumId w:val="1"/>
  </w:num>
  <w:num w:numId="4" w16cid:durableId="7215628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DAF"/>
    <w:rsid w:val="001823A9"/>
    <w:rsid w:val="00622DAF"/>
    <w:rsid w:val="00A3019E"/>
    <w:rsid w:val="00A579A6"/>
    <w:rsid w:val="00A66BF0"/>
    <w:rsid w:val="00CF5EE0"/>
    <w:rsid w:val="00FB5AB9"/>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171084D1"/>
  <w15:docId w15:val="{69DF803D-8F7F-074F-AAEB-34638F2C3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UA"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45E8"/>
    <w:rPr>
      <w:lang w:eastAsia="en-GB"/>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link w:val="20"/>
    <w:uiPriority w:val="9"/>
    <w:unhideWhenUsed/>
    <w:qFormat/>
    <w:rsid w:val="00E404FF"/>
    <w:pPr>
      <w:keepNext/>
      <w:keepLines/>
      <w:spacing w:before="40"/>
      <w:outlineLvl w:val="1"/>
    </w:pPr>
    <w:rPr>
      <w:rFonts w:ascii="Calibri" w:eastAsia="MS Gothic" w:hAnsi="Calibri"/>
      <w:color w:val="365F91"/>
      <w:sz w:val="26"/>
      <w:szCs w:val="26"/>
      <w:lang w:val="x-none"/>
    </w:rPr>
  </w:style>
  <w:style w:type="paragraph" w:styleId="3">
    <w:name w:val="heading 3"/>
    <w:basedOn w:val="a"/>
    <w:next w:val="a"/>
    <w:link w:val="30"/>
    <w:uiPriority w:val="9"/>
    <w:semiHidden/>
    <w:unhideWhenUsed/>
    <w:qFormat/>
    <w:rsid w:val="00E404FF"/>
    <w:pPr>
      <w:keepNext/>
      <w:keepLines/>
      <w:spacing w:before="40"/>
      <w:outlineLvl w:val="2"/>
    </w:pPr>
    <w:rPr>
      <w:rFonts w:ascii="Calibri" w:eastAsia="MS Gothic" w:hAnsi="Calibri"/>
      <w:color w:val="243F60"/>
      <w:lang w:val="x-none"/>
    </w:rPr>
  </w:style>
  <w:style w:type="paragraph" w:styleId="4">
    <w:name w:val="heading 4"/>
    <w:basedOn w:val="a"/>
    <w:next w:val="a"/>
    <w:link w:val="40"/>
    <w:uiPriority w:val="9"/>
    <w:semiHidden/>
    <w:unhideWhenUsed/>
    <w:qFormat/>
    <w:rsid w:val="00E404FF"/>
    <w:pPr>
      <w:keepNext/>
      <w:keepLines/>
      <w:spacing w:before="40"/>
      <w:outlineLvl w:val="3"/>
    </w:pPr>
    <w:rPr>
      <w:rFonts w:ascii="Calibri" w:eastAsia="MS Gothic" w:hAnsi="Calibri"/>
      <w:i/>
      <w:iCs/>
      <w:color w:val="365F91"/>
      <w:lang w:val="x-none"/>
    </w:rPr>
  </w:style>
  <w:style w:type="paragraph" w:styleId="5">
    <w:name w:val="heading 5"/>
    <w:basedOn w:val="a"/>
    <w:next w:val="a"/>
    <w:link w:val="50"/>
    <w:uiPriority w:val="9"/>
    <w:semiHidden/>
    <w:unhideWhenUsed/>
    <w:qFormat/>
    <w:rsid w:val="00E404FF"/>
    <w:pPr>
      <w:keepNext/>
      <w:keepLines/>
      <w:spacing w:before="40"/>
      <w:outlineLvl w:val="4"/>
    </w:pPr>
    <w:rPr>
      <w:rFonts w:ascii="Calibri" w:eastAsia="MS Gothic" w:hAnsi="Calibri"/>
      <w:color w:val="365F91"/>
      <w:lang w:val="x-none"/>
    </w:rPr>
  </w:style>
  <w:style w:type="paragraph" w:styleId="6">
    <w:name w:val="heading 6"/>
    <w:basedOn w:val="a"/>
    <w:next w:val="a"/>
    <w:link w:val="60"/>
    <w:uiPriority w:val="9"/>
    <w:semiHidden/>
    <w:unhideWhenUsed/>
    <w:qFormat/>
    <w:rsid w:val="00E404FF"/>
    <w:pPr>
      <w:keepNext/>
      <w:keepLines/>
      <w:spacing w:before="40"/>
      <w:outlineLvl w:val="5"/>
    </w:pPr>
    <w:rPr>
      <w:rFonts w:ascii="Calibri" w:eastAsia="MS Gothic" w:hAnsi="Calibri"/>
      <w:color w:val="243F6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uiPriority w:val="39"/>
    <w:rsid w:val="00FA00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lang w:val="x-none"/>
    </w:rPr>
  </w:style>
  <w:style w:type="character" w:customStyle="1" w:styleId="30">
    <w:name w:val="Заголовок 3 Знак"/>
    <w:basedOn w:val="a0"/>
    <w:link w:val="3"/>
    <w:rsid w:val="00E404FF"/>
    <w:rPr>
      <w:rFonts w:ascii="Calibri" w:eastAsia="MS Gothic" w:hAnsi="Calibri" w:cs="Times New Roman"/>
      <w:color w:val="243F60"/>
      <w:sz w:val="24"/>
      <w:szCs w:val="24"/>
      <w:lang w:val="x-none"/>
    </w:rPr>
  </w:style>
  <w:style w:type="character" w:customStyle="1" w:styleId="40">
    <w:name w:val="Заголовок 4 Знак"/>
    <w:basedOn w:val="a0"/>
    <w:link w:val="4"/>
    <w:rsid w:val="00E404FF"/>
    <w:rPr>
      <w:rFonts w:ascii="Calibri" w:eastAsia="MS Gothic" w:hAnsi="Calibri" w:cs="Times New Roman"/>
      <w:i/>
      <w:iCs/>
      <w:color w:val="365F91"/>
      <w:sz w:val="24"/>
      <w:szCs w:val="24"/>
      <w:lang w:val="x-none"/>
    </w:rPr>
  </w:style>
  <w:style w:type="character" w:customStyle="1" w:styleId="50">
    <w:name w:val="Заголовок 5 Знак"/>
    <w:basedOn w:val="a0"/>
    <w:link w:val="5"/>
    <w:rsid w:val="00E404FF"/>
    <w:rPr>
      <w:rFonts w:ascii="Calibri" w:eastAsia="MS Gothic" w:hAnsi="Calibri" w:cs="Times New Roman"/>
      <w:color w:val="365F91"/>
      <w:sz w:val="24"/>
      <w:szCs w:val="24"/>
      <w:lang w:val="x-none"/>
    </w:rPr>
  </w:style>
  <w:style w:type="character" w:customStyle="1" w:styleId="60">
    <w:name w:val="Заголовок 6 Знак"/>
    <w:basedOn w:val="a0"/>
    <w:link w:val="6"/>
    <w:rsid w:val="00E404FF"/>
    <w:rPr>
      <w:rFonts w:ascii="Calibri" w:eastAsia="MS Gothic" w:hAnsi="Calibri" w:cs="Times New Roman"/>
      <w:color w:val="243F60"/>
      <w:sz w:val="24"/>
      <w:szCs w:val="24"/>
      <w:lang w:val="x-none"/>
    </w:rPr>
  </w:style>
  <w:style w:type="character" w:styleId="a6">
    <w:name w:val="Hyperlink"/>
    <w:uiPriority w:val="99"/>
    <w:rsid w:val="00E404FF"/>
    <w:rPr>
      <w:rFonts w:cs="Times New Roman"/>
      <w:color w:val="0000FF"/>
      <w:u w:val="single"/>
    </w:rPr>
  </w:style>
  <w:style w:type="paragraph" w:styleId="a7">
    <w:name w:val="Normal (Web)"/>
    <w:basedOn w:val="a"/>
    <w:uiPriority w:val="99"/>
    <w:rsid w:val="00E404FF"/>
    <w:pPr>
      <w:spacing w:before="100" w:beforeAutospacing="1" w:after="100" w:afterAutospacing="1"/>
    </w:pPr>
    <w:rPr>
      <w:rFonts w:ascii="Times" w:eastAsia="MS Mincho" w:hAnsi="Times"/>
      <w:sz w:val="20"/>
      <w:szCs w:val="20"/>
      <w:lang w:val="en-US"/>
    </w:rPr>
  </w:style>
  <w:style w:type="character" w:customStyle="1" w:styleId="s1">
    <w:name w:val="s1"/>
    <w:rsid w:val="00E404FF"/>
  </w:style>
  <w:style w:type="paragraph" w:styleId="a8">
    <w:name w:val="footnote text"/>
    <w:basedOn w:val="a"/>
    <w:link w:val="a9"/>
    <w:semiHidden/>
    <w:rsid w:val="00E404FF"/>
    <w:rPr>
      <w:rFonts w:eastAsia="MS Mincho"/>
      <w:sz w:val="20"/>
      <w:szCs w:val="20"/>
      <w:lang w:val="x-none"/>
    </w:rPr>
  </w:style>
  <w:style w:type="character" w:customStyle="1" w:styleId="a9">
    <w:name w:val="Текст сноски Знак"/>
    <w:basedOn w:val="a0"/>
    <w:link w:val="a8"/>
    <w:semiHidden/>
    <w:rsid w:val="00E404FF"/>
    <w:rPr>
      <w:rFonts w:ascii="Times New Roman" w:eastAsia="MS Mincho" w:hAnsi="Times New Roman" w:cs="Times New Roman"/>
      <w:sz w:val="20"/>
      <w:szCs w:val="20"/>
      <w:lang w:val="x-none"/>
    </w:rPr>
  </w:style>
  <w:style w:type="character" w:styleId="aa">
    <w:name w:val="footnote reference"/>
    <w:semiHidden/>
    <w:rsid w:val="00E404FF"/>
    <w:rPr>
      <w:rFonts w:cs="Times New Roman"/>
      <w:vertAlign w:val="superscript"/>
    </w:rPr>
  </w:style>
  <w:style w:type="paragraph" w:styleId="ab">
    <w:name w:val="Body Text"/>
    <w:basedOn w:val="a"/>
    <w:link w:val="ac"/>
    <w:rsid w:val="006B588D"/>
    <w:pPr>
      <w:spacing w:after="120"/>
    </w:pPr>
    <w:rPr>
      <w:sz w:val="28"/>
      <w:lang w:val="ru-RU" w:eastAsia="ru-RU"/>
    </w:rPr>
  </w:style>
  <w:style w:type="character" w:customStyle="1" w:styleId="ac">
    <w:name w:val="Основной текст Знак"/>
    <w:basedOn w:val="a0"/>
    <w:link w:val="ab"/>
    <w:rsid w:val="006B588D"/>
    <w:rPr>
      <w:rFonts w:ascii="Times New Roman" w:eastAsia="Times New Roman" w:hAnsi="Times New Roman" w:cs="Times New Roman"/>
      <w:sz w:val="28"/>
      <w:szCs w:val="24"/>
      <w:lang w:val="ru-RU" w:eastAsia="ru-RU"/>
    </w:rPr>
  </w:style>
  <w:style w:type="character" w:customStyle="1" w:styleId="apple-tab-span">
    <w:name w:val="apple-tab-span"/>
    <w:basedOn w:val="a0"/>
    <w:rsid w:val="00667820"/>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e">
    <w:basedOn w:val="a1"/>
    <w:tblPr>
      <w:tblStyleRowBandSize w:val="1"/>
      <w:tblStyleColBandSize w:val="1"/>
      <w:tblCellMar>
        <w:left w:w="115" w:type="dxa"/>
        <w:right w:w="115" w:type="dxa"/>
      </w:tblCellMar>
    </w:tblPr>
  </w:style>
  <w:style w:type="table" w:customStyle="1" w:styleId="af">
    <w:basedOn w:val="a1"/>
    <w:tblPr>
      <w:tblStyleRowBandSize w:val="1"/>
      <w:tblStyleColBandSize w:val="1"/>
    </w:tblPr>
  </w:style>
  <w:style w:type="table" w:customStyle="1" w:styleId="af0">
    <w:basedOn w:val="a1"/>
    <w:tblPr>
      <w:tblStyleRowBandSize w:val="1"/>
      <w:tblStyleColBandSize w:val="1"/>
    </w:tblPr>
  </w:style>
  <w:style w:type="table" w:customStyle="1" w:styleId="af1">
    <w:basedOn w:val="a1"/>
    <w:tblPr>
      <w:tblStyleRowBandSize w:val="1"/>
      <w:tblStyleColBandSize w:val="1"/>
    </w:tblPr>
  </w:style>
  <w:style w:type="table" w:customStyle="1" w:styleId="af2">
    <w:basedOn w:val="a1"/>
    <w:tblPr>
      <w:tblStyleRowBandSize w:val="1"/>
      <w:tblStyleColBandSize w:val="1"/>
    </w:tblPr>
  </w:style>
  <w:style w:type="table" w:customStyle="1" w:styleId="af3">
    <w:basedOn w:val="a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hyperlink" Target="https://www.vnmu.edu.ua/%20" TargetMode="External"/><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vnmu.edu.ua/%20%D0%97%D0%B0%D0%B3%D0%B0%D0%BB%D1%8C%D0%BD%D0%B0" TargetMode="External"/><Relationship Id="rId20" Type="http://schemas.openxmlformats.org/officeDocument/2006/relationships/hyperlink" Target="https://www.vnmu.edu.ua/%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image" Target="media/image3.png"/><Relationship Id="rId10" Type="http://schemas.openxmlformats.org/officeDocument/2006/relationships/hyperlink" Target="https://www.vnmu.edu.ua/%D0%97%D0%B0%D0%B3%D0%B0%D0%BB%D1%8C%D0%BD%D0%B0" TargetMode="External"/><Relationship Id="rId19" Type="http://schemas.openxmlformats.org/officeDocument/2006/relationships/hyperlink" Target="https://www.vnmu.edu.ua/%20%D0%97%D0%B0%D0%B3%D0%B0%D0%BB%D1%8C%D0%BD%D0%B0" TargetMode="External"/><Relationship Id="rId4" Type="http://schemas.openxmlformats.org/officeDocument/2006/relationships/settings" Target="settings.xml"/><Relationship Id="rId9" Type="http://schemas.openxmlformats.org/officeDocument/2006/relationships/hyperlink" Target="https://www.vnmu.edu.ua/%D0%97%D0%B0%D0%B3%D0%B0%D0%BB%D1%8C%D0%BD%D0%B0" TargetMode="External"/><Relationship Id="rId14" Type="http://schemas.openxmlformats.org/officeDocument/2006/relationships/hyperlink" Target="https://www.vnmu.edu.ua/%20%D0%97%D0%B0%D0%B3%D0%B0%D0%BB%D1%8C%D0%BD%D0%B0" TargetMode="External"/><Relationship Id="rId22" Type="http://schemas.openxmlformats.org/officeDocument/2006/relationships/hyperlink" Target="https://www.vnmu.edu.ua/%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ycW6MAntueAo6OKUfP/NThTydg==">AMUW2mUj2rbdNOzIe6AB2sgRocTsaTMZrewACi7XXhNd17xbl/LLVMgyu+k+OVICdgleitIB2c2kAzncF8oMeNEEHxqdjtIzBnFpQX2ZKHf5trVgsTYJly2g/DygtIBibdIqc8EoCTlBnKy+vBN2AGVYzaNNPKFoXQ==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3041</Words>
  <Characters>17334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Microsoft Office User</cp:lastModifiedBy>
  <cp:revision>5</cp:revision>
  <dcterms:created xsi:type="dcterms:W3CDTF">2021-11-02T12:11:00Z</dcterms:created>
  <dcterms:modified xsi:type="dcterms:W3CDTF">2024-09-24T15:10:00Z</dcterms:modified>
</cp:coreProperties>
</file>