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1"/>
        <w:rPr>
          <w:color w:val="000000"/>
        </w:rPr>
      </w:pPr>
      <w:r w:rsidDel="00000000" w:rsidR="00000000" w:rsidRPr="00000000">
        <w:rPr>
          <w:color w:val="000000"/>
          <w:rtl w:val="0"/>
        </w:rPr>
        <w:t xml:space="preserve">МІНІСТЕРСТВО ОХОРОНИ ЗДОРОВ'Я УКРАЇНИ</w:t>
      </w:r>
    </w:p>
    <w:p w:rsidR="00000000" w:rsidDel="00000000" w:rsidP="00000000" w:rsidRDefault="00000000" w:rsidRPr="00000000" w14:paraId="00000002">
      <w:pPr>
        <w:spacing w:after="0"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ВІННИЦЬКИЙ НАЦІОНАЛЬНИЙ МЕДИЧНИЙ УНІВЕРСИТЕТ ім.М.І.ПИРОГОВА</w:t>
      </w:r>
    </w:p>
    <w:p w:rsidR="00000000" w:rsidDel="00000000" w:rsidP="00000000" w:rsidRDefault="00000000" w:rsidRPr="00000000" w14:paraId="00000003">
      <w:pPr>
        <w:spacing w:after="0"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4">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Факультет</w:t>
        <w:tab/>
        <w:tab/>
        <w:t xml:space="preserve">ПІСЛЯДИПЛОМНОЇ ОСВІТИ</w:t>
      </w:r>
    </w:p>
    <w:p w:rsidR="00000000" w:rsidDel="00000000" w:rsidP="00000000" w:rsidRDefault="00000000" w:rsidRPr="00000000" w14:paraId="00000005">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Кафедра</w:t>
        <w:tab/>
        <w:tab/>
        <w:t xml:space="preserve">ХІРУРГІЇ №2</w:t>
      </w:r>
    </w:p>
    <w:p w:rsidR="00000000" w:rsidDel="00000000" w:rsidP="00000000" w:rsidRDefault="00000000" w:rsidRPr="00000000" w14:paraId="00000006">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Автор</w:t>
        <w:tab/>
        <w:tab/>
        <w:tab/>
        <w:t xml:space="preserve">доц. ЖМУР А.А.</w:t>
      </w:r>
    </w:p>
    <w:p w:rsidR="00000000" w:rsidDel="00000000" w:rsidP="00000000" w:rsidRDefault="00000000" w:rsidRPr="00000000" w14:paraId="00000007">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8">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9">
      <w:pPr>
        <w:spacing w:after="0" w:line="240" w:lineRule="auto"/>
        <w:ind w:left="5103"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«ЗАТВЕРДЖУЮ»</w:t>
        <w:tab/>
        <w:tab/>
      </w:r>
    </w:p>
    <w:p w:rsidR="00000000" w:rsidDel="00000000" w:rsidP="00000000" w:rsidRDefault="00000000" w:rsidRPr="00000000" w14:paraId="0000000A">
      <w:pPr>
        <w:spacing w:after="0" w:line="240" w:lineRule="auto"/>
        <w:ind w:left="5103"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Завідувач кафедри </w:t>
      </w:r>
    </w:p>
    <w:p w:rsidR="00000000" w:rsidDel="00000000" w:rsidP="00000000" w:rsidRDefault="00000000" w:rsidRPr="00000000" w14:paraId="0000000B">
      <w:pPr>
        <w:spacing w:after="0" w:line="240" w:lineRule="auto"/>
        <w:ind w:left="5103"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професор</w:t>
        <w:tab/>
        <w:t xml:space="preserve">М.І.ПОКИДЬКО</w:t>
      </w:r>
    </w:p>
    <w:p w:rsidR="00000000" w:rsidDel="00000000" w:rsidP="00000000" w:rsidRDefault="00000000" w:rsidRPr="00000000" w14:paraId="0000000C">
      <w:pPr>
        <w:spacing w:after="0" w:line="240" w:lineRule="auto"/>
        <w:ind w:left="5103"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«_28_»_СЕРПНЯ_2023 р.</w:t>
      </w:r>
    </w:p>
    <w:p w:rsidR="00000000" w:rsidDel="00000000" w:rsidP="00000000" w:rsidRDefault="00000000" w:rsidRPr="00000000" w14:paraId="0000000D">
      <w:pPr>
        <w:keepNext w:val="1"/>
        <w:spacing w:after="0"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E">
      <w:pPr>
        <w:keepNext w:val="1"/>
        <w:spacing w:after="0"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F">
      <w:pPr>
        <w:keepNext w:val="1"/>
        <w:spacing w:after="0"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0">
      <w:pPr>
        <w:keepNext w:val="1"/>
        <w:spacing w:after="0"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1">
      <w:pPr>
        <w:keepNext w:val="1"/>
        <w:spacing w:after="0"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2">
      <w:pPr>
        <w:keepNext w:val="1"/>
        <w:spacing w:after="0"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3">
      <w:pPr>
        <w:keepNext w:val="1"/>
        <w:spacing w:after="0"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4">
      <w:pPr>
        <w:keepNext w:val="1"/>
        <w:spacing w:after="0"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МЕТОДИЧНІ РОЗРОБКА</w:t>
      </w:r>
    </w:p>
    <w:p w:rsidR="00000000" w:rsidDel="00000000" w:rsidP="00000000" w:rsidRDefault="00000000" w:rsidRPr="00000000" w14:paraId="00000015">
      <w:pPr>
        <w:spacing w:after="0"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семінарського заняття</w:t>
      </w:r>
    </w:p>
    <w:p w:rsidR="00000000" w:rsidDel="00000000" w:rsidP="00000000" w:rsidRDefault="00000000" w:rsidRPr="00000000" w14:paraId="00000016">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7">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8">
      <w:pPr>
        <w:spacing w:after="0"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Тема: ТРАВМА ЖИВОТА</w:t>
      </w:r>
    </w:p>
    <w:p w:rsidR="00000000" w:rsidDel="00000000" w:rsidP="00000000" w:rsidRDefault="00000000" w:rsidRPr="00000000" w14:paraId="00000019">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A">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B">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C">
      <w:pPr>
        <w:spacing w:after="0"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D">
      <w:pPr>
        <w:spacing w:after="0"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E">
      <w:pPr>
        <w:spacing w:after="0"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СПЕЦІАЛЬНІСТЬ</w:t>
        <w:tab/>
        <w:tab/>
        <w:t xml:space="preserve">ХІРУРГІЯ</w:t>
      </w:r>
    </w:p>
    <w:p w:rsidR="00000000" w:rsidDel="00000000" w:rsidP="00000000" w:rsidRDefault="00000000" w:rsidRPr="00000000" w14:paraId="0000001F">
      <w:pPr>
        <w:spacing w:after="0"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0">
      <w:pPr>
        <w:spacing w:after="0"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1">
      <w:pPr>
        <w:spacing w:after="0"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2">
      <w:pPr>
        <w:spacing w:after="0"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3">
      <w:pPr>
        <w:spacing w:after="0"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4">
      <w:pPr>
        <w:spacing w:after="0"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5">
      <w:pPr>
        <w:spacing w:after="0"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6">
      <w:pPr>
        <w:spacing w:after="0"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7">
      <w:pPr>
        <w:spacing w:after="0"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8">
      <w:pPr>
        <w:spacing w:after="0"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9">
      <w:pPr>
        <w:spacing w:after="0"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A">
      <w:pPr>
        <w:spacing w:after="0"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B">
      <w:pPr>
        <w:spacing w:after="0"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C">
      <w:pPr>
        <w:spacing w:after="0"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D">
      <w:pPr>
        <w:spacing w:after="0"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E">
      <w:pPr>
        <w:spacing w:after="0"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F">
      <w:pPr>
        <w:spacing w:after="0"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0">
      <w:pPr>
        <w:spacing w:after="0"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1">
      <w:pPr>
        <w:spacing w:after="0"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2">
      <w:pPr>
        <w:spacing w:after="0"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ВІННИЦЯ 2023 р.</w:t>
      </w:r>
    </w:p>
    <w:p w:rsidR="00000000" w:rsidDel="00000000" w:rsidP="00000000" w:rsidRDefault="00000000" w:rsidRPr="00000000" w14:paraId="00000033">
      <w:pPr>
        <w:spacing w:after="0" w:line="240" w:lineRule="auto"/>
        <w:jc w:val="both"/>
        <w:rPr>
          <w:rFonts w:ascii="Times New Roman" w:cs="Times New Roman" w:eastAsia="Times New Roman" w:hAnsi="Times New Roman"/>
          <w:b w:val="1"/>
          <w:sz w:val="24"/>
          <w:szCs w:val="24"/>
        </w:rPr>
      </w:pPr>
      <w:r w:rsidDel="00000000" w:rsidR="00000000" w:rsidRPr="00000000">
        <w:br w:type="page"/>
      </w:r>
      <w:r w:rsidDel="00000000" w:rsidR="00000000" w:rsidRPr="00000000">
        <w:rPr>
          <w:rFonts w:ascii="Times New Roman" w:cs="Times New Roman" w:eastAsia="Times New Roman" w:hAnsi="Times New Roman"/>
          <w:b w:val="1"/>
          <w:sz w:val="24"/>
          <w:szCs w:val="24"/>
          <w:rtl w:val="0"/>
        </w:rPr>
        <w:t xml:space="preserve">Тривалість заняття: 18 годин.</w:t>
      </w:r>
    </w:p>
    <w:p w:rsidR="00000000" w:rsidDel="00000000" w:rsidP="00000000" w:rsidRDefault="00000000" w:rsidRPr="00000000" w14:paraId="00000034">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Мета:</w:t>
      </w:r>
      <w:r w:rsidDel="00000000" w:rsidR="00000000" w:rsidRPr="00000000">
        <w:rPr>
          <w:rFonts w:ascii="Times New Roman" w:cs="Times New Roman" w:eastAsia="Times New Roman" w:hAnsi="Times New Roman"/>
          <w:sz w:val="24"/>
          <w:szCs w:val="24"/>
          <w:rtl w:val="0"/>
        </w:rPr>
        <w:t xml:space="preserve"> визначення рівня знань інтернів хірургічного профілю про травму черевної стінки та органів черевної порожнини.</w:t>
      </w:r>
    </w:p>
    <w:p w:rsidR="00000000" w:rsidDel="00000000" w:rsidP="00000000" w:rsidRDefault="00000000" w:rsidRPr="00000000" w14:paraId="0000003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ПЛАН СЕМІНАРСЬКОГО ЗАНЯТТЯ</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tbl>
      <w:tblPr>
        <w:tblStyle w:val="Table1"/>
        <w:tblW w:w="9853.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45"/>
        <w:gridCol w:w="7318"/>
        <w:gridCol w:w="2090"/>
        <w:tblGridChange w:id="0">
          <w:tblGrid>
            <w:gridCol w:w="445"/>
            <w:gridCol w:w="7318"/>
            <w:gridCol w:w="2090"/>
          </w:tblGrid>
        </w:tblGridChange>
      </w:tblGrid>
      <w:tr>
        <w:trPr>
          <w:cantSplit w:val="0"/>
          <w:tblHeader w:val="0"/>
        </w:trPr>
        <w:tc>
          <w:tcPr>
            <w:vMerge w:val="restart"/>
          </w:tcPr>
          <w:p w:rsidR="00000000" w:rsidDel="00000000" w:rsidP="00000000" w:rsidRDefault="00000000" w:rsidRPr="00000000" w14:paraId="00000038">
            <w:pPr>
              <w:jc w:val="both"/>
              <w:rPr>
                <w:sz w:val="24"/>
                <w:szCs w:val="24"/>
              </w:rPr>
            </w:pPr>
            <w:r w:rsidDel="00000000" w:rsidR="00000000" w:rsidRPr="00000000">
              <w:rPr>
                <w:sz w:val="24"/>
                <w:szCs w:val="24"/>
                <w:rtl w:val="0"/>
              </w:rPr>
              <w:t xml:space="preserve">№</w:t>
            </w:r>
          </w:p>
        </w:tc>
        <w:tc>
          <w:tcPr>
            <w:vMerge w:val="restart"/>
          </w:tcPr>
          <w:p w:rsidR="00000000" w:rsidDel="00000000" w:rsidP="00000000" w:rsidRDefault="00000000" w:rsidRPr="00000000" w14:paraId="00000039">
            <w:pPr>
              <w:jc w:val="both"/>
              <w:rPr>
                <w:sz w:val="24"/>
                <w:szCs w:val="24"/>
              </w:rPr>
            </w:pPr>
            <w:r w:rsidDel="00000000" w:rsidR="00000000" w:rsidRPr="00000000">
              <w:rPr>
                <w:sz w:val="24"/>
                <w:szCs w:val="24"/>
                <w:rtl w:val="0"/>
              </w:rPr>
              <w:t xml:space="preserve">Розділи</w:t>
            </w:r>
          </w:p>
        </w:tc>
        <w:tc>
          <w:tcPr/>
          <w:p w:rsidR="00000000" w:rsidDel="00000000" w:rsidP="00000000" w:rsidRDefault="00000000" w:rsidRPr="00000000" w14:paraId="0000003A">
            <w:pPr>
              <w:jc w:val="both"/>
              <w:rPr>
                <w:sz w:val="24"/>
                <w:szCs w:val="24"/>
              </w:rPr>
            </w:pPr>
            <w:r w:rsidDel="00000000" w:rsidR="00000000" w:rsidRPr="00000000">
              <w:rPr>
                <w:sz w:val="24"/>
                <w:szCs w:val="24"/>
                <w:rtl w:val="0"/>
              </w:rPr>
              <w:t xml:space="preserve">Час у годинах</w:t>
            </w:r>
          </w:p>
        </w:tc>
      </w:tr>
      <w:tr>
        <w:trPr>
          <w:cantSplit w:val="0"/>
          <w:tblHeader w:val="0"/>
        </w:trPr>
        <w:tc>
          <w:tcPr>
            <w:vMerge w:val="continue"/>
          </w:tcPr>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c>
          <w:tcPr>
            <w:vMerge w:val="continue"/>
          </w:tcPr>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c>
          <w:tcPr/>
          <w:p w:rsidR="00000000" w:rsidDel="00000000" w:rsidP="00000000" w:rsidRDefault="00000000" w:rsidRPr="00000000" w14:paraId="0000003D">
            <w:pPr>
              <w:jc w:val="center"/>
              <w:rPr>
                <w:sz w:val="24"/>
                <w:szCs w:val="24"/>
              </w:rPr>
            </w:pPr>
            <w:r w:rsidDel="00000000" w:rsidR="00000000" w:rsidRPr="00000000">
              <w:rPr>
                <w:sz w:val="24"/>
                <w:szCs w:val="24"/>
                <w:rtl w:val="0"/>
              </w:rPr>
              <w:t xml:space="preserve">ТВ</w:t>
            </w:r>
          </w:p>
        </w:tc>
      </w:tr>
      <w:tr>
        <w:trPr>
          <w:cantSplit w:val="0"/>
          <w:trHeight w:val="609" w:hRule="atLeast"/>
          <w:tblHeader w:val="0"/>
        </w:trPr>
        <w:tc>
          <w:tcPr/>
          <w:p w:rsidR="00000000" w:rsidDel="00000000" w:rsidP="00000000" w:rsidRDefault="00000000" w:rsidRPr="00000000" w14:paraId="0000003E">
            <w:pPr>
              <w:jc w:val="both"/>
              <w:rPr>
                <w:sz w:val="24"/>
                <w:szCs w:val="24"/>
              </w:rPr>
            </w:pPr>
            <w:r w:rsidDel="00000000" w:rsidR="00000000" w:rsidRPr="00000000">
              <w:rPr>
                <w:sz w:val="24"/>
                <w:szCs w:val="24"/>
                <w:rtl w:val="0"/>
              </w:rPr>
              <w:t xml:space="preserve">1</w:t>
            </w:r>
          </w:p>
        </w:tc>
        <w:tc>
          <w:tcPr/>
          <w:p w:rsidR="00000000" w:rsidDel="00000000" w:rsidP="00000000" w:rsidRDefault="00000000" w:rsidRPr="00000000" w14:paraId="0000003F">
            <w:pPr>
              <w:jc w:val="both"/>
              <w:rPr>
                <w:sz w:val="24"/>
                <w:szCs w:val="24"/>
              </w:rPr>
            </w:pPr>
            <w:r w:rsidDel="00000000" w:rsidR="00000000" w:rsidRPr="00000000">
              <w:rPr>
                <w:sz w:val="24"/>
                <w:szCs w:val="24"/>
                <w:rtl w:val="0"/>
              </w:rPr>
              <w:t xml:space="preserve">Вступ</w:t>
            </w:r>
          </w:p>
          <w:p w:rsidR="00000000" w:rsidDel="00000000" w:rsidP="00000000" w:rsidRDefault="00000000" w:rsidRPr="00000000" w14:paraId="0000004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00" w:before="0" w:line="276" w:lineRule="auto"/>
              <w:ind w:left="122" w:right="0" w:hanging="122"/>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ознайомлення інтернів з темою заняття</w:t>
            </w:r>
          </w:p>
        </w:tc>
        <w:tc>
          <w:tcPr>
            <w:vAlign w:val="center"/>
          </w:tcPr>
          <w:p w:rsidR="00000000" w:rsidDel="00000000" w:rsidP="00000000" w:rsidRDefault="00000000" w:rsidRPr="00000000" w14:paraId="00000041">
            <w:pPr>
              <w:jc w:val="center"/>
              <w:rPr>
                <w:sz w:val="24"/>
                <w:szCs w:val="24"/>
              </w:rPr>
            </w:pPr>
            <w:r w:rsidDel="00000000" w:rsidR="00000000" w:rsidRPr="00000000">
              <w:rPr>
                <w:sz w:val="24"/>
                <w:szCs w:val="24"/>
                <w:rtl w:val="0"/>
              </w:rPr>
              <w:t xml:space="preserve">0,25</w:t>
            </w:r>
          </w:p>
        </w:tc>
      </w:tr>
      <w:tr>
        <w:trPr>
          <w:cantSplit w:val="0"/>
          <w:tblHeader w:val="0"/>
        </w:trPr>
        <w:tc>
          <w:tcPr/>
          <w:p w:rsidR="00000000" w:rsidDel="00000000" w:rsidP="00000000" w:rsidRDefault="00000000" w:rsidRPr="00000000" w14:paraId="00000042">
            <w:pPr>
              <w:jc w:val="both"/>
              <w:rPr>
                <w:sz w:val="24"/>
                <w:szCs w:val="24"/>
              </w:rPr>
            </w:pPr>
            <w:r w:rsidDel="00000000" w:rsidR="00000000" w:rsidRPr="00000000">
              <w:rPr>
                <w:sz w:val="24"/>
                <w:szCs w:val="24"/>
                <w:rtl w:val="0"/>
              </w:rPr>
              <w:t xml:space="preserve">2</w:t>
            </w:r>
          </w:p>
        </w:tc>
        <w:tc>
          <w:tcPr/>
          <w:p w:rsidR="00000000" w:rsidDel="00000000" w:rsidP="00000000" w:rsidRDefault="00000000" w:rsidRPr="00000000" w14:paraId="00000043">
            <w:pPr>
              <w:jc w:val="both"/>
              <w:rPr>
                <w:sz w:val="24"/>
                <w:szCs w:val="24"/>
              </w:rPr>
            </w:pPr>
            <w:r w:rsidDel="00000000" w:rsidR="00000000" w:rsidRPr="00000000">
              <w:rPr>
                <w:sz w:val="24"/>
                <w:szCs w:val="24"/>
                <w:rtl w:val="0"/>
              </w:rPr>
              <w:t xml:space="preserve">Викладення основного матеріалу</w:t>
            </w:r>
          </w:p>
          <w:p w:rsidR="00000000" w:rsidDel="00000000" w:rsidP="00000000" w:rsidRDefault="00000000" w:rsidRPr="00000000" w14:paraId="0000004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6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Класифікація пошкоджень сторонніми тілами ШКТ;</w:t>
            </w:r>
          </w:p>
          <w:p w:rsidR="00000000" w:rsidDel="00000000" w:rsidP="00000000" w:rsidRDefault="00000000" w:rsidRPr="00000000" w14:paraId="0000004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6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Симптоматика сторонніх тіл ШКТ та ускладнень в залежності від виду;</w:t>
            </w:r>
          </w:p>
          <w:p w:rsidR="00000000" w:rsidDel="00000000" w:rsidP="00000000" w:rsidRDefault="00000000" w:rsidRPr="00000000" w14:paraId="0000004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6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Лабораторні та інструментальні методи діагностики сторонніх тіл ШКТ та ускладнень;</w:t>
            </w:r>
          </w:p>
          <w:p w:rsidR="00000000" w:rsidDel="00000000" w:rsidP="00000000" w:rsidRDefault="00000000" w:rsidRPr="00000000" w14:paraId="0000004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6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Лікувальна тактика при пошкодженнях сторонніми тілами: покази до операції, види оперативних втручань.</w:t>
            </w:r>
          </w:p>
          <w:p w:rsidR="00000000" w:rsidDel="00000000" w:rsidP="00000000" w:rsidRDefault="00000000" w:rsidRPr="00000000" w14:paraId="0000004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6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Класифікація травми живота та черевної стінки;</w:t>
            </w:r>
          </w:p>
          <w:p w:rsidR="00000000" w:rsidDel="00000000" w:rsidP="00000000" w:rsidRDefault="00000000" w:rsidRPr="00000000" w14:paraId="0000004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6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Ускладнення поранень черевної стінки;</w:t>
            </w:r>
          </w:p>
          <w:p w:rsidR="00000000" w:rsidDel="00000000" w:rsidP="00000000" w:rsidRDefault="00000000" w:rsidRPr="00000000" w14:paraId="0000004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6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Класифікація травми живота;</w:t>
            </w:r>
          </w:p>
          <w:p w:rsidR="00000000" w:rsidDel="00000000" w:rsidP="00000000" w:rsidRDefault="00000000" w:rsidRPr="00000000" w14:paraId="0000004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6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Симптоматика травми живота з пошкодженням паренхіматозних органів;</w:t>
            </w:r>
          </w:p>
          <w:p w:rsidR="00000000" w:rsidDel="00000000" w:rsidP="00000000" w:rsidRDefault="00000000" w:rsidRPr="00000000" w14:paraId="0000004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6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Класифікація пошкоджень селезінки;</w:t>
            </w:r>
          </w:p>
          <w:p w:rsidR="00000000" w:rsidDel="00000000" w:rsidP="00000000" w:rsidRDefault="00000000" w:rsidRPr="00000000" w14:paraId="0000004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6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Класифікація пошкоджень печінки;</w:t>
            </w:r>
          </w:p>
          <w:p w:rsidR="00000000" w:rsidDel="00000000" w:rsidP="00000000" w:rsidRDefault="00000000" w:rsidRPr="00000000" w14:paraId="0000004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6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Передопераційна комплексна діагностика травми паренхіматозних органів;</w:t>
            </w:r>
          </w:p>
          <w:p w:rsidR="00000000" w:rsidDel="00000000" w:rsidP="00000000" w:rsidRDefault="00000000" w:rsidRPr="00000000" w14:paraId="0000004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6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Покази до оперативного лікування при травмах паренхіматозних органів;</w:t>
            </w:r>
          </w:p>
          <w:p w:rsidR="00000000" w:rsidDel="00000000" w:rsidP="00000000" w:rsidRDefault="00000000" w:rsidRPr="00000000" w14:paraId="0000005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6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Лікувальна операційна тактика при пошкодженнях печінки в залежності від ступеню поранення;</w:t>
            </w:r>
          </w:p>
          <w:p w:rsidR="00000000" w:rsidDel="00000000" w:rsidP="00000000" w:rsidRDefault="00000000" w:rsidRPr="00000000" w14:paraId="0000005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6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Лікувальна операційна тактика при пошкодженнях селезінки;</w:t>
            </w:r>
          </w:p>
          <w:p w:rsidR="00000000" w:rsidDel="00000000" w:rsidP="00000000" w:rsidRDefault="00000000" w:rsidRPr="00000000" w14:paraId="0000005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6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Ускладнення під час операції та варіанти їх запобігання та усунення;</w:t>
            </w:r>
          </w:p>
          <w:p w:rsidR="00000000" w:rsidDel="00000000" w:rsidP="00000000" w:rsidRDefault="00000000" w:rsidRPr="00000000" w14:paraId="0000005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6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Симптоматика травми живота з внутрішньоочеревинним та поза очеревинним пошкодженням порожнистих  органів;</w:t>
            </w:r>
          </w:p>
          <w:p w:rsidR="00000000" w:rsidDel="00000000" w:rsidP="00000000" w:rsidRDefault="00000000" w:rsidRPr="00000000" w14:paraId="0000005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6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Передопераційна комплексна діагностика травми порожнистих органів:</w:t>
            </w:r>
          </w:p>
          <w:p w:rsidR="00000000" w:rsidDel="00000000" w:rsidP="00000000" w:rsidRDefault="00000000" w:rsidRPr="00000000" w14:paraId="0000005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6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Покази до оперативного лікування при травмах порожнистих органів, термін їх виконання;</w:t>
            </w:r>
          </w:p>
          <w:p w:rsidR="00000000" w:rsidDel="00000000" w:rsidP="00000000" w:rsidRDefault="00000000" w:rsidRPr="00000000" w14:paraId="0000005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6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Операційна тактика при пошкодженнях порожнистих органів: особливості ревізії, особливості хірургічної тактики в залежності від органу та характеру пошкодження порожнистого органа;</w:t>
            </w:r>
          </w:p>
          <w:p w:rsidR="00000000" w:rsidDel="00000000" w:rsidP="00000000" w:rsidRDefault="00000000" w:rsidRPr="00000000" w14:paraId="0000005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6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Ускладнення під час операції та варіанти їх запобігання та усунення;</w:t>
            </w:r>
          </w:p>
          <w:p w:rsidR="00000000" w:rsidDel="00000000" w:rsidP="00000000" w:rsidRDefault="00000000" w:rsidRPr="00000000" w14:paraId="0000005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00" w:before="0" w:line="276" w:lineRule="auto"/>
              <w:ind w:left="6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Особливості післяопераційного лікування хворих з травмою порожнистих органів (догляд, терапія).</w:t>
            </w:r>
          </w:p>
        </w:tc>
        <w:tc>
          <w:tcPr>
            <w:vAlign w:val="center"/>
          </w:tcPr>
          <w:p w:rsidR="00000000" w:rsidDel="00000000" w:rsidP="00000000" w:rsidRDefault="00000000" w:rsidRPr="00000000" w14:paraId="00000059">
            <w:pPr>
              <w:jc w:val="center"/>
              <w:rPr>
                <w:sz w:val="24"/>
                <w:szCs w:val="24"/>
              </w:rPr>
            </w:pPr>
            <w:r w:rsidDel="00000000" w:rsidR="00000000" w:rsidRPr="00000000">
              <w:rPr>
                <w:sz w:val="24"/>
                <w:szCs w:val="24"/>
                <w:rtl w:val="0"/>
              </w:rPr>
              <w:t xml:space="preserve">5</w:t>
            </w:r>
          </w:p>
        </w:tc>
      </w:tr>
      <w:tr>
        <w:trPr>
          <w:cantSplit w:val="0"/>
          <w:tblHeader w:val="0"/>
        </w:trPr>
        <w:tc>
          <w:tcPr/>
          <w:p w:rsidR="00000000" w:rsidDel="00000000" w:rsidP="00000000" w:rsidRDefault="00000000" w:rsidRPr="00000000" w14:paraId="0000005A">
            <w:pPr>
              <w:jc w:val="both"/>
              <w:rPr>
                <w:sz w:val="24"/>
                <w:szCs w:val="24"/>
              </w:rPr>
            </w:pPr>
            <w:r w:rsidDel="00000000" w:rsidR="00000000" w:rsidRPr="00000000">
              <w:rPr>
                <w:sz w:val="24"/>
                <w:szCs w:val="24"/>
                <w:rtl w:val="0"/>
              </w:rPr>
              <w:t xml:space="preserve">3</w:t>
            </w:r>
          </w:p>
        </w:tc>
        <w:tc>
          <w:tcPr/>
          <w:p w:rsidR="00000000" w:rsidDel="00000000" w:rsidP="00000000" w:rsidRDefault="00000000" w:rsidRPr="00000000" w14:paraId="0000005B">
            <w:pPr>
              <w:jc w:val="both"/>
              <w:rPr>
                <w:sz w:val="24"/>
                <w:szCs w:val="24"/>
              </w:rPr>
            </w:pPr>
            <w:r w:rsidDel="00000000" w:rsidR="00000000" w:rsidRPr="00000000">
              <w:rPr>
                <w:sz w:val="24"/>
                <w:szCs w:val="24"/>
                <w:rtl w:val="0"/>
              </w:rPr>
              <w:t xml:space="preserve">Висновок:</w:t>
            </w:r>
          </w:p>
          <w:p w:rsidR="00000000" w:rsidDel="00000000" w:rsidP="00000000" w:rsidRDefault="00000000" w:rsidRPr="00000000" w14:paraId="0000005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76" w:lineRule="auto"/>
              <w:ind w:left="122" w:right="0" w:hanging="141"/>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підведення підсумків проведеного заняття та відповідь на запитання інтернів</w:t>
            </w:r>
          </w:p>
        </w:tc>
        <w:tc>
          <w:tcPr>
            <w:vAlign w:val="center"/>
          </w:tcPr>
          <w:p w:rsidR="00000000" w:rsidDel="00000000" w:rsidP="00000000" w:rsidRDefault="00000000" w:rsidRPr="00000000" w14:paraId="0000005D">
            <w:pPr>
              <w:jc w:val="center"/>
              <w:rPr>
                <w:sz w:val="24"/>
                <w:szCs w:val="24"/>
              </w:rPr>
            </w:pPr>
            <w:r w:rsidDel="00000000" w:rsidR="00000000" w:rsidRPr="00000000">
              <w:rPr>
                <w:sz w:val="24"/>
                <w:szCs w:val="24"/>
                <w:rtl w:val="0"/>
              </w:rPr>
              <w:t xml:space="preserve">0,75</w:t>
            </w:r>
          </w:p>
        </w:tc>
      </w:tr>
    </w:tbl>
    <w:p w:rsidR="00000000" w:rsidDel="00000000" w:rsidP="00000000" w:rsidRDefault="00000000" w:rsidRPr="00000000" w14:paraId="0000005E">
      <w:pPr>
        <w:spacing w:after="0"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F">
      <w:pPr>
        <w:spacing w:after="0"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0">
      <w:pPr>
        <w:spacing w:after="0"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ІІ. МЕТОДИЧНІ МАТЕРІАЛИ ДО СЕМІНАРСЬКОГО ЗАНЯТТЯ</w:t>
      </w:r>
    </w:p>
    <w:p w:rsidR="00000000" w:rsidDel="00000000" w:rsidP="00000000" w:rsidRDefault="00000000" w:rsidRPr="00000000" w14:paraId="00000061">
      <w:pPr>
        <w:spacing w:after="0" w:lin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2">
      <w:pPr>
        <w:spacing w:after="0"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Задача №1</w:t>
      </w:r>
    </w:p>
    <w:p w:rsidR="00000000" w:rsidDel="00000000" w:rsidP="00000000" w:rsidRDefault="00000000" w:rsidRPr="00000000" w14:paraId="00000063">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Хворий 35 р. доставлений у приймальний покій у дуже важкому стані. Скарги на біль в животі, здуття, блювоту, підвищення температури тіла, загальну слабкість. Зі слів хворого та родичів- скарги з’явилися після відпочинку на природі 2доби тому, де хворий їв шашлики, уху та значно зловживав алкоголем. Температура тіла 38,2ºС.  Пульс 100 уд/хв, слабкого наповнення. АТ 100/60 мм рт. ст. Дихання ослаблене, 20 за 1 хв. Язик сухий, обкладений коричневим нальотом. Живіт здутий, при пальпації болючий і напружений на протязі. Симптом Щьоткіна-Блюмберга позитивні. Печінкова тупість відсутня. Перистальтика не вислуховується.У вільній черевній порожнині відмічається рідина. При ренгенографії ОЧП-вільний газ. </w:t>
      </w:r>
    </w:p>
    <w:p w:rsidR="00000000" w:rsidDel="00000000" w:rsidP="00000000" w:rsidRDefault="00000000" w:rsidRPr="00000000" w14:paraId="00000064">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Вкажіть можливу причину захворювання, та ускладнення. Тактика лікування даного хворого</w:t>
      </w:r>
    </w:p>
    <w:p w:rsidR="00000000" w:rsidDel="00000000" w:rsidP="00000000" w:rsidRDefault="00000000" w:rsidRPr="00000000" w14:paraId="00000065">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6">
      <w:pPr>
        <w:spacing w:after="0"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Задача №2</w:t>
      </w:r>
    </w:p>
    <w:p w:rsidR="00000000" w:rsidDel="00000000" w:rsidP="00000000" w:rsidRDefault="00000000" w:rsidRPr="00000000" w14:paraId="00000067">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Хворий 51р. звернувся у лікувальний заклад. Зі слів останнього, 4 години тому працюючи вдома- ремонтував меблі, випадково проковтнув пластмасового дюбеля. В домашніх умовах викликав блювоту, стороннє тіло не вийшло. Після чого з’явилися біль та печія в епігастрії та кашель. На момент огляду скарг не висловлює. Пульс 70 уд/хв. АТ 130/80 мм рт. ст. Дихання 17 за 1 хв., везикулярне на протязі. Живіт м’який, дещо чутливий при глибокій пальпації в епігастрії, симптоми подразнення очеревини відємні.</w:t>
      </w:r>
    </w:p>
    <w:p w:rsidR="00000000" w:rsidDel="00000000" w:rsidP="00000000" w:rsidRDefault="00000000" w:rsidRPr="00000000" w14:paraId="00000068">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Попередній діагноз. Які діагностичні методи потрібно провести. Тактика лікування.</w:t>
      </w:r>
    </w:p>
    <w:p w:rsidR="00000000" w:rsidDel="00000000" w:rsidP="00000000" w:rsidRDefault="00000000" w:rsidRPr="00000000" w14:paraId="00000069">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A">
      <w:pPr>
        <w:spacing w:after="0"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Задача №3</w:t>
      </w:r>
    </w:p>
    <w:p w:rsidR="00000000" w:rsidDel="00000000" w:rsidP="00000000" w:rsidRDefault="00000000" w:rsidRPr="00000000" w14:paraId="0000006B">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Хворий 55 р. доставлений з психдиспансеру де перебував на довготривалому стаціонарному.лікуванні. Скаржиться на біль в животі без чіткої локалізації, загальну слабкість, блювоту, що з’являється після їжі. Зі слів працівників, що супроводжували хворого, останній неодноразово помічався у поїданні ниток, волосся. Пульс 82 уд/хв. АТ 110/60 мм рт. ст. Дихання везикулярне на протязі. Живіт приймає участь в акті дихання, помірно болючий на протязі, дещо здутий у верхніх відділах, перистальтика ослаблена. С-ми подразнення очеревини відємні. Ймовірний попередній діагноз. Вид ускладнення. Додаткові діагностично-лікувальні заходи. Тактика лікування.</w:t>
      </w:r>
    </w:p>
    <w:p w:rsidR="00000000" w:rsidDel="00000000" w:rsidP="00000000" w:rsidRDefault="00000000" w:rsidRPr="00000000" w14:paraId="0000006C">
      <w:pPr>
        <w:spacing w:after="0"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D">
      <w:pPr>
        <w:spacing w:after="0"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Задача №4</w:t>
      </w:r>
    </w:p>
    <w:p w:rsidR="00000000" w:rsidDel="00000000" w:rsidP="00000000" w:rsidRDefault="00000000" w:rsidRPr="00000000" w14:paraId="0000006E">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лікарню ШМД доставлений хворий 25 років після ДТП. Загальний стан важкий. Свідомість порушена, на питання відповідає з запізненням, не орієнтується в просторі. Видимі слизові оболонки бліді, холодні на дотик. Аускультативно над легенями везикулярне дихання, тони серця ослаблені. АТ 90/70 мм. рт. ст. В правій здухвинній ділянці в проекції правого прямого м’яза живота спостерігається різана рана розміром  0.5х7 см з ознаками артеріальної кровотечі. Живіт не резистентний, перистальтика вислуховується, симптоми подразнення очеревини негативні. В ділянці лівої скроневої кістки відмічаються множинні садна та підшкірна гематома. На рентгенограмі відмічається перелом лівої скроневої кістки без зміщення. Діагноз. Тактика лікаря.</w:t>
      </w:r>
    </w:p>
    <w:p w:rsidR="00000000" w:rsidDel="00000000" w:rsidP="00000000" w:rsidRDefault="00000000" w:rsidRPr="00000000" w14:paraId="0000006F">
      <w:pPr>
        <w:spacing w:after="0"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0">
      <w:pPr>
        <w:spacing w:after="0"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Задача №5</w:t>
      </w:r>
    </w:p>
    <w:p w:rsidR="00000000" w:rsidDel="00000000" w:rsidP="00000000" w:rsidRDefault="00000000" w:rsidRPr="00000000" w14:paraId="00000071">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Хворий П., 40 років, впав з даху на землю (висота 3 м) на лівий бік,  відчув біль в животі, загальну слабкість, бажання прилягти. При огляді: шкірні покриви бліді, вкриті холодним потом, хворий ейфоричний, твердить, що з ним все в порядку. Живіт м’який, болючий незначно. На всьому протязі позитивний симптом Щоткіна-Блюмберга. Про яке ушкодження живота треба подумати? Тактика лікаря.</w:t>
      </w:r>
    </w:p>
    <w:p w:rsidR="00000000" w:rsidDel="00000000" w:rsidP="00000000" w:rsidRDefault="00000000" w:rsidRPr="00000000" w14:paraId="00000072">
      <w:pPr>
        <w:spacing w:after="0"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Задача №6</w:t>
      </w:r>
    </w:p>
    <w:p w:rsidR="00000000" w:rsidDel="00000000" w:rsidP="00000000" w:rsidRDefault="00000000" w:rsidRPr="00000000" w14:paraId="00000073">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Хвора Х., 32 років поступила в хірургічне відділення через 2 доби після травми, встановлено діагноз підкапсульна гематома лівої долі печінки діаметром 3,5 см. Анемія відсутня. Який вид лікування найбільш доцільний?</w:t>
      </w:r>
    </w:p>
    <w:p w:rsidR="00000000" w:rsidDel="00000000" w:rsidP="00000000" w:rsidRDefault="00000000" w:rsidRPr="00000000" w14:paraId="00000074">
      <w:pPr>
        <w:spacing w:after="0"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5">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Задача №7 </w:t>
      </w:r>
      <w:r w:rsidDel="00000000" w:rsidR="00000000" w:rsidRPr="00000000">
        <w:rPr>
          <w:rFonts w:ascii="Times New Roman" w:cs="Times New Roman" w:eastAsia="Times New Roman" w:hAnsi="Times New Roman"/>
          <w:sz w:val="24"/>
          <w:szCs w:val="24"/>
          <w:rtl w:val="0"/>
        </w:rPr>
        <w:t xml:space="preserve">Хворого 31р. госпіталізовано після дорожньо-транспортної пригоди. Скаржиться на біль у нижній частині живота, загальну слабкість, затримку сечовиділення. При рентгенологічному обстеженні діагностовано перелом верхньої гілки лобкової кістки. При пальпації живіт напружений, позитивні симптоми подразнення очеревини. При виконанні контрастної цистографії спостерігається вихід контрасту за межі сечового міхура в черевну порожнину.</w:t>
      </w:r>
    </w:p>
    <w:p w:rsidR="00000000" w:rsidDel="00000000" w:rsidP="00000000" w:rsidRDefault="00000000" w:rsidRPr="00000000" w14:paraId="00000076">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Попередній діагноз. Тактика лікування даної хворої.</w:t>
      </w:r>
    </w:p>
    <w:p w:rsidR="00000000" w:rsidDel="00000000" w:rsidP="00000000" w:rsidRDefault="00000000" w:rsidRPr="00000000" w14:paraId="00000077">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8">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Задача №8</w:t>
      </w:r>
      <w:r w:rsidDel="00000000" w:rsidR="00000000" w:rsidRPr="00000000">
        <w:rPr>
          <w:rFonts w:ascii="Times New Roman" w:cs="Times New Roman" w:eastAsia="Times New Roman" w:hAnsi="Times New Roman"/>
          <w:sz w:val="24"/>
          <w:szCs w:val="24"/>
          <w:rtl w:val="0"/>
        </w:rPr>
        <w:t xml:space="preserve"> Хворий 55 р. доставлений після падіння з висоти 7 метрів з діагнозом – закрита травма живота. Скаржиться на біль в животі без чіткої локалізації, запаморочення, загальну слабкість. Відмічається значних розмірів гематома на передній черевній стінці по лівому фланку та попереку. Пульс 92 уд/хв, слабкого наповнення. АТ 110/60 мм.рт.ст. Дихання везикулярне на протязі. Живіт приймає участь в акті дихання, помірно болючий на протязі, перистальтика вислуховується. Симптоми подразнення очеревини негативні.  При рентгенологічному обстеженні порушення цілісності реберно-грудинного каркаса та тазового кільця не виявлено.  Попередній діагноз, тактика лікування. Додаткові діагностично-лікувальні заходи.</w:t>
      </w:r>
    </w:p>
    <w:p w:rsidR="00000000" w:rsidDel="00000000" w:rsidP="00000000" w:rsidRDefault="00000000" w:rsidRPr="00000000" w14:paraId="00000079">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A">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Задача №9</w:t>
      </w:r>
      <w:r w:rsidDel="00000000" w:rsidR="00000000" w:rsidRPr="00000000">
        <w:rPr>
          <w:rFonts w:ascii="Times New Roman" w:cs="Times New Roman" w:eastAsia="Times New Roman" w:hAnsi="Times New Roman"/>
          <w:sz w:val="24"/>
          <w:szCs w:val="24"/>
          <w:rtl w:val="0"/>
        </w:rPr>
        <w:t xml:space="preserve"> У лікарню доставлений хворий у важкому стані. Скарги на постійний біль у животі. З анамнезу відомо, що отримав удар дошкою з-під деревообробного верстату в  ділянку пупка, близько 1 години тому. Шкіра та видимі слизові оболонки бліді. Пульс 110уд/хв. АТ 100/60 мм.рт.ст. Живіт різко напружений при пальпації, болючий у всіх відділах. Симптом Щьоткіна-Блюмберга позитивний. Вкажіть ймовірний попередній діагноз. </w:t>
      </w:r>
    </w:p>
    <w:p w:rsidR="00000000" w:rsidDel="00000000" w:rsidP="00000000" w:rsidRDefault="00000000" w:rsidRPr="00000000" w14:paraId="0000007B">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Тактика лікування даного хворого.</w:t>
      </w:r>
    </w:p>
    <w:p w:rsidR="00000000" w:rsidDel="00000000" w:rsidP="00000000" w:rsidRDefault="00000000" w:rsidRPr="00000000" w14:paraId="0000007C">
      <w:pPr>
        <w:spacing w:after="0" w:lin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D">
      <w:pPr>
        <w:spacing w:after="30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Завдання 1 Призначати комплекс лабораторної та інструментальної діагностики сторонніх тіл ШКТ та пошкоджень ними;</w:t>
      </w:r>
    </w:p>
    <w:p w:rsidR="00000000" w:rsidDel="00000000" w:rsidP="00000000" w:rsidRDefault="00000000" w:rsidRPr="00000000" w14:paraId="0000007E">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Завдання 2 Вибирати оптимальну тактику лікування при сторонніх тілах ШКТ та пошкоджені ними;</w:t>
      </w:r>
    </w:p>
    <w:p w:rsidR="00000000" w:rsidDel="00000000" w:rsidP="00000000" w:rsidRDefault="00000000" w:rsidRPr="00000000" w14:paraId="0000007F">
      <w:pPr>
        <w:spacing w:after="30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0">
      <w:pPr>
        <w:spacing w:after="30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Завдання 3 Вибирати оптимальну тактику лікування при сторонніх тілах ШКТ та пошкоджені ними;</w:t>
      </w:r>
    </w:p>
    <w:p w:rsidR="00000000" w:rsidDel="00000000" w:rsidP="00000000" w:rsidRDefault="00000000" w:rsidRPr="00000000" w14:paraId="00000081">
      <w:pPr>
        <w:spacing w:after="30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Завдання 4 Розказати правила первинної хірургічної обробки рани при різних видах ран черевної стінки;</w:t>
      </w:r>
    </w:p>
    <w:p w:rsidR="00000000" w:rsidDel="00000000" w:rsidP="00000000" w:rsidRDefault="00000000" w:rsidRPr="00000000" w14:paraId="00000082">
      <w:pPr>
        <w:spacing w:after="30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Завдання 5 Призначати комплекс лабораторної та інструментальної діагностики при травмі живота з пошкодженням паренхіматозних органів;</w:t>
      </w:r>
    </w:p>
    <w:p w:rsidR="00000000" w:rsidDel="00000000" w:rsidP="00000000" w:rsidRDefault="00000000" w:rsidRPr="00000000" w14:paraId="00000083">
      <w:pPr>
        <w:spacing w:after="30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Завдання 6 Прокоментувати результати додаткових методів дослідження (лабораторні, інструментальні);</w:t>
      </w:r>
    </w:p>
    <w:p w:rsidR="00000000" w:rsidDel="00000000" w:rsidP="00000000" w:rsidRDefault="00000000" w:rsidRPr="00000000" w14:paraId="00000084">
      <w:pPr>
        <w:spacing w:after="30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Завдання 7 Вибирати оптимальну тактику лікування при травмі печінки та селезінки;</w:t>
      </w:r>
    </w:p>
    <w:p w:rsidR="00000000" w:rsidDel="00000000" w:rsidP="00000000" w:rsidRDefault="00000000" w:rsidRPr="00000000" w14:paraId="00000085">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Завдання 8 Розказати етапи проведення спленектомії.</w:t>
      </w:r>
    </w:p>
    <w:p w:rsidR="00000000" w:rsidDel="00000000" w:rsidP="00000000" w:rsidRDefault="00000000" w:rsidRPr="00000000" w14:paraId="00000086">
      <w:pPr>
        <w:spacing w:after="30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Завдання 9 Призначати комплекс лабораторної та інструментальної діагностики при травмі живота з пошкодженням порожнистих органів;</w:t>
      </w:r>
    </w:p>
    <w:p w:rsidR="00000000" w:rsidDel="00000000" w:rsidP="00000000" w:rsidRDefault="00000000" w:rsidRPr="00000000" w14:paraId="00000087">
      <w:pPr>
        <w:spacing w:after="30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Завдання 10 Прокоментувати результати додаткових методів дослідження (лабораторні, інструментальні);</w:t>
      </w:r>
    </w:p>
    <w:p w:rsidR="00000000" w:rsidDel="00000000" w:rsidP="00000000" w:rsidRDefault="00000000" w:rsidRPr="00000000" w14:paraId="00000088">
      <w:pPr>
        <w:spacing w:after="30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Завдання 11 Вибирати оптимальну тактику лікування при травмі шлунка, товстої кишки та тонкої кишки;</w:t>
      </w:r>
    </w:p>
    <w:p w:rsidR="00000000" w:rsidDel="00000000" w:rsidP="00000000" w:rsidRDefault="00000000" w:rsidRPr="00000000" w14:paraId="00000089">
      <w:pPr>
        <w:spacing w:after="30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Завдання  12 Вибирати оптимальну тактику лікування при травмі дванадцятипалої кишки, висхідного та низхідного відділу ободової кишки;</w:t>
      </w:r>
    </w:p>
    <w:p w:rsidR="00000000" w:rsidDel="00000000" w:rsidP="00000000" w:rsidRDefault="00000000" w:rsidRPr="00000000" w14:paraId="0000008A">
      <w:pPr>
        <w:spacing w:after="0" w:lin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B">
      <w:pPr>
        <w:spacing w:after="0"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ІІІ КОНТРОЛЬНІ ПИТАННЯ ДЛЯ ІНТЕРНІВ</w:t>
      </w:r>
    </w:p>
    <w:p w:rsidR="00000000" w:rsidDel="00000000" w:rsidP="00000000" w:rsidRDefault="00000000" w:rsidRPr="00000000" w14:paraId="0000008C">
      <w:pPr>
        <w:spacing w:after="0"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D">
      <w:pPr>
        <w:numPr>
          <w:ilvl w:val="0"/>
          <w:numId w:val="1"/>
        </w:numPr>
        <w:spacing w:after="0" w:line="21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Розказати ускладнення пошкоджень сторонніми тілами ШКТ;</w:t>
      </w:r>
    </w:p>
    <w:p w:rsidR="00000000" w:rsidDel="00000000" w:rsidP="00000000" w:rsidRDefault="00000000" w:rsidRPr="00000000" w14:paraId="0000008E">
      <w:pPr>
        <w:numPr>
          <w:ilvl w:val="0"/>
          <w:numId w:val="1"/>
        </w:numPr>
        <w:spacing w:after="0" w:line="21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Розказати тактику лікування при неускладнених сторонніх тілах ШКТ (покази до операції, об’єм оперативного втручання);</w:t>
      </w:r>
    </w:p>
    <w:p w:rsidR="00000000" w:rsidDel="00000000" w:rsidP="00000000" w:rsidRDefault="00000000" w:rsidRPr="00000000" w14:paraId="0000008F">
      <w:pPr>
        <w:numPr>
          <w:ilvl w:val="0"/>
          <w:numId w:val="1"/>
        </w:numPr>
        <w:spacing w:after="0" w:line="21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Розказати тактику лікування при ускладненнях при пошкодженні сторонніми тілами ШКТ (покази до операції, об’єм оперативного втручання);</w:t>
      </w:r>
    </w:p>
    <w:p w:rsidR="00000000" w:rsidDel="00000000" w:rsidP="00000000" w:rsidRDefault="00000000" w:rsidRPr="00000000" w14:paraId="00000090">
      <w:pPr>
        <w:numPr>
          <w:ilvl w:val="0"/>
          <w:numId w:val="1"/>
        </w:numPr>
        <w:spacing w:after="0" w:line="21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Розказати про роль ендоскопічних методик лікування сторонніх тіл ШКТ та ускладнень при пошкоджені ними; Розказати стан проблеми сучасної травми живота;</w:t>
      </w:r>
    </w:p>
    <w:p w:rsidR="00000000" w:rsidDel="00000000" w:rsidP="00000000" w:rsidRDefault="00000000" w:rsidRPr="00000000" w14:paraId="00000091">
      <w:pPr>
        <w:numPr>
          <w:ilvl w:val="0"/>
          <w:numId w:val="1"/>
        </w:numPr>
        <w:spacing w:after="0" w:line="21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Розказати класифікацію травми живота та черевної стінки;</w:t>
      </w:r>
    </w:p>
    <w:p w:rsidR="00000000" w:rsidDel="00000000" w:rsidP="00000000" w:rsidRDefault="00000000" w:rsidRPr="00000000" w14:paraId="00000092">
      <w:pPr>
        <w:numPr>
          <w:ilvl w:val="0"/>
          <w:numId w:val="1"/>
        </w:numPr>
        <w:spacing w:after="0" w:line="21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Розказати ускладнення пошкодження стінки живота;</w:t>
      </w:r>
    </w:p>
    <w:p w:rsidR="00000000" w:rsidDel="00000000" w:rsidP="00000000" w:rsidRDefault="00000000" w:rsidRPr="00000000" w14:paraId="00000093">
      <w:pPr>
        <w:numPr>
          <w:ilvl w:val="0"/>
          <w:numId w:val="1"/>
        </w:numPr>
        <w:spacing w:after="0" w:line="21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Розказати клінічну картину поранень стінки живота;</w:t>
      </w:r>
    </w:p>
    <w:p w:rsidR="00000000" w:rsidDel="00000000" w:rsidP="00000000" w:rsidRDefault="00000000" w:rsidRPr="00000000" w14:paraId="00000094">
      <w:pPr>
        <w:numPr>
          <w:ilvl w:val="0"/>
          <w:numId w:val="1"/>
        </w:numPr>
        <w:spacing w:after="0" w:line="21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Розказати тактику лікування при пораненях стінки живота (покази до операції, об’єм оперативного втручання);</w:t>
      </w:r>
    </w:p>
    <w:p w:rsidR="00000000" w:rsidDel="00000000" w:rsidP="00000000" w:rsidRDefault="00000000" w:rsidRPr="00000000" w14:paraId="00000095">
      <w:pPr>
        <w:numPr>
          <w:ilvl w:val="0"/>
          <w:numId w:val="1"/>
        </w:numPr>
        <w:spacing w:after="0" w:line="21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Розказати класифікацію травми печінки;</w:t>
      </w:r>
    </w:p>
    <w:p w:rsidR="00000000" w:rsidDel="00000000" w:rsidP="00000000" w:rsidRDefault="00000000" w:rsidRPr="00000000" w14:paraId="00000096">
      <w:pPr>
        <w:numPr>
          <w:ilvl w:val="0"/>
          <w:numId w:val="1"/>
        </w:numPr>
        <w:spacing w:after="0" w:line="21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Розказати класифікацію травми селезінки;</w:t>
      </w:r>
    </w:p>
    <w:p w:rsidR="00000000" w:rsidDel="00000000" w:rsidP="00000000" w:rsidRDefault="00000000" w:rsidRPr="00000000" w14:paraId="00000097">
      <w:pPr>
        <w:numPr>
          <w:ilvl w:val="0"/>
          <w:numId w:val="1"/>
        </w:numPr>
        <w:spacing w:after="0" w:line="21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Розказати клінічну картину пошкоджень паренхіматозних органів та специфічну симптоматику при травмі печінки, селезінки;</w:t>
      </w:r>
    </w:p>
    <w:p w:rsidR="00000000" w:rsidDel="00000000" w:rsidP="00000000" w:rsidRDefault="00000000" w:rsidRPr="00000000" w14:paraId="00000098">
      <w:pPr>
        <w:numPr>
          <w:ilvl w:val="0"/>
          <w:numId w:val="1"/>
        </w:numPr>
        <w:spacing w:after="0" w:line="21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Розказати діагностичну програму при травмі печінки та селезінки;</w:t>
      </w:r>
    </w:p>
    <w:p w:rsidR="00000000" w:rsidDel="00000000" w:rsidP="00000000" w:rsidRDefault="00000000" w:rsidRPr="00000000" w14:paraId="00000099">
      <w:pPr>
        <w:numPr>
          <w:ilvl w:val="0"/>
          <w:numId w:val="1"/>
        </w:numPr>
        <w:spacing w:after="0" w:line="21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Розказати тактику лікування при травмі паренхіматозних органів (покази до консервативної терапії та до оперативного втручання, види оперативних втручань в залежності від терміну виконання);</w:t>
      </w:r>
    </w:p>
    <w:p w:rsidR="00000000" w:rsidDel="00000000" w:rsidP="00000000" w:rsidRDefault="00000000" w:rsidRPr="00000000" w14:paraId="0000009A">
      <w:pPr>
        <w:numPr>
          <w:ilvl w:val="0"/>
          <w:numId w:val="1"/>
        </w:numPr>
        <w:spacing w:after="0" w:line="21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Розказати інтраопераційну тактику при травмах печінки та селезінки;</w:t>
      </w:r>
    </w:p>
    <w:p w:rsidR="00000000" w:rsidDel="00000000" w:rsidP="00000000" w:rsidRDefault="00000000" w:rsidRPr="00000000" w14:paraId="0000009B">
      <w:pPr>
        <w:numPr>
          <w:ilvl w:val="0"/>
          <w:numId w:val="1"/>
        </w:numPr>
        <w:spacing w:after="0" w:line="21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Розказати про можливі ускладнення при оперативному втручанні з приводу травми печінки та селезінки, шляхи профілактики та варіанти усунення ускладнень.</w:t>
      </w:r>
    </w:p>
    <w:p w:rsidR="00000000" w:rsidDel="00000000" w:rsidP="00000000" w:rsidRDefault="00000000" w:rsidRPr="00000000" w14:paraId="0000009C">
      <w:pPr>
        <w:numPr>
          <w:ilvl w:val="0"/>
          <w:numId w:val="1"/>
        </w:numPr>
        <w:spacing w:after="0" w:line="21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Розказати клінічну картину пошкоджень порожнистих органів, які розташовані внутрішньоочеревинно;</w:t>
      </w:r>
    </w:p>
    <w:p w:rsidR="00000000" w:rsidDel="00000000" w:rsidP="00000000" w:rsidRDefault="00000000" w:rsidRPr="00000000" w14:paraId="0000009D">
      <w:pPr>
        <w:numPr>
          <w:ilvl w:val="0"/>
          <w:numId w:val="1"/>
        </w:numPr>
        <w:spacing w:after="0" w:line="21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Розказати клінічну картину екстраперитонеальних пошкоджень порожнистих органів, які розташовані мезоперитонеально;</w:t>
      </w:r>
    </w:p>
    <w:p w:rsidR="00000000" w:rsidDel="00000000" w:rsidP="00000000" w:rsidRDefault="00000000" w:rsidRPr="00000000" w14:paraId="0000009E">
      <w:pPr>
        <w:numPr>
          <w:ilvl w:val="0"/>
          <w:numId w:val="1"/>
        </w:numPr>
        <w:spacing w:after="0" w:line="21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Розказати діагностичну програму при травмі порожнистих органів;</w:t>
      </w:r>
    </w:p>
    <w:p w:rsidR="00000000" w:rsidDel="00000000" w:rsidP="00000000" w:rsidRDefault="00000000" w:rsidRPr="00000000" w14:paraId="0000009F">
      <w:pPr>
        <w:numPr>
          <w:ilvl w:val="0"/>
          <w:numId w:val="1"/>
        </w:numPr>
        <w:spacing w:after="0" w:line="21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Розказати особливості інтраопераційної ревізії при травмах порожнистих органів</w:t>
      </w:r>
    </w:p>
    <w:p w:rsidR="00000000" w:rsidDel="00000000" w:rsidP="00000000" w:rsidRDefault="00000000" w:rsidRPr="00000000" w14:paraId="000000A0">
      <w:pPr>
        <w:numPr>
          <w:ilvl w:val="0"/>
          <w:numId w:val="1"/>
        </w:numPr>
        <w:spacing w:after="0" w:line="21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Розказати тактику лікування при травмі порожнистих органів, які розташовані внутрішньоочеревинно (види оперативних втручань в залежності від характеру пошкоджень та терміну виконання);</w:t>
      </w:r>
    </w:p>
    <w:p w:rsidR="00000000" w:rsidDel="00000000" w:rsidP="00000000" w:rsidRDefault="00000000" w:rsidRPr="00000000" w14:paraId="000000A1">
      <w:pPr>
        <w:numPr>
          <w:ilvl w:val="0"/>
          <w:numId w:val="1"/>
        </w:numPr>
        <w:spacing w:after="0" w:line="21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Розказати тактику лікування при поза очеревинній травмі порожнистих органів, які розташовані мезоперитонеально (види оперативних втручань в залежності від характеру пошкоджень та терміну виконання);</w:t>
      </w:r>
    </w:p>
    <w:p w:rsidR="00000000" w:rsidDel="00000000" w:rsidP="00000000" w:rsidRDefault="00000000" w:rsidRPr="00000000" w14:paraId="000000A2">
      <w:pPr>
        <w:numPr>
          <w:ilvl w:val="0"/>
          <w:numId w:val="1"/>
        </w:numPr>
        <w:spacing w:after="0" w:line="21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Розказати про можливі ускладнення при оперативному втручанні та в післяопераційному періоді з приводу травми порожнистих органів.</w:t>
      </w:r>
    </w:p>
    <w:p w:rsidR="00000000" w:rsidDel="00000000" w:rsidP="00000000" w:rsidRDefault="00000000" w:rsidRPr="00000000" w14:paraId="000000A3">
      <w:pPr>
        <w:numPr>
          <w:ilvl w:val="0"/>
          <w:numId w:val="1"/>
        </w:numPr>
        <w:spacing w:after="0" w:line="21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Розказати про особливості післяопераційного моніторингу, лікування та догляду хворих з травмою порожнистих органів.</w:t>
      </w:r>
    </w:p>
    <w:p w:rsidR="00000000" w:rsidDel="00000000" w:rsidP="00000000" w:rsidRDefault="00000000" w:rsidRPr="00000000" w14:paraId="000000A4">
      <w:pPr>
        <w:spacing w:after="0"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A5">
      <w:pPr>
        <w:spacing w:after="0"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A6">
      <w:pPr>
        <w:spacing w:after="0"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ІV УМОВИ ПРОВЕДЕННЯ ЗАНЯТТЯ</w:t>
      </w:r>
    </w:p>
    <w:p w:rsidR="00000000" w:rsidDel="00000000" w:rsidP="00000000" w:rsidRDefault="00000000" w:rsidRPr="00000000" w14:paraId="000000A7">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(апаратура, ілюстративні матеріали)</w:t>
      </w:r>
    </w:p>
    <w:p w:rsidR="00000000" w:rsidDel="00000000" w:rsidP="00000000" w:rsidRDefault="00000000" w:rsidRPr="00000000" w14:paraId="000000A8">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Ноутбук з мультимедійним проектором</w:t>
      </w:r>
    </w:p>
    <w:p w:rsidR="00000000" w:rsidDel="00000000" w:rsidP="00000000" w:rsidRDefault="00000000" w:rsidRPr="00000000" w14:paraId="000000A9">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Презентації та відеофільми</w:t>
      </w:r>
    </w:p>
    <w:p w:rsidR="00000000" w:rsidDel="00000000" w:rsidP="00000000" w:rsidRDefault="00000000" w:rsidRPr="00000000" w14:paraId="000000AA">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B">
      <w:pPr>
        <w:spacing w:after="0"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AC">
      <w:pPr>
        <w:spacing w:after="0"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V РЕКОМЕНДОВАНА ЛІТЕРАТУРА:</w:t>
      </w:r>
    </w:p>
    <w:p w:rsidR="00000000" w:rsidDel="00000000" w:rsidP="00000000" w:rsidRDefault="00000000" w:rsidRPr="00000000" w14:paraId="000000AD">
      <w:pPr>
        <w:spacing w:after="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Безродний Б.Г. Гострий апендицит: навчальний посібник / Б.Г. Безродний, І.В. Колосович, К.О. Лебедєва. Національний медичний університет імені О.О. Богомольця. Кафедра хірургії №2 – Київ: Валрус Дизайн – 2013-180с.</w:t>
      </w:r>
    </w:p>
    <w:p w:rsidR="00000000" w:rsidDel="00000000" w:rsidP="00000000" w:rsidRDefault="00000000" w:rsidRPr="00000000" w14:paraId="000000AE">
      <w:pPr>
        <w:spacing w:after="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Бондарєв В.І., Бондарєв Р.В., Васильєв О.О. та ін., за ред. проф.. Кондратенко П.Г. Хірургія: підручник // Київ-Медицина, 2009. – 968с.+кольоров. вкл. 36с.</w:t>
      </w:r>
    </w:p>
    <w:p w:rsidR="00000000" w:rsidDel="00000000" w:rsidP="00000000" w:rsidRDefault="00000000" w:rsidRPr="00000000" w14:paraId="000000AF">
      <w:pPr>
        <w:spacing w:after="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Итала Эмилио. Атлас абдоминальной хирургии (в двух томах) // Москва.-Медицинская литература – 2006.-974с.</w:t>
      </w:r>
    </w:p>
    <w:p w:rsidR="00000000" w:rsidDel="00000000" w:rsidP="00000000" w:rsidRDefault="00000000" w:rsidRPr="00000000" w14:paraId="000000B0">
      <w:pPr>
        <w:spacing w:after="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Скиба В.В. Лекції з хірургічних хвороб та атлас операцій .- Київ.- 2008.-324с.</w:t>
      </w:r>
    </w:p>
    <w:p w:rsidR="00000000" w:rsidDel="00000000" w:rsidP="00000000" w:rsidRDefault="00000000" w:rsidRPr="00000000" w14:paraId="000000B1">
      <w:pPr>
        <w:spacing w:after="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Ступінь проникнення ампісульбіну в червоподібний відросток при різних способах його введення / І.Д. Дужий, В.М. Псарьов, І.В. Пономаренко та ін. // Харківська хірургічна школа.- 2011 - №2(47) – с. 95-98</w:t>
      </w:r>
    </w:p>
    <w:p w:rsidR="00000000" w:rsidDel="00000000" w:rsidP="00000000" w:rsidRDefault="00000000" w:rsidRPr="00000000" w14:paraId="000000B2">
      <w:pPr>
        <w:spacing w:after="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Шалимов А.А., Радзиховский А.П. Атлас операцій на органах пищеварения (в двух томах).-Киев.-Наукова думка.-2005 – 626с.</w:t>
      </w:r>
    </w:p>
    <w:p w:rsidR="00000000" w:rsidDel="00000000" w:rsidP="00000000" w:rsidRDefault="00000000" w:rsidRPr="00000000" w14:paraId="000000B3">
      <w:pPr>
        <w:spacing w:after="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Appendicitis – a collection of essays from around the world / Edited by Anthony Lander – Publisher: InTech – 2012 – 236 pages</w:t>
      </w:r>
    </w:p>
    <w:p w:rsidR="00000000" w:rsidDel="00000000" w:rsidP="00000000" w:rsidRDefault="00000000" w:rsidRPr="00000000" w14:paraId="000000B4">
      <w:pPr>
        <w:spacing w:after="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Harrison’s Principles of Internal Medicine. 18</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edition. Dan L. Longo, Anthony S. Fanci, Dennis L. Kasper, Stephen L. Hauser, J. Larry Jameson, Joseph Loscalzo / New York – Publisher McGraw-Hill Medical – 2011 – 4012 pages</w:t>
      </w:r>
    </w:p>
    <w:p w:rsidR="00000000" w:rsidDel="00000000" w:rsidP="00000000" w:rsidRDefault="00000000" w:rsidRPr="00000000" w14:paraId="000000B5">
      <w:pPr>
        <w:spacing w:after="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Schein’s Common Sense Emergency Abdominal Surgery: an unconventional book for trainees and thinking. Schein Moshe, Robert Lane, Paul Rogers, Ahmad Assalia / Springer Science &amp; Business Media – 2010 – 673p.</w:t>
      </w:r>
    </w:p>
    <w:p w:rsidR="00000000" w:rsidDel="00000000" w:rsidP="00000000" w:rsidRDefault="00000000" w:rsidRPr="00000000" w14:paraId="000000B6">
      <w:pPr>
        <w:spacing w:after="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Неотложная хирургия органов брюшной полости (клиническое руководство) / Р.Л.Ахметшин, А.А.Болдижар П.А., П.А.Болдижар и др.: под. ред.. П.Г.Кондратенко, В.И.Русина.- Донецк: Издатель Заславский А.Ю., 2013. – 720 с.</w:t>
      </w:r>
    </w:p>
    <w:p w:rsidR="00000000" w:rsidDel="00000000" w:rsidP="00000000" w:rsidRDefault="00000000" w:rsidRPr="00000000" w14:paraId="000000B7">
      <w:pPr>
        <w:spacing w:after="0"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B8">
      <w:pPr>
        <w:spacing w:after="0"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VI ХАРАКТЕР І ОБСЯГ РОБОТИ ЛІКАРІВ ІНТЕРНІВ З ДАНОЇ ТЕМИ ПОЗА РОЗКЛАДОМ ЦИКЛУ:</w:t>
      </w:r>
    </w:p>
    <w:p w:rsidR="00000000" w:rsidDel="00000000" w:rsidP="00000000" w:rsidRDefault="00000000" w:rsidRPr="00000000" w14:paraId="000000B9">
      <w:pPr>
        <w:spacing w:after="0"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BA">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Чергуваннях в хірургічній клініці</w:t>
      </w:r>
    </w:p>
    <w:p w:rsidR="00000000" w:rsidDel="00000000" w:rsidP="00000000" w:rsidRDefault="00000000" w:rsidRPr="00000000" w14:paraId="000000BB">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Участь в роботі лікувально-консультативних комісій на базі стажування</w:t>
      </w:r>
    </w:p>
    <w:p w:rsidR="00000000" w:rsidDel="00000000" w:rsidP="00000000" w:rsidRDefault="00000000" w:rsidRPr="00000000" w14:paraId="000000BC">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Участь в роботі патолого-анатомічних конференцій на базі стажування</w:t>
      </w:r>
    </w:p>
    <w:p w:rsidR="00000000" w:rsidDel="00000000" w:rsidP="00000000" w:rsidRDefault="00000000" w:rsidRPr="00000000" w14:paraId="000000BD">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 Участь в товариствах хірургів Вінницької області та міста Вінниці.</w:t>
      </w:r>
    </w:p>
    <w:p w:rsidR="00000000" w:rsidDel="00000000" w:rsidP="00000000" w:rsidRDefault="00000000" w:rsidRPr="00000000" w14:paraId="000000BE">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F">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0">
      <w:pPr>
        <w:spacing w:after="0" w:line="240" w:lineRule="auto"/>
        <w:jc w:val="both"/>
        <w:rPr>
          <w:rFonts w:ascii="Times New Roman" w:cs="Times New Roman" w:eastAsia="Times New Roman" w:hAnsi="Times New Roman"/>
          <w:sz w:val="24"/>
          <w:szCs w:val="24"/>
        </w:rPr>
      </w:pPr>
      <w:r w:rsidDel="00000000" w:rsidR="00000000" w:rsidRPr="00000000">
        <w:rPr>
          <w:rtl w:val="0"/>
        </w:rPr>
      </w:r>
    </w:p>
    <w:tbl>
      <w:tblPr>
        <w:tblStyle w:val="Table2"/>
        <w:tblW w:w="9853.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794"/>
        <w:gridCol w:w="3827"/>
        <w:gridCol w:w="2232"/>
        <w:tblGridChange w:id="0">
          <w:tblGrid>
            <w:gridCol w:w="3794"/>
            <w:gridCol w:w="3827"/>
            <w:gridCol w:w="2232"/>
          </w:tblGrid>
        </w:tblGridChange>
      </w:tblGrid>
      <w:tr>
        <w:trPr>
          <w:cantSplit w:val="0"/>
          <w:tblHeader w:val="0"/>
        </w:trPr>
        <w:tc>
          <w:tcPr/>
          <w:p w:rsidR="00000000" w:rsidDel="00000000" w:rsidP="00000000" w:rsidRDefault="00000000" w:rsidRPr="00000000" w14:paraId="000000C1">
            <w:pPr>
              <w:widowControl w:val="0"/>
              <w:jc w:val="center"/>
              <w:rPr>
                <w:b w:val="1"/>
                <w:sz w:val="24"/>
                <w:szCs w:val="24"/>
              </w:rPr>
            </w:pPr>
            <w:r w:rsidDel="00000000" w:rsidR="00000000" w:rsidRPr="00000000">
              <w:rPr>
                <w:b w:val="1"/>
                <w:sz w:val="24"/>
                <w:szCs w:val="24"/>
                <w:rtl w:val="0"/>
              </w:rPr>
              <w:t xml:space="preserve">Дати затвердження і перегляду методичної розробки</w:t>
            </w:r>
          </w:p>
        </w:tc>
        <w:tc>
          <w:tcPr/>
          <w:p w:rsidR="00000000" w:rsidDel="00000000" w:rsidP="00000000" w:rsidRDefault="00000000" w:rsidRPr="00000000" w14:paraId="000000C2">
            <w:pPr>
              <w:widowControl w:val="0"/>
              <w:jc w:val="center"/>
              <w:rPr>
                <w:b w:val="1"/>
                <w:sz w:val="24"/>
                <w:szCs w:val="24"/>
              </w:rPr>
            </w:pPr>
            <w:r w:rsidDel="00000000" w:rsidR="00000000" w:rsidRPr="00000000">
              <w:rPr>
                <w:b w:val="1"/>
                <w:sz w:val="24"/>
                <w:szCs w:val="24"/>
                <w:rtl w:val="0"/>
              </w:rPr>
              <w:t xml:space="preserve">№ протоколу методичного засідання кафедри </w:t>
            </w:r>
          </w:p>
        </w:tc>
        <w:tc>
          <w:tcPr/>
          <w:p w:rsidR="00000000" w:rsidDel="00000000" w:rsidP="00000000" w:rsidRDefault="00000000" w:rsidRPr="00000000" w14:paraId="000000C3">
            <w:pPr>
              <w:widowControl w:val="0"/>
              <w:jc w:val="center"/>
              <w:rPr>
                <w:b w:val="1"/>
                <w:sz w:val="24"/>
                <w:szCs w:val="24"/>
              </w:rPr>
            </w:pPr>
            <w:r w:rsidDel="00000000" w:rsidR="00000000" w:rsidRPr="00000000">
              <w:rPr>
                <w:b w:val="1"/>
                <w:sz w:val="24"/>
                <w:szCs w:val="24"/>
                <w:rtl w:val="0"/>
              </w:rPr>
              <w:t xml:space="preserve">Підпис зав. кафедри</w:t>
            </w:r>
          </w:p>
        </w:tc>
      </w:tr>
      <w:tr>
        <w:trPr>
          <w:cantSplit w:val="0"/>
          <w:tblHeader w:val="0"/>
        </w:trPr>
        <w:tc>
          <w:tcPr/>
          <w:p w:rsidR="00000000" w:rsidDel="00000000" w:rsidP="00000000" w:rsidRDefault="00000000" w:rsidRPr="00000000" w14:paraId="000000C4">
            <w:pPr>
              <w:widowControl w:val="0"/>
              <w:jc w:val="center"/>
              <w:rPr>
                <w:b w:val="1"/>
                <w:sz w:val="24"/>
                <w:szCs w:val="24"/>
              </w:rPr>
            </w:pPr>
            <w:r w:rsidDel="00000000" w:rsidR="00000000" w:rsidRPr="00000000">
              <w:rPr>
                <w:rtl w:val="0"/>
              </w:rPr>
            </w:r>
          </w:p>
        </w:tc>
        <w:tc>
          <w:tcPr/>
          <w:p w:rsidR="00000000" w:rsidDel="00000000" w:rsidP="00000000" w:rsidRDefault="00000000" w:rsidRPr="00000000" w14:paraId="000000C5">
            <w:pPr>
              <w:widowControl w:val="0"/>
              <w:jc w:val="center"/>
              <w:rPr>
                <w:b w:val="1"/>
                <w:sz w:val="24"/>
                <w:szCs w:val="24"/>
              </w:rPr>
            </w:pPr>
            <w:r w:rsidDel="00000000" w:rsidR="00000000" w:rsidRPr="00000000">
              <w:rPr>
                <w:rtl w:val="0"/>
              </w:rPr>
            </w:r>
          </w:p>
        </w:tc>
        <w:tc>
          <w:tcPr/>
          <w:p w:rsidR="00000000" w:rsidDel="00000000" w:rsidP="00000000" w:rsidRDefault="00000000" w:rsidRPr="00000000" w14:paraId="000000C6">
            <w:pPr>
              <w:widowControl w:val="0"/>
              <w:jc w:val="center"/>
              <w:rPr>
                <w:b w:val="1"/>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C7">
            <w:pPr>
              <w:widowControl w:val="0"/>
              <w:jc w:val="center"/>
              <w:rPr>
                <w:b w:val="1"/>
                <w:sz w:val="24"/>
                <w:szCs w:val="24"/>
              </w:rPr>
            </w:pPr>
            <w:r w:rsidDel="00000000" w:rsidR="00000000" w:rsidRPr="00000000">
              <w:rPr>
                <w:rtl w:val="0"/>
              </w:rPr>
            </w:r>
          </w:p>
        </w:tc>
        <w:tc>
          <w:tcPr/>
          <w:p w:rsidR="00000000" w:rsidDel="00000000" w:rsidP="00000000" w:rsidRDefault="00000000" w:rsidRPr="00000000" w14:paraId="000000C8">
            <w:pPr>
              <w:widowControl w:val="0"/>
              <w:jc w:val="center"/>
              <w:rPr>
                <w:b w:val="1"/>
                <w:sz w:val="24"/>
                <w:szCs w:val="24"/>
              </w:rPr>
            </w:pPr>
            <w:r w:rsidDel="00000000" w:rsidR="00000000" w:rsidRPr="00000000">
              <w:rPr>
                <w:rtl w:val="0"/>
              </w:rPr>
            </w:r>
          </w:p>
        </w:tc>
        <w:tc>
          <w:tcPr/>
          <w:p w:rsidR="00000000" w:rsidDel="00000000" w:rsidP="00000000" w:rsidRDefault="00000000" w:rsidRPr="00000000" w14:paraId="000000C9">
            <w:pPr>
              <w:widowControl w:val="0"/>
              <w:jc w:val="center"/>
              <w:rPr>
                <w:b w:val="1"/>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CA">
            <w:pPr>
              <w:widowControl w:val="0"/>
              <w:jc w:val="center"/>
              <w:rPr>
                <w:b w:val="1"/>
                <w:sz w:val="24"/>
                <w:szCs w:val="24"/>
              </w:rPr>
            </w:pPr>
            <w:r w:rsidDel="00000000" w:rsidR="00000000" w:rsidRPr="00000000">
              <w:rPr>
                <w:rtl w:val="0"/>
              </w:rPr>
            </w:r>
          </w:p>
        </w:tc>
        <w:tc>
          <w:tcPr/>
          <w:p w:rsidR="00000000" w:rsidDel="00000000" w:rsidP="00000000" w:rsidRDefault="00000000" w:rsidRPr="00000000" w14:paraId="000000CB">
            <w:pPr>
              <w:widowControl w:val="0"/>
              <w:jc w:val="center"/>
              <w:rPr>
                <w:b w:val="1"/>
                <w:sz w:val="24"/>
                <w:szCs w:val="24"/>
              </w:rPr>
            </w:pPr>
            <w:r w:rsidDel="00000000" w:rsidR="00000000" w:rsidRPr="00000000">
              <w:rPr>
                <w:rtl w:val="0"/>
              </w:rPr>
            </w:r>
          </w:p>
        </w:tc>
        <w:tc>
          <w:tcPr/>
          <w:p w:rsidR="00000000" w:rsidDel="00000000" w:rsidP="00000000" w:rsidRDefault="00000000" w:rsidRPr="00000000" w14:paraId="000000CC">
            <w:pPr>
              <w:widowControl w:val="0"/>
              <w:jc w:val="center"/>
              <w:rPr>
                <w:b w:val="1"/>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CD">
            <w:pPr>
              <w:widowControl w:val="0"/>
              <w:jc w:val="center"/>
              <w:rPr>
                <w:b w:val="1"/>
                <w:sz w:val="24"/>
                <w:szCs w:val="24"/>
              </w:rPr>
            </w:pPr>
            <w:r w:rsidDel="00000000" w:rsidR="00000000" w:rsidRPr="00000000">
              <w:rPr>
                <w:rtl w:val="0"/>
              </w:rPr>
            </w:r>
          </w:p>
        </w:tc>
        <w:tc>
          <w:tcPr/>
          <w:p w:rsidR="00000000" w:rsidDel="00000000" w:rsidP="00000000" w:rsidRDefault="00000000" w:rsidRPr="00000000" w14:paraId="000000CE">
            <w:pPr>
              <w:widowControl w:val="0"/>
              <w:jc w:val="center"/>
              <w:rPr>
                <w:b w:val="1"/>
                <w:sz w:val="24"/>
                <w:szCs w:val="24"/>
              </w:rPr>
            </w:pPr>
            <w:r w:rsidDel="00000000" w:rsidR="00000000" w:rsidRPr="00000000">
              <w:rPr>
                <w:rtl w:val="0"/>
              </w:rPr>
            </w:r>
          </w:p>
        </w:tc>
        <w:tc>
          <w:tcPr/>
          <w:p w:rsidR="00000000" w:rsidDel="00000000" w:rsidP="00000000" w:rsidRDefault="00000000" w:rsidRPr="00000000" w14:paraId="000000CF">
            <w:pPr>
              <w:widowControl w:val="0"/>
              <w:jc w:val="center"/>
              <w:rPr>
                <w:b w:val="1"/>
                <w:sz w:val="24"/>
                <w:szCs w:val="24"/>
              </w:rPr>
            </w:pPr>
            <w:r w:rsidDel="00000000" w:rsidR="00000000" w:rsidRPr="00000000">
              <w:rPr>
                <w:rtl w:val="0"/>
              </w:rPr>
            </w:r>
          </w:p>
        </w:tc>
      </w:tr>
    </w:tbl>
    <w:p w:rsidR="00000000" w:rsidDel="00000000" w:rsidP="00000000" w:rsidRDefault="00000000" w:rsidRPr="00000000" w14:paraId="000000D0">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1">
      <w:pPr>
        <w:rPr/>
      </w:pPr>
      <w:r w:rsidDel="00000000" w:rsidR="00000000" w:rsidRPr="00000000">
        <w:rPr>
          <w:rtl w:val="0"/>
        </w:rPr>
      </w:r>
    </w:p>
    <w:p w:rsidR="00000000" w:rsidDel="00000000" w:rsidP="00000000" w:rsidRDefault="00000000" w:rsidRPr="00000000" w14:paraId="000000D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Підпис автора___________________________________________________</w:t>
      </w:r>
    </w:p>
    <w:sectPr>
      <w:pgSz w:h="16838" w:w="11906" w:orient="portrait"/>
      <w:pgMar w:bottom="1134" w:top="1134" w:left="1418" w:right="851" w:header="567" w:footer="567"/>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Cambria"/>
  <w:font w:name="Georgia"/>
  <w:font w:name="Times New Roman"/>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620" w:hanging="360"/>
      </w:pPr>
      <w:rPr>
        <w:rFonts w:ascii="Times New Roman" w:cs="Times New Roman" w:eastAsia="Times New Roman" w:hAnsi="Times New Roman"/>
      </w:rPr>
    </w:lvl>
    <w:lvl w:ilvl="1">
      <w:start w:val="1"/>
      <w:numFmt w:val="bullet"/>
      <w:lvlText w:val="o"/>
      <w:lvlJc w:val="left"/>
      <w:pPr>
        <w:ind w:left="1340" w:hanging="360"/>
      </w:pPr>
      <w:rPr>
        <w:rFonts w:ascii="Courier New" w:cs="Courier New" w:eastAsia="Courier New" w:hAnsi="Courier New"/>
      </w:rPr>
    </w:lvl>
    <w:lvl w:ilvl="2">
      <w:start w:val="1"/>
      <w:numFmt w:val="bullet"/>
      <w:lvlText w:val="▪"/>
      <w:lvlJc w:val="left"/>
      <w:pPr>
        <w:ind w:left="2060" w:hanging="360"/>
      </w:pPr>
      <w:rPr>
        <w:rFonts w:ascii="Noto Sans Symbols" w:cs="Noto Sans Symbols" w:eastAsia="Noto Sans Symbols" w:hAnsi="Noto Sans Symbols"/>
      </w:rPr>
    </w:lvl>
    <w:lvl w:ilvl="3">
      <w:start w:val="1"/>
      <w:numFmt w:val="bullet"/>
      <w:lvlText w:val="●"/>
      <w:lvlJc w:val="left"/>
      <w:pPr>
        <w:ind w:left="2780" w:hanging="360"/>
      </w:pPr>
      <w:rPr>
        <w:rFonts w:ascii="Noto Sans Symbols" w:cs="Noto Sans Symbols" w:eastAsia="Noto Sans Symbols" w:hAnsi="Noto Sans Symbols"/>
      </w:rPr>
    </w:lvl>
    <w:lvl w:ilvl="4">
      <w:start w:val="1"/>
      <w:numFmt w:val="bullet"/>
      <w:lvlText w:val="o"/>
      <w:lvlJc w:val="left"/>
      <w:pPr>
        <w:ind w:left="3500" w:hanging="360"/>
      </w:pPr>
      <w:rPr>
        <w:rFonts w:ascii="Courier New" w:cs="Courier New" w:eastAsia="Courier New" w:hAnsi="Courier New"/>
      </w:rPr>
    </w:lvl>
    <w:lvl w:ilvl="5">
      <w:start w:val="1"/>
      <w:numFmt w:val="bullet"/>
      <w:lvlText w:val="▪"/>
      <w:lvlJc w:val="left"/>
      <w:pPr>
        <w:ind w:left="4220" w:hanging="360"/>
      </w:pPr>
      <w:rPr>
        <w:rFonts w:ascii="Noto Sans Symbols" w:cs="Noto Sans Symbols" w:eastAsia="Noto Sans Symbols" w:hAnsi="Noto Sans Symbols"/>
      </w:rPr>
    </w:lvl>
    <w:lvl w:ilvl="6">
      <w:start w:val="1"/>
      <w:numFmt w:val="bullet"/>
      <w:lvlText w:val="●"/>
      <w:lvlJc w:val="left"/>
      <w:pPr>
        <w:ind w:left="4940" w:hanging="360"/>
      </w:pPr>
      <w:rPr>
        <w:rFonts w:ascii="Noto Sans Symbols" w:cs="Noto Sans Symbols" w:eastAsia="Noto Sans Symbols" w:hAnsi="Noto Sans Symbols"/>
      </w:rPr>
    </w:lvl>
    <w:lvl w:ilvl="7">
      <w:start w:val="1"/>
      <w:numFmt w:val="bullet"/>
      <w:lvlText w:val="o"/>
      <w:lvlJc w:val="left"/>
      <w:pPr>
        <w:ind w:left="5660" w:hanging="360"/>
      </w:pPr>
      <w:rPr>
        <w:rFonts w:ascii="Courier New" w:cs="Courier New" w:eastAsia="Courier New" w:hAnsi="Courier New"/>
      </w:rPr>
    </w:lvl>
    <w:lvl w:ilvl="8">
      <w:start w:val="1"/>
      <w:numFmt w:val="bullet"/>
      <w:lvlText w:val="▪"/>
      <w:lvlJc w:val="left"/>
      <w:pPr>
        <w:ind w:left="6380" w:hanging="360"/>
      </w:pPr>
      <w:rPr>
        <w:rFonts w:ascii="Noto Sans Symbols" w:cs="Noto Sans Symbols" w:eastAsia="Noto Sans Symbols" w:hAnsi="Noto Sans Symbols"/>
      </w:rPr>
    </w:lvl>
  </w:abstractNum>
  <w:abstractNum w:abstractNumId="4">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uk-UA"/>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Rule="auto"/>
    </w:pPr>
    <w:rPr>
      <w:rFonts w:ascii="Cambria" w:cs="Cambria" w:eastAsia="Cambria" w:hAnsi="Cambria"/>
      <w:b w:val="1"/>
      <w:color w:val="366091"/>
      <w:sz w:val="28"/>
      <w:szCs w:val="2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a" w:default="1">
    <w:name w:val="Normal"/>
    <w:qFormat w:val="1"/>
    <w:rsid w:val="00836224"/>
  </w:style>
  <w:style w:type="paragraph" w:styleId="1">
    <w:name w:val="heading 1"/>
    <w:basedOn w:val="a"/>
    <w:next w:val="a"/>
    <w:link w:val="10"/>
    <w:uiPriority w:val="9"/>
    <w:qFormat w:val="1"/>
    <w:rsid w:val="007D5687"/>
    <w:pPr>
      <w:keepNext w:val="1"/>
      <w:keepLines w:val="1"/>
      <w:spacing w:after="0" w:before="480"/>
      <w:outlineLvl w:val="0"/>
    </w:pPr>
    <w:rPr>
      <w:rFonts w:asciiTheme="majorHAnsi" w:cstheme="majorBidi" w:eastAsiaTheme="majorEastAsia" w:hAnsiTheme="majorHAnsi"/>
      <w:b w:val="1"/>
      <w:bCs w:val="1"/>
      <w:color w:val="365f91" w:themeColor="accent1" w:themeShade="0000BF"/>
      <w:sz w:val="28"/>
      <w:szCs w:val="28"/>
    </w:rPr>
  </w:style>
  <w:style w:type="character" w:styleId="a0" w:default="1">
    <w:name w:val="Default Paragraph Font"/>
    <w:uiPriority w:val="1"/>
    <w:semiHidden w:val="1"/>
    <w:unhideWhenUsed w:val="1"/>
  </w:style>
  <w:style w:type="table" w:styleId="a1" w:default="1">
    <w:name w:val="Normal Table"/>
    <w:uiPriority w:val="99"/>
    <w:semiHidden w:val="1"/>
    <w:unhideWhenUsed w:val="1"/>
    <w:qFormat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table" w:styleId="a3">
    <w:name w:val="Table Grid"/>
    <w:basedOn w:val="a1"/>
    <w:rsid w:val="00836224"/>
    <w:pPr>
      <w:spacing w:after="0" w:line="240" w:lineRule="auto"/>
    </w:pPr>
    <w:rPr>
      <w:rFonts w:ascii="Times New Roman" w:cs="Times New Roman" w:eastAsia="Times New Roman" w:hAnsi="Times New Roman"/>
      <w:sz w:val="20"/>
      <w:szCs w:val="20"/>
      <w:lang w:eastAsia="ru-RU"/>
    </w:r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paragraph" w:styleId="a4">
    <w:name w:val="List Paragraph"/>
    <w:basedOn w:val="a"/>
    <w:uiPriority w:val="34"/>
    <w:qFormat w:val="1"/>
    <w:rsid w:val="00836224"/>
    <w:pPr>
      <w:ind w:left="720"/>
      <w:contextualSpacing w:val="1"/>
    </w:pPr>
  </w:style>
  <w:style w:type="character" w:styleId="10" w:customStyle="1">
    <w:name w:val="Заголовок 1 Знак"/>
    <w:basedOn w:val="a0"/>
    <w:link w:val="1"/>
    <w:uiPriority w:val="9"/>
    <w:rsid w:val="007D5687"/>
    <w:rPr>
      <w:rFonts w:asciiTheme="majorHAnsi" w:cstheme="majorBidi" w:eastAsiaTheme="majorEastAsia" w:hAnsiTheme="majorHAnsi"/>
      <w:b w:val="1"/>
      <w:bCs w:val="1"/>
      <w:color w:val="365f91" w:themeColor="accent1" w:themeShade="0000BF"/>
      <w:sz w:val="28"/>
      <w:szCs w:val="28"/>
    </w:rPr>
  </w:style>
  <w:style w:type="paragraph" w:styleId="a5">
    <w:name w:val="No Spacing"/>
    <w:uiPriority w:val="1"/>
    <w:qFormat w:val="1"/>
    <w:rsid w:val="00056FE8"/>
    <w:pPr>
      <w:spacing w:after="0" w:line="240" w:lineRule="auto"/>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8SKoASJR7svSjtC21gwgHVcCQw==">CgMxLjA4AHIhMXhCUVcwUE5yZzVSeUF5Z2h4dDZ3TTFLUlo4WndOM3di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2016-08-05T07:41:00Z</dcterms:created>
  <dc:creator>Саволюк Сергей</dc:creator>
</cp:coreProperties>
</file>