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jc w:val="center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МІНІСТЕРСТВО ОХОРОНИ ЗДОРОВ'Я УКРАЇНИ</w:t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ВІННИЦЬКИЙ НАЦІОНАЛЬНИЙ МЕДИЧНИЙ УНІВЕРСИТЕТ ім.М.І.ПИРОГОВА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Факультет</w:t>
        <w:tab/>
        <w:tab/>
        <w:t xml:space="preserve">ПІСЛЯДИПЛОМНОЇ ОСВІТИ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Кафедра</w:t>
        <w:tab/>
        <w:tab/>
        <w:t xml:space="preserve">ХІРУРГІЇ №2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Автор</w:t>
        <w:tab/>
        <w:tab/>
        <w:tab/>
        <w:t xml:space="preserve">доц. ЖМУР А.А.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«ЗАТВЕРДЖУЮ»</w:t>
        <w:tab/>
        <w:tab/>
      </w:r>
    </w:p>
    <w:p w:rsidR="00000000" w:rsidDel="00000000" w:rsidP="00000000" w:rsidRDefault="00000000" w:rsidRPr="00000000" w14:paraId="0000000A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Завідувач кафедри </w:t>
      </w:r>
    </w:p>
    <w:p w:rsidR="00000000" w:rsidDel="00000000" w:rsidP="00000000" w:rsidRDefault="00000000" w:rsidRPr="00000000" w14:paraId="0000000B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професор</w:t>
        <w:tab/>
        <w:t xml:space="preserve">М.І.ПОКИДЬКО</w:t>
      </w:r>
    </w:p>
    <w:p w:rsidR="00000000" w:rsidDel="00000000" w:rsidP="00000000" w:rsidRDefault="00000000" w:rsidRPr="00000000" w14:paraId="0000000C">
      <w:pPr>
        <w:spacing w:after="0" w:line="240" w:lineRule="auto"/>
        <w:ind w:left="5103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«_28_»_СЕРПНЯ_2023 р.</w:t>
      </w:r>
    </w:p>
    <w:p w:rsidR="00000000" w:rsidDel="00000000" w:rsidP="00000000" w:rsidRDefault="00000000" w:rsidRPr="00000000" w14:paraId="0000000D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МЕТОДИЧНІ РОЗРОБКА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семінарського заняття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Тема: СЕПСИС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СПЕЦІАЛЬНІСТЬ</w:t>
        <w:tab/>
        <w:tab/>
        <w:t xml:space="preserve">ХІРУРГІЯ</w:t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ВІННИЦЯ 2023 р.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Тривалість заняття: 18 годин.</w:t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визначення рівня знань інтернів хірургічного профілю про хірургічний сепсис.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ПЛАН СЕМІНАРСЬКОГО ЗАНЯТТЯ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45"/>
        <w:gridCol w:w="7318"/>
        <w:gridCol w:w="2090"/>
        <w:tblGridChange w:id="0">
          <w:tblGrid>
            <w:gridCol w:w="445"/>
            <w:gridCol w:w="7318"/>
            <w:gridCol w:w="2090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9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A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Розділи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Час у годинах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ТВ</w:t>
            </w:r>
          </w:p>
        </w:tc>
      </w:tr>
      <w:tr>
        <w:trPr>
          <w:cantSplit w:val="0"/>
          <w:trHeight w:val="609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Вступ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22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ознайомлення інтернів з темою заняття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Викладення основного матеріалу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Організація ургентної хірургічної та анестезіологічної допомоги в Україні;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Статистичні дані по сепсису.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Класифікація сепсису.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Діагностичні критерії для визначення діагнозу «сепсис».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Патогенез сепсису та септичного шоку.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Оперативне лікування хірургічного сепсису та септичного шоку;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Антибактерійна терапія сепсису;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Симптоматична та патогенетична терапія сепсису: критерії вибору та контролю ефективності лікування;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620" w:right="0" w:hanging="36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Роль корекції імунного статусу при сепсисі та напрямки його контролю;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Висновок: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22" w:right="0" w:hanging="141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підведення підсумків проведеного заняття та відповідь на запитання інтернів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0,25</w:t>
            </w:r>
          </w:p>
        </w:tc>
      </w:tr>
    </w:tbl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ІІ. МЕТОДИЧНІ МАТЕРІАЛИ ДО СЕМІНАРСЬКОГО ЗАНЯТТЯ</w:t>
      </w:r>
    </w:p>
    <w:p w:rsidR="00000000" w:rsidDel="00000000" w:rsidP="00000000" w:rsidRDefault="00000000" w:rsidRPr="00000000" w14:paraId="00000056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№1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хворого на другу добу після отримання поранення стегна діагностований підйом температури до 40оС, виражена блідість шкірного покриву, зниження артеріального тиску, утруднення дихання, тахіпное. Прогресує набряк травмованої кінцівки. Ваш діагноз і послідовність лікувальних заходів?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№2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хворого, оперованого з приводу розлитого гнійного перитоніту, що розвинувся в зв'язку з перфорацією сигми, з крові висіяні кишкова паличка і протей. Стан хворого важкий. При рентгенографії легень виявлено ознаки пневматичних змін. Ваш діагноз?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№3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У хворого на другу добу після отримання поранення стегна діагностований підйом температури до 40оС, виражена блідість шкірного покриву, зниження артеріального тиску, утруднення дихання, тахіпное. Прогресує набряк травмованої кінцівки. Чим обумовлена гіпотонія у хворого?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Задача №4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Описати механізми розвитку клітинної дісфункції.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Збудниками хірургічного сепсису найчастіше бувають: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Пневмококки.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Палички Коха.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Шигели.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Віруси.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Синьогнійна паличка.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Джерелом хірургічного сепсису може бути все, крім: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Глибокого опіку.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Неускладненій закритого перелому.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Рани.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карбункул особи.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перитоніту.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До консервативних методів детоксикації організму відносять: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Гемодіаліз.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лімфосорбція.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іммуносорбція.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Ксеносорбцію.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Форсований діурез.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Які лікувальні заходи НЕ можуть бути рекомендовані при сепсисі?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Розтин гнійного вогнища.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Введення антибіотиків.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Обмеження введення рідин.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Інфузійна терапія.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Вітамінотерапія.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Що є найбільш важливим при лікуванні сепсису?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Постільний режим.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Ретельний збір анамнезу.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Лікування супутнього захворювання.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Ліквідація первинного вогнища.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Виявлення спадкового чинника.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Одним з найважливіших компонентів лікування при сепсисі є: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Масаж.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Антибіотикотерапия.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Лікувальна фізкультура.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Фізіотерапевтичні процедури.</w:t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Вітамінотерапія.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Забір крові на бактеріальний посів при сепсисі необхідно робити: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При нормальній температурі тіла хворого.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При лихоманці і на висоті температурної реакції.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Відразу ж після спаду температури.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Через 6-12 годин після відміни антибіотиків.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Тільки при появі антибіотиків.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Ураження печінки при сепсисі проявляється: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Анурія.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Наявністю метастатических гнійних вогнищ в легенях.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Підвищенням активності АлАТ і АсАТ.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Азотемія.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Креатінінемія.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Найбільш повно завданням хірургічного лікування сепсису відповідає: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Розтин гнійного вогнища.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Некректомія.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Використання мембранного дренирующего пристрою.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Принцип активного лікування гнійних ран і гострих гнійних захворювань м'яких тканин.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Плазмаферез.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 Хірургічне лікування гнійних вогнищ при сепсисі має бути: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паліативним.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відстроченим.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Плановим.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Раннім і радикальним.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Все перераховане вірно.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11. Методом активної екстракорпоральної детоксикації організму є: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Гемодіаліз.</w:t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ГБО (гіпербаричнаоксигенація).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Ентеросорбція.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Введення великих доз гемодеза.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Ессенціале форте.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12. До консервативних методів детоксикації організму відносять: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Плазмаферез.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Імуносорбція.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Гемоділюція.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Ксеноспленоперфузія.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Внутрішньосудинне лазерне опромінення крові.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13. У боротьбі з інтоксикацією організму при сепсисі першорядне значення має: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Гемосорбция.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Плазмаферез.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Іммуносорбція.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Ксеноспленоперфузія.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Ранні і радикальні втручання на гнійному вогнищі.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14. При розвитку дихальної недостатності при сепсисі проводиться: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Форсований діурез.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Внутрішньосудинне лазерне опромінення крові.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Лікування в керованому бактеріальному середовищі.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ШВЛ.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Гемодилюція.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15. Для проведення активної специфічної імунотерапії використовується: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Стафілококовий анатоксин.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Антистафілококовий імуноглобулін.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Ліофілізована плазма.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Гіперімунна антистафілококова плазма.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Ретаболил.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16. Для проведення пасивної специфічної імунотерапії використовується: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Циклофосфан.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Діуцифон.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Стафілококовий анатоксин.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Метилурацил.</w:t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Гіперімунна антистафілококовий плазма.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17. Для проведення пасивної специфічної імунотерапії застосовується: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Тималин.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Антистафілококовий імуноглобулін.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Пентоксил.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Нефрамін.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Лейкоцитарна маса.</w:t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18. Методом активної екстракорпоральної детоксикації організму є: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Форсований діурез.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Гемосорбция.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Ентеросорбція.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гіпербаричної оксигенації.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Введення реополіглюкіну.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19. Для створення високих і надвисоких концентрацій антибіотиків у вогнищі запалення використовуються:</w:t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Електрофорез.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Судинне русло.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Внутрішньом'язовий шлях введення.</w:t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Інстиляції.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Аплікації.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20. Загальне лікування гнійної хірургічної інфекції не включає: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Антибактеріальну терапію.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Гірудотерапію.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дезінтоксикаційну терапію.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Імунокорекція.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Симптоматичне лікування.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21. До класифікації сепсису не відносять: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А. Гострий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Б. Підгострий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В. Хронічний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 Середнього ступеню важкості</w:t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Д. Блискавичний</w:t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  <w:rtl w:val="0"/>
        </w:rPr>
        <w:t xml:space="preserve">22. По фазам клінічного перебігу не відносять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  <w:rtl w:val="0"/>
        </w:rPr>
        <w:t xml:space="preserve">А. Фаза напруги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  <w:rtl w:val="0"/>
        </w:rPr>
        <w:t xml:space="preserve">Б. Анаболічна фаза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  <w:rtl w:val="0"/>
        </w:rPr>
        <w:t xml:space="preserve">В. катаболічна фаза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  <w:rtl w:val="0"/>
        </w:rPr>
        <w:t xml:space="preserve">Г. реабилитаційна фаза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55555"/>
          <w:sz w:val="24"/>
          <w:szCs w:val="24"/>
          <w:highlight w:val="white"/>
          <w:u w:val="none"/>
          <w:vertAlign w:val="baseline"/>
          <w:rtl w:val="0"/>
        </w:rPr>
        <w:t xml:space="preserve">Д. фаза септицемії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1  Поставити діагноз сепсис різної етіології, враховуючи класифікацію сепсису та у відповідності до МКХ -10 згідно з умовами задачі;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2  Оцінити ступінь важкості сепсису, застосовуючи оціночні шкали згідно з умовами задачі;</w:t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3  Поставити діагноз сепсис різної етіології, враховуючи класифікацію сепсису та у відповідності до МКХ -10 згідно з умовами задачі;</w:t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4  Оцінити ступінь важкості сепсису, застосовуючи оціночні шкали згідно з умовами задачі;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5 Описати механізм дії біологічно активних речовин;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6 Описати механізм розвитку ДВСЗ синдрому при сепсисі.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7  Розписати схему ескалаційної те деескалаційної антибактерійної терапії хворих на хірургічний сепсис;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8  Розказати схему тромбопрофілактики із застосуванням антикоагулянтів різних груп;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Завдання 9 Розписати схему профілактики стресових гастродуоденальних виразок при сепсисі.</w:t>
      </w:r>
    </w:p>
    <w:p w:rsidR="00000000" w:rsidDel="00000000" w:rsidP="00000000" w:rsidRDefault="00000000" w:rsidRPr="00000000" w14:paraId="0000010C">
      <w:pPr>
        <w:spacing w:after="30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ІІІ КОНТРОЛЬНІ ПИТАННЯ ДЛЯ ІНТЕРНІВ</w:t>
      </w:r>
    </w:p>
    <w:p w:rsidR="00000000" w:rsidDel="00000000" w:rsidP="00000000" w:rsidRDefault="00000000" w:rsidRPr="00000000" w14:paraId="0000010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сучасний стан проблеми сепсису;</w:t>
      </w:r>
    </w:p>
    <w:p w:rsidR="00000000" w:rsidDel="00000000" w:rsidP="00000000" w:rsidRDefault="00000000" w:rsidRPr="00000000" w14:paraId="0000011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класифікацію сепсису;</w:t>
      </w:r>
    </w:p>
    <w:p w:rsidR="00000000" w:rsidDel="00000000" w:rsidP="00000000" w:rsidRDefault="00000000" w:rsidRPr="00000000" w14:paraId="0000011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Перерахувати захворювання, які найчастіше призводять до розвитку сепсису (особливості перебігу).</w:t>
      </w:r>
    </w:p>
    <w:p w:rsidR="00000000" w:rsidDel="00000000" w:rsidP="00000000" w:rsidRDefault="00000000" w:rsidRPr="00000000" w14:paraId="0000011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критерії для встановлення діагнозу – сепсис.</w:t>
      </w:r>
    </w:p>
    <w:p w:rsidR="00000000" w:rsidDel="00000000" w:rsidP="00000000" w:rsidRDefault="00000000" w:rsidRPr="00000000" w14:paraId="00000113">
      <w:pPr>
        <w:spacing w:after="0" w:line="218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особливості етіологічних чинників (грам позитивна, грам негативна, анаеробна інфекція) в розвитку сепсису;</w:t>
      </w:r>
    </w:p>
    <w:p w:rsidR="00000000" w:rsidDel="00000000" w:rsidP="00000000" w:rsidRDefault="00000000" w:rsidRPr="00000000" w14:paraId="00000114">
      <w:pPr>
        <w:spacing w:after="0" w:line="218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механізм розвитку тканинної гіпоксії організму;</w:t>
      </w:r>
    </w:p>
    <w:p w:rsidR="00000000" w:rsidDel="00000000" w:rsidP="00000000" w:rsidRDefault="00000000" w:rsidRPr="00000000" w14:paraId="00000115">
      <w:pPr>
        <w:spacing w:after="0" w:line="218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про роль біологічно активних речовин, які виділяються при сепсисі;  </w:t>
      </w:r>
    </w:p>
    <w:p w:rsidR="00000000" w:rsidDel="00000000" w:rsidP="00000000" w:rsidRDefault="00000000" w:rsidRPr="00000000" w14:paraId="00000116">
      <w:pPr>
        <w:spacing w:after="0" w:line="218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роль оксиду азоту при сепсисі;</w:t>
      </w:r>
    </w:p>
    <w:p w:rsidR="00000000" w:rsidDel="00000000" w:rsidP="00000000" w:rsidRDefault="00000000" w:rsidRPr="00000000" w14:paraId="00000117">
      <w:pPr>
        <w:spacing w:after="0" w:line="218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механізм генералізації дисфункції та недостатності організму. </w:t>
      </w:r>
    </w:p>
    <w:p w:rsidR="00000000" w:rsidDel="00000000" w:rsidP="00000000" w:rsidRDefault="00000000" w:rsidRPr="00000000" w14:paraId="0000011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напрямки оперативного лікування хворих на хірургічний сепсис;</w:t>
      </w:r>
    </w:p>
    <w:p w:rsidR="00000000" w:rsidDel="00000000" w:rsidP="00000000" w:rsidRDefault="00000000" w:rsidRPr="00000000" w14:paraId="0000011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Розписати інфузійну терапію (кількісний та якісний склад) та критерії її призначення;  </w:t>
      </w:r>
    </w:p>
    <w:p w:rsidR="00000000" w:rsidDel="00000000" w:rsidP="00000000" w:rsidRDefault="00000000" w:rsidRPr="00000000" w14:paraId="0000011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напрямки контролю з корекцією оксигенації крові та тканинної перфузії при сепсисі;</w:t>
      </w:r>
    </w:p>
    <w:p w:rsidR="00000000" w:rsidDel="00000000" w:rsidP="00000000" w:rsidRDefault="00000000" w:rsidRPr="00000000" w14:paraId="0000011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Розказати напрямки імунної корекції при сепсисі;</w:t>
      </w:r>
    </w:p>
    <w:p w:rsidR="00000000" w:rsidDel="00000000" w:rsidP="00000000" w:rsidRDefault="00000000" w:rsidRPr="00000000" w14:paraId="0000011C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ІV УМОВИ ПРОВЕДЕННЯ ЗАНЯТТЯ</w:t>
      </w:r>
    </w:p>
    <w:p w:rsidR="00000000" w:rsidDel="00000000" w:rsidP="00000000" w:rsidRDefault="00000000" w:rsidRPr="00000000" w14:paraId="0000011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(апаратура, ілюстративні матеріали)</w:t>
      </w:r>
    </w:p>
    <w:p w:rsidR="00000000" w:rsidDel="00000000" w:rsidP="00000000" w:rsidRDefault="00000000" w:rsidRPr="00000000" w14:paraId="0000011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Ноутбук з мультимедійним проектором</w:t>
      </w:r>
    </w:p>
    <w:p w:rsidR="00000000" w:rsidDel="00000000" w:rsidP="00000000" w:rsidRDefault="00000000" w:rsidRPr="00000000" w14:paraId="00000120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Презентації та відеофільми</w:t>
      </w:r>
    </w:p>
    <w:p w:rsidR="00000000" w:rsidDel="00000000" w:rsidP="00000000" w:rsidRDefault="00000000" w:rsidRPr="00000000" w14:paraId="0000012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 РЕКОМЕНДОВАНА ЛІТЕРАТУРА:</w:t>
      </w:r>
    </w:p>
    <w:p w:rsidR="00000000" w:rsidDel="00000000" w:rsidP="00000000" w:rsidRDefault="00000000" w:rsidRPr="00000000" w14:paraId="00000123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Безродний Б.Г. Гострий апендицит: навчальний посібник / Б.Г. Безродний, І.В. Колосович, К.О. Лебедєва. Національний медичний університет імені О.О. Богомольця. Кафедра хірургії №2 – Київ: Валрус Дизайн – 2013-180с.</w:t>
      </w:r>
    </w:p>
    <w:p w:rsidR="00000000" w:rsidDel="00000000" w:rsidP="00000000" w:rsidRDefault="00000000" w:rsidRPr="00000000" w14:paraId="00000124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Бондарєв В.І., Бондарєв Р.В., Васильєв О.О. та ін., за ред. проф.. Кондратенко П.Г. Хірургія: підручник // Київ-Медицина, 2009. – 968с.+кольоров. вкл. 36с.</w:t>
      </w:r>
    </w:p>
    <w:p w:rsidR="00000000" w:rsidDel="00000000" w:rsidP="00000000" w:rsidRDefault="00000000" w:rsidRPr="00000000" w14:paraId="00000125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Итала Эмилио. Атлас абдоминальной хирургии (в двух томах) // Москва.-Медицинская литература – 2006.-974с.</w:t>
      </w:r>
    </w:p>
    <w:p w:rsidR="00000000" w:rsidDel="00000000" w:rsidP="00000000" w:rsidRDefault="00000000" w:rsidRPr="00000000" w14:paraId="00000126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Скиба В.В. Лекції з хірургічних хвороб та атлас операцій .- Київ.- 2008.-324с.</w:t>
      </w:r>
    </w:p>
    <w:p w:rsidR="00000000" w:rsidDel="00000000" w:rsidP="00000000" w:rsidRDefault="00000000" w:rsidRPr="00000000" w14:paraId="00000127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Ступінь проникнення ампісульбіну в червоподібний відросток при різних способах його введення / І.Д. Дужий, В.М. Псарьов, І.В. Пономаренко та ін. // Харківська хірургічна школа.- 2011 - №2(47) – с. 95-98</w:t>
      </w:r>
    </w:p>
    <w:p w:rsidR="00000000" w:rsidDel="00000000" w:rsidP="00000000" w:rsidRDefault="00000000" w:rsidRPr="00000000" w14:paraId="00000128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Шалимов А.А., Радзиховский А.П. Атлас операцій на органах пищеварения (в двух томах).-Киев.-Наукова думка.-2005 – 626с.</w:t>
      </w:r>
    </w:p>
    <w:p w:rsidR="00000000" w:rsidDel="00000000" w:rsidP="00000000" w:rsidRDefault="00000000" w:rsidRPr="00000000" w14:paraId="00000129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Appendicitis – a collection of essays from around the world / Edited by Anthony Lander – Publisher: InTech – 2012 – 236 pages</w:t>
      </w:r>
    </w:p>
    <w:p w:rsidR="00000000" w:rsidDel="00000000" w:rsidP="00000000" w:rsidRDefault="00000000" w:rsidRPr="00000000" w14:paraId="0000012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Harrison’s Principles of Internal Medicine. 18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edition. Dan L. Longo, Anthony S. Fanci, Dennis L. Kasper, Stephen L. Hauser, J. Larry Jameson, Joseph Loscalzo / New York – Publisher McGraw-Hill Medical – 2011 – 4012 pages</w:t>
      </w:r>
    </w:p>
    <w:p w:rsidR="00000000" w:rsidDel="00000000" w:rsidP="00000000" w:rsidRDefault="00000000" w:rsidRPr="00000000" w14:paraId="0000012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Schein’s Common Sense Emergency Abdominal Surgery: an unconventional book for trainees and thinking. Schein Moshe, Robert Lane, Paul Rogers, Ahmad Assalia / Springer Science &amp; Business Media – 2010 – 673p.</w:t>
      </w:r>
    </w:p>
    <w:p w:rsidR="00000000" w:rsidDel="00000000" w:rsidP="00000000" w:rsidRDefault="00000000" w:rsidRPr="00000000" w14:paraId="0000012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Неотложная хирургия органов брюшной полости (клиническое руководство) / Р.Л.Ахметшин, А.А.Болдижар П.А., П.А.Болдижар и др.: под. ред.. П.Г.Кондратенко, В.И.Русина.- Донецк: Издатель Заславский А.Ю., 2013. – 720 с.</w:t>
      </w:r>
    </w:p>
    <w:p w:rsidR="00000000" w:rsidDel="00000000" w:rsidP="00000000" w:rsidRDefault="00000000" w:rsidRPr="00000000" w14:paraId="0000012D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VI ХАРАКТЕР І ОБСЯГ РОБОТИ ЛІКАРІВ ІНТЕРНІВ З ДАНОЇ ТЕМИ ПОЗА РОЗКЛАДОМ ЦИКЛУ:</w:t>
      </w:r>
    </w:p>
    <w:p w:rsidR="00000000" w:rsidDel="00000000" w:rsidP="00000000" w:rsidRDefault="00000000" w:rsidRPr="00000000" w14:paraId="0000013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Чергуваннях в хірургічній клініці</w:t>
      </w:r>
    </w:p>
    <w:p w:rsidR="00000000" w:rsidDel="00000000" w:rsidP="00000000" w:rsidRDefault="00000000" w:rsidRPr="00000000" w14:paraId="00000138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Участь в роботі лікувально-консультативних комісій на базі стажування</w:t>
      </w:r>
    </w:p>
    <w:p w:rsidR="00000000" w:rsidDel="00000000" w:rsidP="00000000" w:rsidRDefault="00000000" w:rsidRPr="00000000" w14:paraId="0000013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Участь в роботі патолого-анатомічних конференцій на базі стажування</w:t>
      </w:r>
    </w:p>
    <w:p w:rsidR="00000000" w:rsidDel="00000000" w:rsidP="00000000" w:rsidRDefault="00000000" w:rsidRPr="00000000" w14:paraId="0000013A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Участь в товариствах хірургів Вінницької області та міста Вінниці.</w:t>
      </w:r>
    </w:p>
    <w:p w:rsidR="00000000" w:rsidDel="00000000" w:rsidP="00000000" w:rsidRDefault="00000000" w:rsidRPr="00000000" w14:paraId="0000013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5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94"/>
        <w:gridCol w:w="3827"/>
        <w:gridCol w:w="2232"/>
        <w:tblGridChange w:id="0">
          <w:tblGrid>
            <w:gridCol w:w="3794"/>
            <w:gridCol w:w="3827"/>
            <w:gridCol w:w="22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0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Дати затвердження і перегляду методичної розробки</w:t>
            </w:r>
          </w:p>
        </w:tc>
        <w:tc>
          <w:tcPr/>
          <w:p w:rsidR="00000000" w:rsidDel="00000000" w:rsidP="00000000" w:rsidRDefault="00000000" w:rsidRPr="00000000" w14:paraId="00000141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№ протоколу методичного засідання кафедри </w:t>
            </w:r>
          </w:p>
        </w:tc>
        <w:tc>
          <w:tcPr/>
          <w:p w:rsidR="00000000" w:rsidDel="00000000" w:rsidP="00000000" w:rsidRDefault="00000000" w:rsidRPr="00000000" w14:paraId="00000142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Підпис зав. кафедри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3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4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5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6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7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8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9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A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B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C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widowControl w:val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Підпис автора___________________________________________________</w:t>
      </w:r>
    </w:p>
    <w:sectPr>
      <w:pgSz w:h="16838" w:w="11906" w:orient="portrait"/>
      <w:pgMar w:bottom="1134" w:top="1134" w:left="1418" w:right="851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6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3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0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7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9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6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3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836224"/>
  </w:style>
  <w:style w:type="paragraph" w:styleId="1">
    <w:name w:val="heading 1"/>
    <w:basedOn w:val="a"/>
    <w:next w:val="a"/>
    <w:link w:val="10"/>
    <w:uiPriority w:val="9"/>
    <w:qFormat w:val="1"/>
    <w:rsid w:val="007D5687"/>
    <w:pPr>
      <w:keepNext w:val="1"/>
      <w:keepLines w:val="1"/>
      <w:spacing w:after="0" w:before="480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rsid w:val="00836224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ru-RU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836224"/>
    <w:pPr>
      <w:ind w:left="720"/>
      <w:contextualSpacing w:val="1"/>
    </w:pPr>
  </w:style>
  <w:style w:type="character" w:styleId="10" w:customStyle="1">
    <w:name w:val="Заголовок 1 Знак"/>
    <w:basedOn w:val="a0"/>
    <w:link w:val="1"/>
    <w:uiPriority w:val="9"/>
    <w:rsid w:val="007D5687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paragraph" w:styleId="a5">
    <w:name w:val="No Spacing"/>
    <w:uiPriority w:val="1"/>
    <w:qFormat w:val="1"/>
    <w:rsid w:val="00180DD2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hWVbAiBzieHzBJZv4qPgZxNGZA==">CgMxLjAyCGguZ2pkZ3hzOAByITFZU2RuUWY1U1o5VFVGa3pleWctQTVzSlJqQVdSTWhtUA==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2016-01-29T11:03:00Z</dcterms:created>
  <dc:creator>Саволюк Сергей</dc:creator>
</cp:coreProperties>
</file>