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D36" w:rsidRDefault="00CF4D36" w:rsidP="00CF4D36">
      <w:pPr>
        <w:pStyle w:val="10"/>
        <w:framePr w:w="10022" w:h="714" w:hRule="exact" w:wrap="none" w:vAnchor="page" w:hAnchor="page" w:x="978" w:y="1272"/>
        <w:shd w:val="clear" w:color="auto" w:fill="auto"/>
        <w:spacing w:before="0" w:after="0" w:line="326" w:lineRule="exact"/>
        <w:ind w:right="20" w:firstLine="0"/>
      </w:pPr>
      <w:r>
        <w:t>ПЕРЕЛІК ОБОВ’ЯЗКОВИХ КОМПЕТЕНТНОСТЕЙ ПО ЗАКІНЧЕННЮ</w:t>
      </w:r>
      <w:r>
        <w:br/>
        <w:t>ІНТЕРНАТУРИ за спеціальністю «Патологічна анатомія»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2278"/>
        <w:gridCol w:w="7744"/>
      </w:tblGrid>
      <w:tr w:rsidR="00CF4D36" w:rsidTr="00CF4D36">
        <w:trPr>
          <w:trHeight w:hRule="exact" w:val="1944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4D36" w:rsidRDefault="00CF4D36" w:rsidP="00D64FAC">
            <w:pPr>
              <w:framePr w:w="10022" w:h="13872" w:wrap="none" w:vAnchor="page" w:hAnchor="page" w:x="978" w:y="2267"/>
              <w:spacing w:after="60" w:line="280" w:lineRule="exact"/>
            </w:pPr>
            <w:r>
              <w:rPr>
                <w:rStyle w:val="20"/>
                <w:rFonts w:eastAsia="Arial Unicode MS"/>
              </w:rPr>
              <w:t>Інтегральна</w:t>
            </w:r>
          </w:p>
          <w:p w:rsidR="00CF4D36" w:rsidRDefault="00CF4D36" w:rsidP="00D64FAC">
            <w:pPr>
              <w:framePr w:w="10022" w:h="13872" w:wrap="none" w:vAnchor="page" w:hAnchor="page" w:x="978" w:y="2267"/>
              <w:spacing w:before="60" w:line="280" w:lineRule="exact"/>
            </w:pPr>
            <w:r>
              <w:rPr>
                <w:rStyle w:val="20"/>
                <w:rFonts w:eastAsia="Arial Unicode MS"/>
              </w:rPr>
              <w:t>компетентність</w:t>
            </w:r>
          </w:p>
        </w:tc>
        <w:tc>
          <w:tcPr>
            <w:tcW w:w="7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4D36" w:rsidRDefault="00CF4D36" w:rsidP="00D64FAC">
            <w:pPr>
              <w:framePr w:w="10022" w:h="13872" w:wrap="none" w:vAnchor="page" w:hAnchor="page" w:x="978" w:y="2267"/>
              <w:ind w:firstLine="720"/>
            </w:pPr>
            <w:r>
              <w:rPr>
                <w:rStyle w:val="21"/>
                <w:rFonts w:eastAsia="Arial Unicode MS"/>
              </w:rPr>
              <w:t>Здатність розв’язувати складні спеціалізовані задачі і проблеми в галузі професійної медичної та дослідницько-інноваційної діяльності, що передбачає проведення досліджень та створення нових цілісних теоретичних або практичних знань та/або професійної практики.</w:t>
            </w:r>
          </w:p>
        </w:tc>
      </w:tr>
      <w:tr w:rsidR="00CF4D36" w:rsidTr="00CF4D36">
        <w:trPr>
          <w:trHeight w:hRule="exact" w:val="11928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4D36" w:rsidRDefault="00CF4D36" w:rsidP="00D64FAC">
            <w:pPr>
              <w:framePr w:w="10022" w:h="13872" w:wrap="none" w:vAnchor="page" w:hAnchor="page" w:x="978" w:y="2267"/>
              <w:spacing w:after="60" w:line="280" w:lineRule="exact"/>
            </w:pPr>
            <w:r>
              <w:rPr>
                <w:rStyle w:val="20"/>
                <w:rFonts w:eastAsia="Arial Unicode MS"/>
              </w:rPr>
              <w:t>Загальні</w:t>
            </w:r>
          </w:p>
          <w:p w:rsidR="00CF4D36" w:rsidRDefault="00CF4D36" w:rsidP="00D64FAC">
            <w:pPr>
              <w:framePr w:w="10022" w:h="13872" w:wrap="none" w:vAnchor="page" w:hAnchor="page" w:x="978" w:y="2267"/>
              <w:spacing w:before="60" w:line="280" w:lineRule="exact"/>
            </w:pPr>
            <w:r>
              <w:rPr>
                <w:rStyle w:val="20"/>
                <w:rFonts w:eastAsia="Arial Unicode MS"/>
              </w:rPr>
              <w:t>компетентності</w:t>
            </w:r>
          </w:p>
        </w:tc>
        <w:tc>
          <w:tcPr>
            <w:tcW w:w="7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4D36" w:rsidRDefault="00CF4D36" w:rsidP="00CF4D36">
            <w:pPr>
              <w:framePr w:w="10022" w:h="13872" w:wrap="none" w:vAnchor="page" w:hAnchor="page" w:x="978" w:y="2267"/>
              <w:numPr>
                <w:ilvl w:val="0"/>
                <w:numId w:val="1"/>
              </w:numPr>
              <w:tabs>
                <w:tab w:val="left" w:pos="384"/>
              </w:tabs>
              <w:spacing w:line="322" w:lineRule="exact"/>
              <w:jc w:val="both"/>
            </w:pPr>
            <w:r>
              <w:rPr>
                <w:rStyle w:val="21"/>
                <w:rFonts w:eastAsia="Arial Unicode MS"/>
              </w:rPr>
              <w:t>Знання основ законодавства України про охорону здоров'я та їх застосування у щоденній практиці.</w:t>
            </w:r>
          </w:p>
          <w:p w:rsidR="00CF4D36" w:rsidRDefault="00CF4D36" w:rsidP="00CF4D36">
            <w:pPr>
              <w:framePr w:w="10022" w:h="13872" w:wrap="none" w:vAnchor="page" w:hAnchor="page" w:x="978" w:y="2267"/>
              <w:numPr>
                <w:ilvl w:val="0"/>
                <w:numId w:val="1"/>
              </w:numPr>
              <w:tabs>
                <w:tab w:val="left" w:pos="494"/>
              </w:tabs>
              <w:spacing w:line="322" w:lineRule="exact"/>
              <w:jc w:val="both"/>
            </w:pPr>
            <w:r>
              <w:rPr>
                <w:rStyle w:val="21"/>
                <w:rFonts w:eastAsia="Arial Unicode MS"/>
              </w:rPr>
              <w:t>Здатність до абстрактного мислення, пошуку, аналізу, синтезу, опрацювання інформації, зокрема з різних джерел та у взаємозв'язку зі своєю сферою діяльності.</w:t>
            </w:r>
          </w:p>
          <w:p w:rsidR="00CF4D36" w:rsidRDefault="00CF4D36" w:rsidP="00CF4D36">
            <w:pPr>
              <w:framePr w:w="10022" w:h="13872" w:wrap="none" w:vAnchor="page" w:hAnchor="page" w:x="978" w:y="2267"/>
              <w:numPr>
                <w:ilvl w:val="0"/>
                <w:numId w:val="1"/>
              </w:numPr>
              <w:tabs>
                <w:tab w:val="left" w:pos="360"/>
              </w:tabs>
              <w:spacing w:line="322" w:lineRule="exact"/>
              <w:jc w:val="both"/>
            </w:pPr>
            <w:r>
              <w:rPr>
                <w:rStyle w:val="21"/>
                <w:rFonts w:eastAsia="Arial Unicode MS"/>
              </w:rPr>
              <w:t>Спроможність до самооцінки власних досягнень та підвищення їх рівня.</w:t>
            </w:r>
          </w:p>
          <w:p w:rsidR="00CF4D36" w:rsidRDefault="00CF4D36" w:rsidP="00CF4D36">
            <w:pPr>
              <w:framePr w:w="10022" w:h="13872" w:wrap="none" w:vAnchor="page" w:hAnchor="page" w:x="978" w:y="2267"/>
              <w:numPr>
                <w:ilvl w:val="0"/>
                <w:numId w:val="1"/>
              </w:numPr>
              <w:tabs>
                <w:tab w:val="left" w:pos="528"/>
              </w:tabs>
              <w:spacing w:line="322" w:lineRule="exact"/>
              <w:jc w:val="both"/>
            </w:pPr>
            <w:r>
              <w:rPr>
                <w:rStyle w:val="21"/>
                <w:rFonts w:eastAsia="Arial Unicode MS"/>
              </w:rPr>
              <w:t>Спроможність усно і письмово спілкуватися державною мовою при заповненні медичної документації та спілкуванні з пацієнтами.</w:t>
            </w:r>
          </w:p>
          <w:p w:rsidR="00CF4D36" w:rsidRDefault="00CF4D36" w:rsidP="00CF4D36">
            <w:pPr>
              <w:framePr w:w="10022" w:h="13872" w:wrap="none" w:vAnchor="page" w:hAnchor="page" w:x="978" w:y="2267"/>
              <w:numPr>
                <w:ilvl w:val="0"/>
                <w:numId w:val="1"/>
              </w:numPr>
              <w:tabs>
                <w:tab w:val="left" w:pos="845"/>
              </w:tabs>
              <w:spacing w:line="322" w:lineRule="exact"/>
              <w:jc w:val="both"/>
            </w:pPr>
            <w:r>
              <w:rPr>
                <w:rStyle w:val="21"/>
                <w:rFonts w:eastAsia="Arial Unicode MS"/>
              </w:rPr>
              <w:t xml:space="preserve">Уміння використовувати </w:t>
            </w:r>
            <w:proofErr w:type="spellStart"/>
            <w:r>
              <w:rPr>
                <w:rStyle w:val="21"/>
                <w:rFonts w:eastAsia="Arial Unicode MS"/>
              </w:rPr>
              <w:t>інформаційно-</w:t>
            </w:r>
            <w:proofErr w:type="spellEnd"/>
            <w:r>
              <w:rPr>
                <w:rStyle w:val="21"/>
                <w:rFonts w:eastAsia="Arial Unicode MS"/>
              </w:rPr>
              <w:t xml:space="preserve"> комунікаційні технології, володіння навичками роботи з комп’ютерною технікою.</w:t>
            </w:r>
          </w:p>
          <w:p w:rsidR="00CF4D36" w:rsidRDefault="00CF4D36" w:rsidP="00CF4D36">
            <w:pPr>
              <w:framePr w:w="10022" w:h="13872" w:wrap="none" w:vAnchor="page" w:hAnchor="page" w:x="978" w:y="2267"/>
              <w:numPr>
                <w:ilvl w:val="0"/>
                <w:numId w:val="1"/>
              </w:numPr>
              <w:tabs>
                <w:tab w:val="left" w:pos="370"/>
              </w:tabs>
              <w:spacing w:line="322" w:lineRule="exact"/>
              <w:jc w:val="both"/>
            </w:pPr>
            <w:r>
              <w:rPr>
                <w:rStyle w:val="21"/>
                <w:rFonts w:eastAsia="Arial Unicode MS"/>
              </w:rPr>
              <w:t>Спроможність до критичного мислення, аналізу та вирішення ситуативних проблем в медичній практиці.</w:t>
            </w:r>
          </w:p>
          <w:p w:rsidR="00CF4D36" w:rsidRDefault="00CF4D36" w:rsidP="00CF4D36">
            <w:pPr>
              <w:framePr w:w="10022" w:h="13872" w:wrap="none" w:vAnchor="page" w:hAnchor="page" w:x="978" w:y="2267"/>
              <w:numPr>
                <w:ilvl w:val="0"/>
                <w:numId w:val="1"/>
              </w:numPr>
              <w:tabs>
                <w:tab w:val="left" w:pos="422"/>
              </w:tabs>
              <w:spacing w:line="322" w:lineRule="exact"/>
              <w:jc w:val="both"/>
            </w:pPr>
            <w:r>
              <w:rPr>
                <w:rStyle w:val="21"/>
                <w:rFonts w:eastAsia="Arial Unicode MS"/>
              </w:rPr>
              <w:t>Дотримання деонтологічних норм у професійній діяльності (належна професійна поведінка).</w:t>
            </w:r>
          </w:p>
          <w:p w:rsidR="00CF4D36" w:rsidRDefault="00CF4D36" w:rsidP="00CF4D36">
            <w:pPr>
              <w:framePr w:w="10022" w:h="13872" w:wrap="none" w:vAnchor="page" w:hAnchor="page" w:x="978" w:y="2267"/>
              <w:numPr>
                <w:ilvl w:val="0"/>
                <w:numId w:val="1"/>
              </w:numPr>
              <w:tabs>
                <w:tab w:val="left" w:pos="581"/>
              </w:tabs>
              <w:spacing w:line="322" w:lineRule="exact"/>
              <w:jc w:val="both"/>
            </w:pPr>
            <w:r>
              <w:rPr>
                <w:rStyle w:val="21"/>
                <w:rFonts w:eastAsia="Arial Unicode MS"/>
              </w:rPr>
              <w:t>Спроможність реалізувати систему знань і практичних умінь щодо забезпечення здорового способу та безпеки власного життя і життя пацієнтів, сприяти усуненню його негативних впливів на здоров’я суспільства, сприяти підвищенню якості життєво важливих складових (вода, повітря, харчові продукти і т. д.).</w:t>
            </w:r>
          </w:p>
          <w:p w:rsidR="00CF4D36" w:rsidRDefault="00CF4D36" w:rsidP="00CF4D36">
            <w:pPr>
              <w:framePr w:w="10022" w:h="13872" w:wrap="none" w:vAnchor="page" w:hAnchor="page" w:x="978" w:y="2267"/>
              <w:numPr>
                <w:ilvl w:val="0"/>
                <w:numId w:val="1"/>
              </w:numPr>
              <w:tabs>
                <w:tab w:val="left" w:pos="662"/>
              </w:tabs>
              <w:spacing w:line="322" w:lineRule="exact"/>
              <w:jc w:val="both"/>
            </w:pPr>
            <w:r>
              <w:rPr>
                <w:rStyle w:val="21"/>
                <w:rFonts w:eastAsia="Arial Unicode MS"/>
              </w:rPr>
              <w:t>Демонстрування соціальної активності та відповідальної громадянської позиції у лікарській діяльності.</w:t>
            </w:r>
          </w:p>
          <w:p w:rsidR="00CF4D36" w:rsidRDefault="00CF4D36" w:rsidP="00CF4D36">
            <w:pPr>
              <w:framePr w:w="10022" w:h="13872" w:wrap="none" w:vAnchor="page" w:hAnchor="page" w:x="978" w:y="2267"/>
              <w:numPr>
                <w:ilvl w:val="0"/>
                <w:numId w:val="1"/>
              </w:numPr>
              <w:tabs>
                <w:tab w:val="left" w:pos="538"/>
              </w:tabs>
              <w:spacing w:line="322" w:lineRule="exact"/>
              <w:jc w:val="both"/>
            </w:pPr>
            <w:r>
              <w:rPr>
                <w:rStyle w:val="21"/>
                <w:rFonts w:eastAsia="Arial Unicode MS"/>
              </w:rPr>
              <w:t>Спроможність збирати медичну інформацію про пацієнта і аналізувати клінічні дані.</w:t>
            </w:r>
          </w:p>
          <w:p w:rsidR="00CF4D36" w:rsidRDefault="00CF4D36" w:rsidP="00CF4D36">
            <w:pPr>
              <w:framePr w:w="10022" w:h="13872" w:wrap="none" w:vAnchor="page" w:hAnchor="page" w:x="978" w:y="2267"/>
              <w:numPr>
                <w:ilvl w:val="0"/>
                <w:numId w:val="1"/>
              </w:numPr>
              <w:tabs>
                <w:tab w:val="left" w:pos="931"/>
              </w:tabs>
              <w:spacing w:line="322" w:lineRule="exact"/>
              <w:jc w:val="both"/>
            </w:pPr>
            <w:r>
              <w:rPr>
                <w:rStyle w:val="21"/>
                <w:rFonts w:eastAsia="Arial Unicode MS"/>
              </w:rPr>
              <w:t>Спроможність інтерпретувати результат лабораторних та інструментальних досліджень.</w:t>
            </w:r>
          </w:p>
          <w:p w:rsidR="00CF4D36" w:rsidRDefault="00CF4D36" w:rsidP="00CF4D36">
            <w:pPr>
              <w:framePr w:w="10022" w:h="13872" w:wrap="none" w:vAnchor="page" w:hAnchor="page" w:x="978" w:y="2267"/>
              <w:numPr>
                <w:ilvl w:val="0"/>
                <w:numId w:val="1"/>
              </w:numPr>
              <w:tabs>
                <w:tab w:val="left" w:pos="528"/>
              </w:tabs>
              <w:spacing w:line="322" w:lineRule="exact"/>
              <w:jc w:val="both"/>
            </w:pPr>
            <w:r>
              <w:rPr>
                <w:rStyle w:val="21"/>
                <w:rFonts w:eastAsia="Arial Unicode MS"/>
              </w:rPr>
              <w:t>Спроможність визначати попередній, остаточний, супутній діагноз, ускладнення основного захворювання, невідкладні стани.</w:t>
            </w:r>
          </w:p>
          <w:p w:rsidR="00CF4D36" w:rsidRDefault="00CF4D36" w:rsidP="00CF4D36">
            <w:pPr>
              <w:framePr w:w="10022" w:h="13872" w:wrap="none" w:vAnchor="page" w:hAnchor="page" w:x="978" w:y="2267"/>
              <w:numPr>
                <w:ilvl w:val="0"/>
                <w:numId w:val="1"/>
              </w:numPr>
              <w:tabs>
                <w:tab w:val="left" w:pos="518"/>
              </w:tabs>
              <w:spacing w:line="322" w:lineRule="exact"/>
              <w:jc w:val="both"/>
            </w:pPr>
            <w:r>
              <w:rPr>
                <w:rStyle w:val="21"/>
                <w:rFonts w:eastAsia="Arial Unicode MS"/>
              </w:rPr>
              <w:t>Спроможність до визначення тактики, методів та надання екстреної медичної допомоги за</w:t>
            </w:r>
          </w:p>
        </w:tc>
      </w:tr>
    </w:tbl>
    <w:p w:rsidR="00CF4D36" w:rsidRDefault="00CF4D36" w:rsidP="00CF4D36">
      <w:pPr>
        <w:rPr>
          <w:sz w:val="2"/>
          <w:szCs w:val="2"/>
        </w:rPr>
        <w:sectPr w:rsidR="00CF4D36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CF4D36" w:rsidRDefault="00CF4D36" w:rsidP="00CF4D36">
      <w:pPr>
        <w:pStyle w:val="a4"/>
        <w:framePr w:wrap="none" w:vAnchor="page" w:hAnchor="page" w:x="6047" w:y="735"/>
        <w:shd w:val="clear" w:color="auto" w:fill="auto"/>
        <w:spacing w:line="260" w:lineRule="exact"/>
      </w:pPr>
      <w:r>
        <w:lastRenderedPageBreak/>
        <w:t>8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2278"/>
        <w:gridCol w:w="7591"/>
      </w:tblGrid>
      <w:tr w:rsidR="00CF4D36" w:rsidTr="00CF4D36">
        <w:trPr>
          <w:trHeight w:hRule="exact" w:val="1627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4D36" w:rsidRDefault="00CF4D36" w:rsidP="00D64FAC">
            <w:pPr>
              <w:framePr w:w="9869" w:h="14846" w:wrap="none" w:vAnchor="page" w:hAnchor="page" w:x="1055" w:y="1298"/>
              <w:rPr>
                <w:sz w:val="10"/>
                <w:szCs w:val="10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4D36" w:rsidRDefault="00CF4D36" w:rsidP="00D64FAC">
            <w:pPr>
              <w:framePr w:w="9869" w:h="14846" w:wrap="none" w:vAnchor="page" w:hAnchor="page" w:x="1055" w:y="1298"/>
            </w:pPr>
            <w:r>
              <w:rPr>
                <w:rStyle w:val="21"/>
                <w:rFonts w:eastAsia="Arial Unicode MS"/>
              </w:rPr>
              <w:t>міжнародними протоколами.</w:t>
            </w:r>
          </w:p>
          <w:p w:rsidR="00CF4D36" w:rsidRDefault="00CF4D36" w:rsidP="00D64FAC">
            <w:pPr>
              <w:framePr w:w="9869" w:h="14846" w:wrap="none" w:vAnchor="page" w:hAnchor="page" w:x="1055" w:y="1298"/>
            </w:pPr>
            <w:r>
              <w:rPr>
                <w:rStyle w:val="21"/>
                <w:rFonts w:eastAsia="Arial Unicode MS"/>
              </w:rPr>
              <w:t xml:space="preserve">14. Знати покази, </w:t>
            </w:r>
            <w:proofErr w:type="spellStart"/>
            <w:r>
              <w:rPr>
                <w:rStyle w:val="21"/>
                <w:rFonts w:eastAsia="Arial Unicode MS"/>
              </w:rPr>
              <w:t>протипокази</w:t>
            </w:r>
            <w:proofErr w:type="spellEnd"/>
            <w:r>
              <w:rPr>
                <w:rStyle w:val="21"/>
                <w:rFonts w:eastAsia="Arial Unicode MS"/>
              </w:rPr>
              <w:t>, побічні дії препаратів які використовуються в лікарській практиці та побічну дію з боку препаратів, які приймаються пацієнтом системно.</w:t>
            </w:r>
          </w:p>
        </w:tc>
      </w:tr>
      <w:tr w:rsidR="00CF4D36" w:rsidTr="00CF4D36">
        <w:trPr>
          <w:trHeight w:hRule="exact" w:val="13219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4D36" w:rsidRDefault="00CF4D36" w:rsidP="00D64FAC">
            <w:pPr>
              <w:framePr w:w="9869" w:h="14846" w:wrap="none" w:vAnchor="page" w:hAnchor="page" w:x="1055" w:y="1298"/>
              <w:spacing w:after="60" w:line="280" w:lineRule="exact"/>
            </w:pPr>
            <w:r>
              <w:rPr>
                <w:rStyle w:val="20"/>
                <w:rFonts w:eastAsia="Arial Unicode MS"/>
              </w:rPr>
              <w:t>Професійні</w:t>
            </w:r>
          </w:p>
          <w:p w:rsidR="00CF4D36" w:rsidRDefault="00CF4D36" w:rsidP="00D64FAC">
            <w:pPr>
              <w:framePr w:w="9869" w:h="14846" w:wrap="none" w:vAnchor="page" w:hAnchor="page" w:x="1055" w:y="1298"/>
              <w:spacing w:before="60" w:line="280" w:lineRule="exact"/>
            </w:pPr>
            <w:r>
              <w:rPr>
                <w:rStyle w:val="20"/>
                <w:rFonts w:eastAsia="Arial Unicode MS"/>
              </w:rPr>
              <w:t>компетентності</w:t>
            </w: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4D36" w:rsidRDefault="00CF4D36" w:rsidP="00CF4D36">
            <w:pPr>
              <w:framePr w:w="9869" w:h="14846" w:wrap="none" w:vAnchor="page" w:hAnchor="page" w:x="1055" w:y="1298"/>
              <w:numPr>
                <w:ilvl w:val="0"/>
                <w:numId w:val="2"/>
              </w:numPr>
              <w:tabs>
                <w:tab w:val="left" w:pos="475"/>
              </w:tabs>
              <w:spacing w:line="322" w:lineRule="exact"/>
              <w:jc w:val="both"/>
            </w:pPr>
            <w:r>
              <w:rPr>
                <w:rStyle w:val="21"/>
                <w:rFonts w:eastAsia="Arial Unicode MS"/>
              </w:rPr>
              <w:t>Здатність і готовність визначати у пацієнтів наявність патологічних станів, симптомів, синдромів захворювань, нозологічних форм відповідно до Міжнародної статистичної класифікації хвороб і проблем, пов'язаних зі здоров'ям.</w:t>
            </w:r>
          </w:p>
          <w:p w:rsidR="00CF4D36" w:rsidRDefault="00CF4D36" w:rsidP="00CF4D36">
            <w:pPr>
              <w:framePr w:w="9869" w:h="14846" w:wrap="none" w:vAnchor="page" w:hAnchor="page" w:x="1055" w:y="1298"/>
              <w:numPr>
                <w:ilvl w:val="0"/>
                <w:numId w:val="2"/>
              </w:numPr>
              <w:tabs>
                <w:tab w:val="left" w:pos="307"/>
              </w:tabs>
              <w:spacing w:line="322" w:lineRule="exact"/>
              <w:jc w:val="both"/>
            </w:pPr>
            <w:r>
              <w:rPr>
                <w:rStyle w:val="21"/>
                <w:rFonts w:eastAsia="Arial Unicode MS"/>
              </w:rPr>
              <w:t xml:space="preserve">Здатність і готовність визначати у пацієнтів основні морфологічні зміни при різних захворюваннях використовуючи знання основ </w:t>
            </w:r>
            <w:proofErr w:type="spellStart"/>
            <w:r>
              <w:rPr>
                <w:rStyle w:val="21"/>
                <w:rFonts w:eastAsia="Arial Unicode MS"/>
              </w:rPr>
              <w:t>медико-біологічних</w:t>
            </w:r>
            <w:proofErr w:type="spellEnd"/>
            <w:r>
              <w:rPr>
                <w:rStyle w:val="21"/>
                <w:rFonts w:eastAsia="Arial Unicode MS"/>
              </w:rPr>
              <w:t xml:space="preserve"> і клінічних дисциплін з урахуванням законів перебігу патології за органами і системами та організму та в цілому, аналізувати закономірності структурних змін органів і систем при різних патологічних процесах, використовувати алгоритм постановки і формулювання заключного патологоанатомічного діагнозу відповідно до Міжнародної статистичної класифікації хвороб і проблем, пов'язаних зі здоров'ям.</w:t>
            </w:r>
          </w:p>
          <w:p w:rsidR="00CF4D36" w:rsidRDefault="00CF4D36" w:rsidP="00CF4D36">
            <w:pPr>
              <w:framePr w:w="9869" w:h="14846" w:wrap="none" w:vAnchor="page" w:hAnchor="page" w:x="1055" w:y="1298"/>
              <w:numPr>
                <w:ilvl w:val="0"/>
                <w:numId w:val="2"/>
              </w:numPr>
              <w:tabs>
                <w:tab w:val="left" w:pos="365"/>
              </w:tabs>
              <w:spacing w:line="322" w:lineRule="exact"/>
              <w:jc w:val="both"/>
            </w:pPr>
            <w:r>
              <w:rPr>
                <w:rStyle w:val="21"/>
                <w:rFonts w:eastAsia="Arial Unicode MS"/>
              </w:rPr>
              <w:t>Здатність і готовність до постановки діагнозу на підставі клініко-морфологічного діагностичного дослідження при різних патологічних станах.</w:t>
            </w:r>
          </w:p>
          <w:p w:rsidR="00CF4D36" w:rsidRDefault="00CF4D36" w:rsidP="00CF4D36">
            <w:pPr>
              <w:framePr w:w="9869" w:h="14846" w:wrap="none" w:vAnchor="page" w:hAnchor="page" w:x="1055" w:y="1298"/>
              <w:numPr>
                <w:ilvl w:val="0"/>
                <w:numId w:val="2"/>
              </w:numPr>
              <w:tabs>
                <w:tab w:val="left" w:pos="379"/>
              </w:tabs>
              <w:spacing w:line="322" w:lineRule="exact"/>
              <w:jc w:val="both"/>
            </w:pPr>
            <w:r>
              <w:rPr>
                <w:rStyle w:val="21"/>
                <w:rFonts w:eastAsia="Arial Unicode MS"/>
              </w:rPr>
              <w:t>Здатність і готовність аналізувати закономірності структурних змін окремих органів і систем, використовувати знання анатомо-фізіологічних основ, основні методики клініко-морфологічного і лабораторного дослідження і оцінки морфологічних змін організму пацієнтів для своєчасної морфологічної діагностики різних патологічних процесів.</w:t>
            </w:r>
          </w:p>
          <w:p w:rsidR="00CF4D36" w:rsidRDefault="00CF4D36" w:rsidP="00CF4D36">
            <w:pPr>
              <w:framePr w:w="9869" w:h="14846" w:wrap="none" w:vAnchor="page" w:hAnchor="page" w:x="1055" w:y="1298"/>
              <w:numPr>
                <w:ilvl w:val="0"/>
                <w:numId w:val="2"/>
              </w:numPr>
              <w:tabs>
                <w:tab w:val="left" w:pos="403"/>
              </w:tabs>
              <w:spacing w:line="322" w:lineRule="exact"/>
              <w:jc w:val="both"/>
            </w:pPr>
            <w:r>
              <w:rPr>
                <w:rStyle w:val="21"/>
                <w:rFonts w:eastAsia="Arial Unicode MS"/>
              </w:rPr>
              <w:t xml:space="preserve">Здатність проводити макроскопічне вивчення та вирізку секційного, </w:t>
            </w:r>
            <w:proofErr w:type="spellStart"/>
            <w:r>
              <w:rPr>
                <w:rStyle w:val="21"/>
                <w:rFonts w:eastAsia="Arial Unicode MS"/>
              </w:rPr>
              <w:t>біопсійного</w:t>
            </w:r>
            <w:proofErr w:type="spellEnd"/>
            <w:r>
              <w:rPr>
                <w:rStyle w:val="21"/>
                <w:rFonts w:eastAsia="Arial Unicode MS"/>
              </w:rPr>
              <w:t>, операційного матеріалу, інтерпретувати і аналізувати його результати.</w:t>
            </w:r>
          </w:p>
          <w:p w:rsidR="00CF4D36" w:rsidRDefault="00CF4D36" w:rsidP="00CF4D36">
            <w:pPr>
              <w:framePr w:w="9869" w:h="14846" w:wrap="none" w:vAnchor="page" w:hAnchor="page" w:x="1055" w:y="1298"/>
              <w:numPr>
                <w:ilvl w:val="0"/>
                <w:numId w:val="2"/>
              </w:numPr>
              <w:tabs>
                <w:tab w:val="left" w:pos="422"/>
              </w:tabs>
              <w:spacing w:line="322" w:lineRule="exact"/>
              <w:jc w:val="both"/>
            </w:pPr>
            <w:r>
              <w:rPr>
                <w:rStyle w:val="21"/>
                <w:rFonts w:eastAsia="Arial Unicode MS"/>
              </w:rPr>
              <w:t xml:space="preserve">Здатність проводити мікроскопічне дослідження секційного, </w:t>
            </w:r>
            <w:proofErr w:type="spellStart"/>
            <w:r>
              <w:rPr>
                <w:rStyle w:val="21"/>
                <w:rFonts w:eastAsia="Arial Unicode MS"/>
              </w:rPr>
              <w:t>біопсійного</w:t>
            </w:r>
            <w:proofErr w:type="spellEnd"/>
            <w:r>
              <w:rPr>
                <w:rStyle w:val="21"/>
                <w:rFonts w:eastAsia="Arial Unicode MS"/>
              </w:rPr>
              <w:t>, операційного матеріалу, інтерпретувати і аналізувати його результати.</w:t>
            </w:r>
          </w:p>
          <w:p w:rsidR="00CF4D36" w:rsidRDefault="00CF4D36" w:rsidP="00CF4D36">
            <w:pPr>
              <w:framePr w:w="9869" w:h="14846" w:wrap="none" w:vAnchor="page" w:hAnchor="page" w:x="1055" w:y="1298"/>
              <w:numPr>
                <w:ilvl w:val="0"/>
                <w:numId w:val="2"/>
              </w:numPr>
              <w:tabs>
                <w:tab w:val="left" w:pos="480"/>
              </w:tabs>
              <w:spacing w:line="322" w:lineRule="exact"/>
              <w:jc w:val="both"/>
            </w:pPr>
            <w:r>
              <w:rPr>
                <w:rStyle w:val="21"/>
                <w:rFonts w:eastAsia="Arial Unicode MS"/>
              </w:rPr>
              <w:t xml:space="preserve">Здатність проводити гістологічне дослідження </w:t>
            </w:r>
            <w:proofErr w:type="spellStart"/>
            <w:r>
              <w:rPr>
                <w:rStyle w:val="21"/>
                <w:rFonts w:eastAsia="Arial Unicode MS"/>
              </w:rPr>
              <w:t>інтраопераційного</w:t>
            </w:r>
            <w:proofErr w:type="spellEnd"/>
            <w:r>
              <w:rPr>
                <w:rStyle w:val="21"/>
                <w:rFonts w:eastAsia="Arial Unicode MS"/>
              </w:rPr>
              <w:t xml:space="preserve"> матеріалу.</w:t>
            </w:r>
          </w:p>
          <w:p w:rsidR="00CF4D36" w:rsidRDefault="00CF4D36" w:rsidP="00CF4D36">
            <w:pPr>
              <w:framePr w:w="9869" w:h="14846" w:wrap="none" w:vAnchor="page" w:hAnchor="page" w:x="1055" w:y="1298"/>
              <w:numPr>
                <w:ilvl w:val="0"/>
                <w:numId w:val="2"/>
              </w:numPr>
              <w:tabs>
                <w:tab w:val="left" w:pos="509"/>
              </w:tabs>
              <w:spacing w:line="322" w:lineRule="exact"/>
              <w:jc w:val="both"/>
            </w:pPr>
            <w:r>
              <w:rPr>
                <w:rStyle w:val="21"/>
                <w:rFonts w:eastAsia="Arial Unicode MS"/>
              </w:rPr>
              <w:t xml:space="preserve">Здатність визначати діагностичну доцільність призначення додаткових методів забарвлення мікропрепаратів (гістохімічних, </w:t>
            </w:r>
            <w:proofErr w:type="spellStart"/>
            <w:r>
              <w:rPr>
                <w:rStyle w:val="21"/>
                <w:rFonts w:eastAsia="Arial Unicode MS"/>
              </w:rPr>
              <w:t>імуногістохімічних</w:t>
            </w:r>
            <w:proofErr w:type="spellEnd"/>
            <w:r>
              <w:rPr>
                <w:rStyle w:val="21"/>
                <w:rFonts w:eastAsia="Arial Unicode MS"/>
              </w:rPr>
              <w:t>, молекулярних) і (або) додаткових методів мікроскопії виходячи із завдань патологоанатомічного дослідження.</w:t>
            </w:r>
          </w:p>
        </w:tc>
      </w:tr>
    </w:tbl>
    <w:p w:rsidR="00CF4D36" w:rsidRDefault="00CF4D36" w:rsidP="00CF4D36">
      <w:pPr>
        <w:rPr>
          <w:sz w:val="2"/>
          <w:szCs w:val="2"/>
        </w:rPr>
        <w:sectPr w:rsidR="00CF4D36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CF4D36" w:rsidRDefault="00CF4D36" w:rsidP="00CF4D36">
      <w:pPr>
        <w:pStyle w:val="a4"/>
        <w:framePr w:wrap="none" w:vAnchor="page" w:hAnchor="page" w:x="5999" w:y="735"/>
        <w:shd w:val="clear" w:color="auto" w:fill="auto"/>
        <w:spacing w:line="260" w:lineRule="exact"/>
      </w:pPr>
      <w:r>
        <w:lastRenderedPageBreak/>
        <w:t>9</w:t>
      </w:r>
    </w:p>
    <w:tbl>
      <w:tblPr>
        <w:tblStyle w:val="a5"/>
        <w:tblW w:w="0" w:type="auto"/>
        <w:tblLook w:val="04A0"/>
      </w:tblPr>
      <w:tblGrid>
        <w:gridCol w:w="1951"/>
        <w:gridCol w:w="7904"/>
      </w:tblGrid>
      <w:tr w:rsidR="00CF4D36" w:rsidTr="00CF4D36">
        <w:tc>
          <w:tcPr>
            <w:tcW w:w="1951" w:type="dxa"/>
          </w:tcPr>
          <w:p w:rsidR="00CF4D36" w:rsidRDefault="00CF4D36"/>
        </w:tc>
        <w:tc>
          <w:tcPr>
            <w:tcW w:w="7904" w:type="dxa"/>
          </w:tcPr>
          <w:p w:rsidR="00CF4D36" w:rsidRPr="00CF4D36" w:rsidRDefault="00CF4D36" w:rsidP="00CF4D36">
            <w:pPr>
              <w:numPr>
                <w:ilvl w:val="0"/>
                <w:numId w:val="3"/>
              </w:num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274"/>
              </w:tabs>
              <w:spacing w:line="322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4D36">
              <w:rPr>
                <w:rFonts w:ascii="Times New Roman" w:hAnsi="Times New Roman" w:cs="Times New Roman"/>
                <w:sz w:val="28"/>
                <w:szCs w:val="28"/>
              </w:rPr>
              <w:t>Здатність володіти основами цифрової мікроскопії.</w:t>
            </w:r>
          </w:p>
          <w:p w:rsidR="00CF4D36" w:rsidRPr="00CF4D36" w:rsidRDefault="00CF4D36" w:rsidP="00CF4D36">
            <w:pPr>
              <w:numPr>
                <w:ilvl w:val="0"/>
                <w:numId w:val="3"/>
              </w:num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413"/>
              </w:tabs>
              <w:spacing w:line="322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4D36">
              <w:rPr>
                <w:rFonts w:ascii="Times New Roman" w:hAnsi="Times New Roman" w:cs="Times New Roman"/>
                <w:sz w:val="28"/>
                <w:szCs w:val="28"/>
              </w:rPr>
              <w:t>Здатність встановлювати діагноз захворювання або</w:t>
            </w:r>
          </w:p>
          <w:p w:rsidR="00CF4D36" w:rsidRPr="00CF4D36" w:rsidRDefault="00CF4D36" w:rsidP="00CF4D3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4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F4D36">
              <w:rPr>
                <w:rFonts w:ascii="Times New Roman" w:hAnsi="Times New Roman" w:cs="Times New Roman"/>
                <w:sz w:val="28"/>
                <w:szCs w:val="28"/>
              </w:rPr>
              <w:t>характер патологічного</w:t>
            </w:r>
            <w:r w:rsidRPr="00CF4D36">
              <w:rPr>
                <w:rFonts w:ascii="Times New Roman" w:hAnsi="Times New Roman" w:cs="Times New Roman"/>
                <w:sz w:val="28"/>
                <w:szCs w:val="28"/>
              </w:rPr>
              <w:tab/>
              <w:t>процесу при</w:t>
            </w:r>
          </w:p>
          <w:p w:rsidR="00CF4D36" w:rsidRPr="00CF4D36" w:rsidRDefault="00CF4D36" w:rsidP="00CF4D3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CF4D36">
              <w:rPr>
                <w:rFonts w:ascii="Times New Roman" w:hAnsi="Times New Roman" w:cs="Times New Roman"/>
                <w:sz w:val="28"/>
                <w:szCs w:val="28"/>
              </w:rPr>
              <w:t xml:space="preserve">патологоанатомічному дослідженні секційного, </w:t>
            </w:r>
            <w:proofErr w:type="spellStart"/>
            <w:r w:rsidRPr="00CF4D36">
              <w:rPr>
                <w:rFonts w:ascii="Times New Roman" w:hAnsi="Times New Roman" w:cs="Times New Roman"/>
                <w:sz w:val="28"/>
                <w:szCs w:val="28"/>
              </w:rPr>
              <w:t>біопсійного</w:t>
            </w:r>
            <w:proofErr w:type="spellEnd"/>
            <w:r w:rsidRPr="00CF4D36">
              <w:rPr>
                <w:rFonts w:ascii="Times New Roman" w:hAnsi="Times New Roman" w:cs="Times New Roman"/>
                <w:sz w:val="28"/>
                <w:szCs w:val="28"/>
              </w:rPr>
              <w:t>, операційного матеріалу, формулювати діагноз захворювання відповідно до Міжнародної статистичної класифікації хвороб і проблем, пов'язаних зі здоров'ям, або описовий висновок, коли нозологічне трактування неможливе.</w:t>
            </w:r>
          </w:p>
          <w:p w:rsidR="00CF4D36" w:rsidRPr="00CF4D36" w:rsidRDefault="00CF4D36" w:rsidP="00CF4D36">
            <w:pPr>
              <w:numPr>
                <w:ilvl w:val="0"/>
                <w:numId w:val="3"/>
              </w:num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682"/>
              </w:tabs>
              <w:spacing w:line="322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4D36">
              <w:rPr>
                <w:rFonts w:ascii="Times New Roman" w:hAnsi="Times New Roman" w:cs="Times New Roman"/>
                <w:sz w:val="28"/>
                <w:szCs w:val="28"/>
              </w:rPr>
              <w:t>Здатність формулювати патологоанатомічний діагноз, визначати комбіноване, конкуруюче та фонове основне захворювання відповідно до Міжнародної статистичної класифікації хвороб і проблем, пов'язаних зі здоров'ям; вміти володіти принципами зіставлення клінічного та патологоанатомічного діагнозів з встановлення категорій розбіжності.</w:t>
            </w:r>
          </w:p>
          <w:p w:rsidR="00CF4D36" w:rsidRPr="00CF4D36" w:rsidRDefault="00CF4D36" w:rsidP="00CF4D36">
            <w:pPr>
              <w:numPr>
                <w:ilvl w:val="0"/>
                <w:numId w:val="3"/>
              </w:num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648"/>
              </w:tabs>
              <w:spacing w:line="322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4D36">
              <w:rPr>
                <w:rFonts w:ascii="Times New Roman" w:hAnsi="Times New Roman" w:cs="Times New Roman"/>
                <w:sz w:val="28"/>
                <w:szCs w:val="28"/>
              </w:rPr>
              <w:t xml:space="preserve">Здатність інтегрувати анамнестичні, </w:t>
            </w:r>
            <w:proofErr w:type="spellStart"/>
            <w:r w:rsidRPr="00CF4D36">
              <w:rPr>
                <w:rFonts w:ascii="Times New Roman" w:hAnsi="Times New Roman" w:cs="Times New Roman"/>
                <w:sz w:val="28"/>
                <w:szCs w:val="28"/>
              </w:rPr>
              <w:t>клініко-</w:t>
            </w:r>
            <w:proofErr w:type="spellEnd"/>
            <w:r w:rsidRPr="00CF4D36">
              <w:rPr>
                <w:rFonts w:ascii="Times New Roman" w:hAnsi="Times New Roman" w:cs="Times New Roman"/>
                <w:sz w:val="28"/>
                <w:szCs w:val="28"/>
              </w:rPr>
              <w:t xml:space="preserve"> лабораторні дані з патологоанатомічним діагнозом та вміти надати прогностичні та терапевтичні пропозиції та поради.</w:t>
            </w:r>
          </w:p>
          <w:p w:rsidR="00CF4D36" w:rsidRPr="00CF4D36" w:rsidRDefault="00CF4D36" w:rsidP="00CF4D36">
            <w:pPr>
              <w:numPr>
                <w:ilvl w:val="0"/>
                <w:numId w:val="3"/>
              </w:num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874"/>
              </w:tabs>
              <w:spacing w:line="322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4D36">
              <w:rPr>
                <w:rFonts w:ascii="Times New Roman" w:hAnsi="Times New Roman" w:cs="Times New Roman"/>
                <w:sz w:val="28"/>
                <w:szCs w:val="28"/>
              </w:rPr>
              <w:t>Здатність проводити патологоанатомічне дослідження тіл померлих осіб різних вікових категорій з макроскопічним дослідженням, інтерпретацією отриманих результатів, оформленням лікарського свідоцтва про смерть.</w:t>
            </w:r>
          </w:p>
          <w:p w:rsidR="00CF4D36" w:rsidRPr="00CF4D36" w:rsidRDefault="00CF4D36" w:rsidP="00CF4D36">
            <w:pPr>
              <w:numPr>
                <w:ilvl w:val="0"/>
                <w:numId w:val="3"/>
              </w:num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504"/>
              </w:tabs>
              <w:spacing w:line="322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4D36">
              <w:rPr>
                <w:rFonts w:ascii="Times New Roman" w:hAnsi="Times New Roman" w:cs="Times New Roman"/>
                <w:sz w:val="28"/>
                <w:szCs w:val="28"/>
              </w:rPr>
              <w:t xml:space="preserve">Здатність проводити діагностичні проби під час патологоанатомічного дослідження тіл померлих осіб (діагностика жирової, повітряної </w:t>
            </w:r>
            <w:proofErr w:type="spellStart"/>
            <w:r w:rsidRPr="00CF4D36">
              <w:rPr>
                <w:rFonts w:ascii="Times New Roman" w:hAnsi="Times New Roman" w:cs="Times New Roman"/>
                <w:sz w:val="28"/>
                <w:szCs w:val="28"/>
              </w:rPr>
              <w:t>емболій</w:t>
            </w:r>
            <w:proofErr w:type="spellEnd"/>
            <w:r w:rsidRPr="00CF4D36">
              <w:rPr>
                <w:rFonts w:ascii="Times New Roman" w:hAnsi="Times New Roman" w:cs="Times New Roman"/>
                <w:sz w:val="28"/>
                <w:szCs w:val="28"/>
              </w:rPr>
              <w:t>, пневмотораксу), забір секційного матеріалу для бактеріологічних, вірусологічних та біохімічних досліджень.</w:t>
            </w:r>
          </w:p>
          <w:p w:rsidR="00CF4D36" w:rsidRPr="00CF4D36" w:rsidRDefault="00CF4D36" w:rsidP="00CF4D36">
            <w:pPr>
              <w:numPr>
                <w:ilvl w:val="0"/>
                <w:numId w:val="3"/>
              </w:num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456"/>
              </w:tabs>
              <w:spacing w:line="322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4D36">
              <w:rPr>
                <w:rFonts w:ascii="Times New Roman" w:hAnsi="Times New Roman" w:cs="Times New Roman"/>
                <w:sz w:val="28"/>
                <w:szCs w:val="28"/>
              </w:rPr>
              <w:t>Здатність підготуватися та брати участь у роботі</w:t>
            </w:r>
          </w:p>
          <w:p w:rsidR="00CF4D36" w:rsidRPr="00CF4D36" w:rsidRDefault="00CF4D36" w:rsidP="00CF4D3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3782"/>
                <w:tab w:val="right" w:pos="668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F4D36">
              <w:rPr>
                <w:rFonts w:ascii="Times New Roman" w:hAnsi="Times New Roman" w:cs="Times New Roman"/>
                <w:sz w:val="28"/>
                <w:szCs w:val="28"/>
              </w:rPr>
              <w:t>лікарсько-контрольних</w:t>
            </w:r>
            <w:r w:rsidRPr="00CF4D36">
              <w:rPr>
                <w:rFonts w:ascii="Times New Roman" w:hAnsi="Times New Roman" w:cs="Times New Roman"/>
                <w:sz w:val="28"/>
                <w:szCs w:val="28"/>
              </w:rPr>
              <w:tab/>
              <w:t>комісій,</w:t>
            </w:r>
            <w:r w:rsidRPr="00CF4D36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CF4D36">
              <w:rPr>
                <w:rFonts w:ascii="Times New Roman" w:hAnsi="Times New Roman" w:cs="Times New Roman"/>
                <w:sz w:val="28"/>
                <w:szCs w:val="28"/>
              </w:rPr>
              <w:t>клініко-</w:t>
            </w:r>
            <w:proofErr w:type="spellEnd"/>
          </w:p>
          <w:p w:rsidR="00CF4D36" w:rsidRPr="00CF4D36" w:rsidRDefault="00CF4D36" w:rsidP="00CF4D3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right" w:pos="667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F4D36">
              <w:rPr>
                <w:rFonts w:ascii="Times New Roman" w:hAnsi="Times New Roman" w:cs="Times New Roman"/>
                <w:sz w:val="28"/>
                <w:szCs w:val="28"/>
              </w:rPr>
              <w:t>патологоанатомічних</w:t>
            </w:r>
            <w:r w:rsidRPr="00CF4D36">
              <w:rPr>
                <w:rFonts w:ascii="Times New Roman" w:hAnsi="Times New Roman" w:cs="Times New Roman"/>
                <w:sz w:val="28"/>
                <w:szCs w:val="28"/>
              </w:rPr>
              <w:tab/>
              <w:t>конференціях,</w:t>
            </w:r>
          </w:p>
          <w:p w:rsidR="00CF4D36" w:rsidRPr="00CF4D36" w:rsidRDefault="00CF4D36" w:rsidP="00CF4D3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leader="underscore" w:pos="67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F4D36">
              <w:rPr>
                <w:rFonts w:ascii="Times New Roman" w:hAnsi="Times New Roman" w:cs="Times New Roman"/>
                <w:sz w:val="28"/>
                <w:szCs w:val="28"/>
              </w:rPr>
              <w:t xml:space="preserve">міждисциплінарних зустрічах та набути навичок в їх </w:t>
            </w:r>
            <w:r w:rsidRPr="00CF4D36">
              <w:rPr>
                <w:rStyle w:val="21"/>
                <w:rFonts w:eastAsia="Arial Unicode MS"/>
              </w:rPr>
              <w:t>організації</w:t>
            </w:r>
            <w:r>
              <w:rPr>
                <w:rStyle w:val="21"/>
                <w:rFonts w:eastAsia="Arial Unicode MS"/>
              </w:rPr>
              <w:t>.</w:t>
            </w:r>
          </w:p>
          <w:p w:rsidR="00CF4D36" w:rsidRPr="00CF4D36" w:rsidRDefault="00CF4D36" w:rsidP="0072030B">
            <w:pPr>
              <w:tabs>
                <w:tab w:val="left" w:pos="470"/>
              </w:tabs>
              <w:rPr>
                <w:rFonts w:ascii="Times New Roman" w:hAnsi="Times New Roman" w:cs="Times New Roman"/>
              </w:rPr>
            </w:pPr>
          </w:p>
          <w:p w:rsidR="00CF4D36" w:rsidRPr="00CF4D36" w:rsidRDefault="00CF4D36">
            <w:pPr>
              <w:rPr>
                <w:rFonts w:ascii="Times New Roman" w:hAnsi="Times New Roman" w:cs="Times New Roman"/>
              </w:rPr>
            </w:pPr>
          </w:p>
        </w:tc>
      </w:tr>
    </w:tbl>
    <w:p w:rsidR="00CF4D36" w:rsidRDefault="00CF4D36">
      <w:pPr>
        <w:tabs>
          <w:tab w:val="left" w:pos="682"/>
        </w:tabs>
        <w:spacing w:line="322" w:lineRule="exact"/>
        <w:jc w:val="both"/>
      </w:pPr>
    </w:p>
    <w:sectPr w:rsidR="00CF4D36" w:rsidSect="008448B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5C6ED4"/>
    <w:multiLevelType w:val="multilevel"/>
    <w:tmpl w:val="31A873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00F7A24"/>
    <w:multiLevelType w:val="multilevel"/>
    <w:tmpl w:val="F3BE4F0A"/>
    <w:lvl w:ilvl="0">
      <w:start w:val="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FF31C54"/>
    <w:multiLevelType w:val="multilevel"/>
    <w:tmpl w:val="1480F3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CF4D36"/>
    <w:rsid w:val="0072030B"/>
    <w:rsid w:val="008448B4"/>
    <w:rsid w:val="00CE666A"/>
    <w:rsid w:val="00CF4D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F4D36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CF4D3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Заголовок №1_"/>
    <w:basedOn w:val="a0"/>
    <w:link w:val="10"/>
    <w:rsid w:val="00CF4D3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0">
    <w:name w:val="Основной текст (2) + Полужирный"/>
    <w:basedOn w:val="2"/>
    <w:rsid w:val="00CF4D36"/>
    <w:rPr>
      <w:b/>
      <w:bCs/>
      <w:color w:val="000000"/>
      <w:spacing w:val="0"/>
      <w:w w:val="100"/>
      <w:position w:val="0"/>
      <w:lang w:val="uk-UA" w:eastAsia="uk-UA" w:bidi="uk-UA"/>
    </w:rPr>
  </w:style>
  <w:style w:type="character" w:customStyle="1" w:styleId="21">
    <w:name w:val="Основной текст (2)"/>
    <w:basedOn w:val="2"/>
    <w:rsid w:val="00CF4D36"/>
    <w:rPr>
      <w:color w:val="000000"/>
      <w:spacing w:val="0"/>
      <w:w w:val="100"/>
      <w:position w:val="0"/>
      <w:lang w:val="uk-UA" w:eastAsia="uk-UA" w:bidi="uk-UA"/>
    </w:rPr>
  </w:style>
  <w:style w:type="character" w:customStyle="1" w:styleId="a3">
    <w:name w:val="Колонтитул_"/>
    <w:basedOn w:val="a0"/>
    <w:link w:val="a4"/>
    <w:rsid w:val="00CF4D3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0">
    <w:name w:val="Заголовок №1"/>
    <w:basedOn w:val="a"/>
    <w:link w:val="1"/>
    <w:rsid w:val="00CF4D36"/>
    <w:pPr>
      <w:shd w:val="clear" w:color="auto" w:fill="FFFFFF"/>
      <w:spacing w:before="3780" w:after="360" w:line="0" w:lineRule="atLeast"/>
      <w:ind w:hanging="142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customStyle="1" w:styleId="a4">
    <w:name w:val="Колонтитул"/>
    <w:basedOn w:val="a"/>
    <w:link w:val="a3"/>
    <w:rsid w:val="00CF4D3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table" w:styleId="a5">
    <w:name w:val="Table Grid"/>
    <w:basedOn w:val="a1"/>
    <w:uiPriority w:val="59"/>
    <w:rsid w:val="00CF4D3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3541</Words>
  <Characters>2019</Characters>
  <Application>Microsoft Office Word</Application>
  <DocSecurity>0</DocSecurity>
  <Lines>16</Lines>
  <Paragraphs>11</Paragraphs>
  <ScaleCrop>false</ScaleCrop>
  <Company/>
  <LinksUpToDate>false</LinksUpToDate>
  <CharactersWithSpaces>5549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patanatomy5</dc:creator>
  <cp:keywords/>
  <dc:description/>
  <cp:lastModifiedBy>patanatomy5</cp:lastModifiedBy>
  <cp:revision>3</cp:revision>
  <dcterms:created xsi:type="dcterms:W3CDTF">2023-10-26T06:03:00Z</dcterms:created>
  <dcterms:modified xsi:type="dcterms:W3CDTF">2023-10-26T06:38:00Z</dcterms:modified>
</cp:coreProperties>
</file>